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tabs>
          <w:tab w:val="left" w:pos="420"/>
        </w:tabs>
        <w:spacing w:after="0" w:afterLines="0" w:line="360" w:lineRule="auto"/>
        <w:ind w:left="478" w:leftChars="198" w:hanging="3" w:firstLineChars="0"/>
        <w:jc w:val="center"/>
        <w:rPr>
          <w:rFonts w:hint="default" w:ascii="Times New Roman" w:hAnsi="Times New Roman" w:eastAsia="黑体" w:cs="Times New Roman"/>
          <w:b w:val="0"/>
          <w:bCs w:val="0"/>
          <w:color w:val="auto"/>
          <w:kern w:val="10"/>
          <w:sz w:val="48"/>
          <w:szCs w:val="48"/>
        </w:rPr>
      </w:pPr>
    </w:p>
    <w:p>
      <w:pPr>
        <w:pStyle w:val="14"/>
        <w:keepNext w:val="0"/>
        <w:keepLines w:val="0"/>
        <w:pageBreakBefore w:val="0"/>
        <w:widowControl w:val="0"/>
        <w:tabs>
          <w:tab w:val="left" w:pos="420"/>
        </w:tabs>
        <w:kinsoku/>
        <w:wordWrap/>
        <w:overflowPunct/>
        <w:topLinePunct w:val="0"/>
        <w:bidi w:val="0"/>
        <w:adjustRightInd/>
        <w:snapToGrid/>
        <w:spacing w:after="0" w:afterLines="0" w:line="360" w:lineRule="auto"/>
        <w:ind w:left="0" w:leftChars="0" w:firstLine="0" w:firstLineChars="0"/>
        <w:jc w:val="both"/>
        <w:textAlignment w:val="auto"/>
        <w:rPr>
          <w:rFonts w:hint="default" w:ascii="Times New Roman" w:hAnsi="Times New Roman" w:eastAsia="黑体" w:cs="Times New Roman"/>
          <w:b w:val="0"/>
          <w:bCs w:val="0"/>
          <w:color w:val="auto"/>
          <w:kern w:val="10"/>
          <w:sz w:val="48"/>
          <w:szCs w:val="48"/>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562" w:firstLineChars="2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衡阳市北三环湘江大桥项目</w:t>
      </w: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cs="Times New Roman"/>
          <w:color w:val="auto"/>
          <w:sz w:val="72"/>
          <w:szCs w:val="72"/>
        </w:rPr>
      </w:pPr>
      <w:r>
        <w:rPr>
          <w:rFonts w:hint="default" w:ascii="Times New Roman" w:hAnsi="Times New Roman" w:eastAsia="宋体" w:cs="Times New Roman"/>
          <w:b/>
          <w:bCs/>
          <w:color w:val="auto"/>
          <w:w w:val="100"/>
          <w:kern w:val="10"/>
          <w:sz w:val="72"/>
          <w:szCs w:val="72"/>
          <w:lang w:val="en-US" w:eastAsia="zh-CN" w:bidi="ar-SA"/>
        </w:rPr>
        <w:t>水土保持监测总结报告</w:t>
      </w:r>
    </w:p>
    <w:p>
      <w:pPr>
        <w:tabs>
          <w:tab w:val="left" w:pos="420"/>
        </w:tabs>
        <w:spacing w:line="520" w:lineRule="exact"/>
        <w:ind w:left="478" w:leftChars="198" w:hanging="3" w:firstLineChars="0"/>
        <w:jc w:val="center"/>
        <w:rPr>
          <w:rFonts w:hint="default" w:ascii="Times New Roman" w:hAnsi="Times New Roman" w:cs="Times New Roman"/>
          <w:color w:val="auto"/>
        </w:rPr>
      </w:pPr>
    </w:p>
    <w:p>
      <w:pPr>
        <w:pStyle w:val="2"/>
        <w:rPr>
          <w:rFonts w:hint="default" w:ascii="Times New Roman" w:hAnsi="Times New Roman" w:cs="Times New Roman"/>
        </w:rPr>
      </w:pPr>
    </w:p>
    <w:p>
      <w:pPr>
        <w:tabs>
          <w:tab w:val="left" w:pos="420"/>
        </w:tabs>
        <w:spacing w:line="520" w:lineRule="exact"/>
        <w:ind w:left="478" w:leftChars="198" w:hanging="3" w:firstLineChars="0"/>
        <w:jc w:val="center"/>
        <w:rPr>
          <w:rFonts w:hint="default" w:ascii="Times New Roman" w:hAnsi="Times New Roman" w:cs="Times New Roman"/>
          <w:color w:val="auto"/>
        </w:rPr>
      </w:pPr>
    </w:p>
    <w:p>
      <w:pPr>
        <w:tabs>
          <w:tab w:val="left" w:pos="420"/>
        </w:tabs>
        <w:spacing w:line="520" w:lineRule="exact"/>
        <w:ind w:left="478" w:leftChars="198" w:hanging="3" w:firstLineChars="0"/>
        <w:jc w:val="center"/>
        <w:rPr>
          <w:rFonts w:hint="default" w:ascii="Times New Roman" w:hAnsi="Times New Roman" w:cs="Times New Roman"/>
          <w:color w:val="auto"/>
        </w:rPr>
      </w:pPr>
    </w:p>
    <w:p>
      <w:pPr>
        <w:tabs>
          <w:tab w:val="left" w:pos="420"/>
        </w:tabs>
        <w:spacing w:line="520" w:lineRule="exact"/>
        <w:ind w:left="478" w:leftChars="198" w:hanging="3" w:firstLineChars="0"/>
        <w:jc w:val="center"/>
        <w:rPr>
          <w:rFonts w:hint="default" w:ascii="Times New Roman" w:hAnsi="Times New Roman" w:cs="Times New Roman"/>
          <w:color w:val="auto"/>
        </w:rPr>
      </w:pPr>
    </w:p>
    <w:p>
      <w:pPr>
        <w:tabs>
          <w:tab w:val="left" w:pos="420"/>
        </w:tabs>
        <w:spacing w:line="520" w:lineRule="exact"/>
        <w:ind w:left="478" w:leftChars="198" w:hanging="3" w:firstLineChars="0"/>
        <w:jc w:val="center"/>
        <w:rPr>
          <w:rFonts w:hint="default" w:ascii="Times New Roman" w:hAnsi="Times New Roman" w:cs="Times New Roman"/>
          <w:color w:val="auto"/>
        </w:rPr>
      </w:pPr>
    </w:p>
    <w:p>
      <w:pPr>
        <w:tabs>
          <w:tab w:val="left" w:pos="420"/>
        </w:tabs>
        <w:spacing w:line="520" w:lineRule="exact"/>
        <w:ind w:left="478" w:leftChars="198" w:hanging="3" w:firstLineChars="0"/>
        <w:jc w:val="center"/>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ind w:left="0" w:leftChars="0" w:firstLine="0" w:firstLineChars="0"/>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rPr>
      </w:pPr>
    </w:p>
    <w:p>
      <w:pPr>
        <w:pStyle w:val="3"/>
        <w:ind w:left="0" w:leftChars="0" w:firstLine="0" w:firstLineChars="0"/>
        <w:rPr>
          <w:rFonts w:hint="default" w:ascii="Times New Roman" w:hAnsi="Times New Roman" w:cs="Times New Roman"/>
          <w:color w:val="auto"/>
          <w:sz w:val="28"/>
          <w:highlight w:val="none"/>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928" w:firstLineChars="600"/>
        <w:jc w:val="left"/>
        <w:textAlignment w:val="auto"/>
        <w:rPr>
          <w:rFonts w:hint="default" w:ascii="Times New Roman" w:hAnsi="Times New Roman" w:eastAsia="宋体" w:cs="Times New Roman"/>
          <w:b/>
          <w:bCs/>
          <w:color w:val="auto"/>
          <w:sz w:val="32"/>
          <w:highlight w:val="none"/>
          <w:lang w:val="en-US" w:eastAsia="zh-CN"/>
        </w:rPr>
      </w:pPr>
      <w:r>
        <w:rPr>
          <w:rFonts w:hint="default" w:ascii="Times New Roman" w:hAnsi="Times New Roman" w:eastAsia="宋体" w:cs="Times New Roman"/>
          <w:b/>
          <w:bCs/>
          <w:color w:val="auto"/>
          <w:sz w:val="32"/>
          <w:highlight w:val="none"/>
          <w:lang w:val="en-US" w:eastAsia="zh-CN"/>
        </w:rPr>
        <w:t>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left"/>
        <w:textAlignment w:val="auto"/>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lang w:val="en-US" w:eastAsia="zh-CN"/>
        </w:rPr>
        <w:t>监测单位：</w:t>
      </w:r>
      <w:r>
        <w:rPr>
          <w:rFonts w:hint="default" w:ascii="Times New Roman" w:hAnsi="Times New Roman" w:eastAsia="宋体" w:cs="Times New Roman"/>
          <w:b/>
          <w:bCs/>
          <w:color w:val="auto"/>
          <w:sz w:val="32"/>
          <w:highlight w:val="none"/>
        </w:rPr>
        <w:t>湖南</w:t>
      </w:r>
      <w:r>
        <w:rPr>
          <w:rFonts w:hint="default" w:ascii="Times New Roman" w:hAnsi="Times New Roman" w:eastAsia="宋体" w:cs="Times New Roman"/>
          <w:b/>
          <w:bCs/>
          <w:color w:val="auto"/>
          <w:sz w:val="32"/>
          <w:highlight w:val="none"/>
          <w:lang w:val="en-US" w:eastAsia="zh-CN"/>
        </w:rPr>
        <w:t>华意项目管理有限</w:t>
      </w:r>
      <w:r>
        <w:rPr>
          <w:rFonts w:hint="default" w:ascii="Times New Roman" w:hAnsi="Times New Roman" w:eastAsia="宋体" w:cs="Times New Roman"/>
          <w:b/>
          <w:bCs/>
          <w:color w:val="auto"/>
          <w:sz w:val="32"/>
          <w:highlight w:val="none"/>
        </w:rPr>
        <w:t>公司</w:t>
      </w:r>
    </w:p>
    <w:p>
      <w:pPr>
        <w:spacing w:before="214"/>
        <w:ind w:left="0" w:right="525" w:firstLine="0"/>
        <w:jc w:val="center"/>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rPr>
        <w:t xml:space="preserve">2021 年 </w:t>
      </w:r>
      <w:r>
        <w:rPr>
          <w:rFonts w:hint="default" w:ascii="Times New Roman" w:hAnsi="Times New Roman" w:eastAsia="宋体" w:cs="Times New Roman"/>
          <w:b/>
          <w:bCs/>
          <w:color w:val="auto"/>
          <w:sz w:val="32"/>
          <w:highlight w:val="none"/>
          <w:lang w:val="en-US" w:eastAsia="zh-CN"/>
        </w:rPr>
        <w:t>12</w:t>
      </w:r>
      <w:r>
        <w:rPr>
          <w:rFonts w:hint="default" w:ascii="Times New Roman" w:hAnsi="Times New Roman" w:eastAsia="宋体" w:cs="Times New Roman"/>
          <w:b/>
          <w:bCs/>
          <w:color w:val="auto"/>
          <w:sz w:val="32"/>
          <w:highlight w:val="none"/>
        </w:rPr>
        <w:t xml:space="preserve"> 月</w:t>
      </w:r>
    </w:p>
    <w:p>
      <w:pPr>
        <w:tabs>
          <w:tab w:val="left" w:pos="420"/>
        </w:tabs>
        <w:spacing w:line="360" w:lineRule="auto"/>
        <w:ind w:left="0" w:leftChars="0" w:firstLine="0" w:firstLineChars="0"/>
        <w:jc w:val="both"/>
        <w:rPr>
          <w:rFonts w:hint="default" w:ascii="Times New Roman" w:hAnsi="Times New Roman" w:eastAsia="黑体" w:cs="Times New Roman"/>
          <w:color w:val="auto"/>
          <w:sz w:val="32"/>
          <w:szCs w:val="32"/>
          <w:lang w:val="en-US" w:eastAsia="zh-CN"/>
        </w:rPr>
        <w:sectPr>
          <w:headerReference r:id="rId5" w:type="first"/>
          <w:footerReference r:id="rId6" w:type="first"/>
          <w:pgSz w:w="11906" w:h="16838"/>
          <w:pgMar w:top="1440" w:right="1800" w:bottom="1440" w:left="1800" w:header="851" w:footer="992" w:gutter="0"/>
          <w:cols w:space="425" w:num="1"/>
          <w:docGrid w:type="lines" w:linePitch="312" w:charSpace="0"/>
        </w:sect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481" w:leftChars="198"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sectPr>
          <w:headerReference r:id="rId7" w:type="default"/>
          <w:footerReference r:id="rId8" w:type="default"/>
          <w:pgSz w:w="11911" w:h="16838"/>
          <w:pgMar w:top="1440" w:right="1587" w:bottom="1440" w:left="1587" w:header="850" w:footer="992" w:gutter="0"/>
          <w:pgBorders>
            <w:top w:val="none" w:sz="0" w:space="0"/>
            <w:left w:val="none" w:sz="0" w:space="0"/>
            <w:bottom w:val="none" w:sz="0" w:space="0"/>
            <w:right w:val="none" w:sz="0" w:space="0"/>
          </w:pgBorders>
          <w:pgNumType w:fmt="decimal" w:start="1"/>
          <w:cols w:space="0" w:num="1"/>
          <w:rtlGutter w:val="0"/>
          <w:docGrid w:linePitch="312" w:charSpace="0"/>
        </w:sect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481" w:leftChars="198"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481" w:leftChars="198"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481" w:leftChars="198"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481" w:leftChars="198"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562" w:firstLineChars="2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衡阳市北三环湘江大桥项目</w:t>
      </w: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lang w:val="en-US" w:eastAsia="zh-CN"/>
        </w:rPr>
      </w:pPr>
      <w:r>
        <w:rPr>
          <w:rFonts w:hint="default" w:ascii="Times New Roman" w:hAnsi="Times New Roman" w:eastAsia="黑体" w:cs="Times New Roman"/>
          <w:b w:val="0"/>
          <w:bCs w:val="0"/>
          <w:color w:val="auto"/>
          <w:kern w:val="10"/>
          <w:sz w:val="52"/>
          <w:szCs w:val="52"/>
          <w:lang w:val="en-US" w:eastAsia="zh-CN"/>
        </w:rPr>
        <w:t>水土保持监测总结报告责任页</w:t>
      </w:r>
    </w:p>
    <w:p>
      <w:pPr>
        <w:tabs>
          <w:tab w:val="left" w:pos="420"/>
        </w:tabs>
        <w:spacing w:line="360" w:lineRule="auto"/>
        <w:ind w:left="478" w:leftChars="198" w:hanging="3" w:firstLineChars="0"/>
        <w:jc w:val="center"/>
        <w:rPr>
          <w:rFonts w:hint="default" w:ascii="Times New Roman" w:hAnsi="Times New Roman" w:eastAsia="宋体" w:cs="Times New Roman"/>
          <w:b/>
          <w:bCs/>
          <w:color w:val="auto"/>
          <w:kern w:val="0"/>
          <w:sz w:val="28"/>
          <w:szCs w:val="28"/>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p>
      <w:pPr>
        <w:rPr>
          <w:rFonts w:hint="default" w:ascii="Times New Roman" w:hAnsi="Times New Roman" w:cs="Times New Roman"/>
          <w:lang w:eastAsia="zh-CN"/>
        </w:rPr>
      </w:pP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lang w:eastAsia="zh-CN"/>
        </w:rPr>
      </w:pPr>
    </w:p>
    <w:p>
      <w:pPr>
        <w:pStyle w:val="2"/>
        <w:rPr>
          <w:rFonts w:hint="default" w:ascii="Times New Roman" w:hAnsi="Times New Roman" w:eastAsia="宋体" w:cs="Times New Roman"/>
          <w:color w:val="auto"/>
          <w:kern w:val="0"/>
          <w:sz w:val="32"/>
          <w:szCs w:val="32"/>
          <w:lang w:eastAsia="zh-CN"/>
        </w:rPr>
      </w:pPr>
    </w:p>
    <w:p>
      <w:pPr>
        <w:ind w:left="0" w:leftChars="0" w:firstLine="0" w:firstLineChars="0"/>
        <w:rPr>
          <w:rFonts w:hint="default" w:ascii="Times New Roman" w:hAnsi="Times New Roman" w:cs="Times New Roman"/>
          <w:color w:val="auto"/>
          <w:lang w:eastAsia="zh-CN"/>
        </w:rPr>
      </w:pPr>
    </w:p>
    <w:p>
      <w:pPr>
        <w:pStyle w:val="2"/>
        <w:rPr>
          <w:rFonts w:hint="default" w:ascii="Times New Roman" w:hAnsi="Times New Roman" w:cs="Times New Roman"/>
          <w:lang w:eastAsia="zh-CN"/>
        </w:rPr>
      </w:pPr>
    </w:p>
    <w:tbl>
      <w:tblPr>
        <w:tblStyle w:val="23"/>
        <w:tblpPr w:leftFromText="180" w:rightFromText="180" w:vertAnchor="text" w:horzAnchor="page" w:tblpXSpec="center" w:tblpY="387"/>
        <w:tblOverlap w:val="never"/>
        <w:tblW w:w="74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231"/>
        <w:gridCol w:w="1634"/>
        <w:gridCol w:w="1088"/>
        <w:gridCol w:w="1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批     准：</w:t>
            </w:r>
          </w:p>
        </w:tc>
        <w:tc>
          <w:tcPr>
            <w:tcW w:w="1231"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莫俊华</w:t>
            </w:r>
          </w:p>
        </w:tc>
        <w:tc>
          <w:tcPr>
            <w:tcW w:w="1634"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华文中宋" w:cs="Times New Roman"/>
                <w:b/>
                <w:bCs/>
                <w:sz w:val="32"/>
                <w:szCs w:val="32"/>
                <w:highlight w:val="none"/>
                <w:lang w:eastAsia="zh-CN"/>
              </w:rPr>
              <w:drawing>
                <wp:inline distT="0" distB="0" distL="114300" distR="114300">
                  <wp:extent cx="878205" cy="361950"/>
                  <wp:effectExtent l="0" t="0" r="17145" b="0"/>
                  <wp:docPr id="7" name="图片 5"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莫俊华"/>
                          <pic:cNvPicPr>
                            <a:picLocks noChangeAspect="1"/>
                          </pic:cNvPicPr>
                        </pic:nvPicPr>
                        <pic:blipFill>
                          <a:blip r:embed="rId45"/>
                          <a:stretch>
                            <a:fillRect/>
                          </a:stretch>
                        </pic:blipFill>
                        <pic:spPr>
                          <a:xfrm>
                            <a:off x="0" y="0"/>
                            <a:ext cx="878205" cy="361950"/>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审     查：</w:t>
            </w:r>
          </w:p>
        </w:tc>
        <w:tc>
          <w:tcPr>
            <w:tcW w:w="1231"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秦佳伟</w:t>
            </w:r>
          </w:p>
        </w:tc>
        <w:tc>
          <w:tcPr>
            <w:tcW w:w="1634"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华文中宋" w:cs="Times New Roman"/>
                <w:b/>
                <w:bCs/>
                <w:sz w:val="32"/>
                <w:szCs w:val="32"/>
                <w:highlight w:val="none"/>
                <w:lang w:eastAsia="zh-CN"/>
              </w:rPr>
              <w:drawing>
                <wp:inline distT="0" distB="0" distL="114300" distR="114300">
                  <wp:extent cx="878205" cy="352425"/>
                  <wp:effectExtent l="0" t="0" r="17145" b="9525"/>
                  <wp:docPr id="9" name="图片 6"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秦佳伟"/>
                          <pic:cNvPicPr>
                            <a:picLocks noChangeAspect="1"/>
                          </pic:cNvPicPr>
                        </pic:nvPicPr>
                        <pic:blipFill>
                          <a:blip r:embed="rId46"/>
                          <a:stretch>
                            <a:fillRect/>
                          </a:stretch>
                        </pic:blipFill>
                        <pic:spPr>
                          <a:xfrm>
                            <a:off x="0" y="0"/>
                            <a:ext cx="878205" cy="352425"/>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校     核：</w:t>
            </w:r>
          </w:p>
        </w:tc>
        <w:tc>
          <w:tcPr>
            <w:tcW w:w="1231"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阳衡辉</w:t>
            </w:r>
          </w:p>
        </w:tc>
        <w:tc>
          <w:tcPr>
            <w:tcW w:w="1634"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华文中宋" w:cs="Times New Roman"/>
                <w:b/>
                <w:bCs/>
                <w:sz w:val="32"/>
                <w:szCs w:val="32"/>
                <w:highlight w:val="none"/>
                <w:lang w:eastAsia="zh-CN"/>
              </w:rPr>
              <w:drawing>
                <wp:inline distT="0" distB="0" distL="114300" distR="114300">
                  <wp:extent cx="878205" cy="363220"/>
                  <wp:effectExtent l="0" t="0" r="17145" b="17780"/>
                  <wp:docPr id="11" name="图片 7"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阳衡辉"/>
                          <pic:cNvPicPr>
                            <a:picLocks noChangeAspect="1"/>
                          </pic:cNvPicPr>
                        </pic:nvPicPr>
                        <pic:blipFill>
                          <a:blip r:embed="rId47"/>
                          <a:stretch>
                            <a:fillRect/>
                          </a:stretch>
                        </pic:blipFill>
                        <pic:spPr>
                          <a:xfrm>
                            <a:off x="0" y="0"/>
                            <a:ext cx="878205" cy="363220"/>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项目负责：</w:t>
            </w:r>
          </w:p>
        </w:tc>
        <w:tc>
          <w:tcPr>
            <w:tcW w:w="1231"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蒋  茂</w:t>
            </w:r>
          </w:p>
        </w:tc>
        <w:tc>
          <w:tcPr>
            <w:tcW w:w="1634"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华文中宋" w:cs="Times New Roman"/>
                <w:b/>
                <w:bCs/>
                <w:sz w:val="32"/>
                <w:szCs w:val="32"/>
                <w:highlight w:val="none"/>
                <w:lang w:val="en-US" w:eastAsia="zh-CN"/>
              </w:rPr>
              <w:drawing>
                <wp:inline distT="0" distB="0" distL="114300" distR="114300">
                  <wp:extent cx="915670" cy="349885"/>
                  <wp:effectExtent l="0" t="0" r="17780" b="12065"/>
                  <wp:docPr id="31" name="图片 8"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8" descr="蒋茂"/>
                          <pic:cNvPicPr>
                            <a:picLocks noChangeAspect="1"/>
                          </pic:cNvPicPr>
                        </pic:nvPicPr>
                        <pic:blipFill>
                          <a:blip r:embed="rId48"/>
                          <a:stretch>
                            <a:fillRect/>
                          </a:stretch>
                        </pic:blipFill>
                        <pic:spPr>
                          <a:xfrm>
                            <a:off x="0" y="0"/>
                            <a:ext cx="915670" cy="349885"/>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73600" behindDoc="1" locked="0" layoutInCell="1" allowOverlap="1">
                  <wp:simplePos x="0" y="0"/>
                  <wp:positionH relativeFrom="column">
                    <wp:posOffset>8890</wp:posOffset>
                  </wp:positionH>
                  <wp:positionV relativeFrom="paragraph">
                    <wp:posOffset>300990</wp:posOffset>
                  </wp:positionV>
                  <wp:extent cx="917575" cy="485140"/>
                  <wp:effectExtent l="0" t="0" r="15875" b="10160"/>
                  <wp:wrapNone/>
                  <wp:docPr id="32" name="图片 32" descr="陈治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陈治军"/>
                          <pic:cNvPicPr>
                            <a:picLocks noChangeAspect="1"/>
                          </pic:cNvPicPr>
                        </pic:nvPicPr>
                        <pic:blipFill>
                          <a:blip r:embed="rId49"/>
                          <a:stretch>
                            <a:fillRect/>
                          </a:stretch>
                        </pic:blipFill>
                        <pic:spPr>
                          <a:xfrm>
                            <a:off x="0" y="0"/>
                            <a:ext cx="917575" cy="485140"/>
                          </a:xfrm>
                          <a:prstGeom prst="rect">
                            <a:avLst/>
                          </a:prstGeom>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编     写：</w:t>
            </w:r>
          </w:p>
        </w:tc>
        <w:tc>
          <w:tcPr>
            <w:tcW w:w="1231"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ascii="宋体" w:hAnsi="宋体" w:eastAsia="宋体" w:cs="宋体"/>
                <w:kern w:val="0"/>
                <w:sz w:val="24"/>
                <w:szCs w:val="24"/>
                <w:lang w:val="en-US" w:eastAsia="zh-CN" w:bidi="ar"/>
              </w:rPr>
              <w:drawing>
                <wp:anchor distT="0" distB="0" distL="114300" distR="114300" simplePos="0" relativeHeight="251672576" behindDoc="1" locked="0" layoutInCell="1" allowOverlap="1">
                  <wp:simplePos x="0" y="0"/>
                  <wp:positionH relativeFrom="column">
                    <wp:posOffset>561975</wp:posOffset>
                  </wp:positionH>
                  <wp:positionV relativeFrom="paragraph">
                    <wp:posOffset>323215</wp:posOffset>
                  </wp:positionV>
                  <wp:extent cx="1055370" cy="346075"/>
                  <wp:effectExtent l="0" t="0" r="11430" b="15875"/>
                  <wp:wrapNone/>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50"/>
                          <a:stretch>
                            <a:fillRect/>
                          </a:stretch>
                        </pic:blipFill>
                        <pic:spPr>
                          <a:xfrm>
                            <a:off x="0" y="0"/>
                            <a:ext cx="1055370" cy="346075"/>
                          </a:xfrm>
                          <a:prstGeom prst="rect">
                            <a:avLst/>
                          </a:prstGeom>
                          <a:noFill/>
                          <a:ln w="9525">
                            <a:noFill/>
                          </a:ln>
                        </pic:spPr>
                      </pic:pic>
                    </a:graphicData>
                  </a:graphic>
                </wp:anchor>
              </w:drawing>
            </w:r>
            <w:r>
              <w:rPr>
                <w:rFonts w:hint="default" w:ascii="Times New Roman" w:hAnsi="Times New Roman" w:eastAsia="宋体" w:cs="Times New Roman"/>
                <w:b/>
                <w:bCs/>
                <w:color w:val="auto"/>
                <w:kern w:val="0"/>
                <w:sz w:val="28"/>
                <w:szCs w:val="28"/>
                <w:vertAlign w:val="baseline"/>
                <w:lang w:val="en-US" w:eastAsia="zh-CN"/>
              </w:rPr>
              <w:t>蒋  茂</w:t>
            </w:r>
          </w:p>
        </w:tc>
        <w:tc>
          <w:tcPr>
            <w:tcW w:w="1634"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华文中宋" w:cs="Times New Roman"/>
                <w:b/>
                <w:bCs/>
                <w:sz w:val="32"/>
                <w:szCs w:val="32"/>
                <w:highlight w:val="none"/>
                <w:lang w:val="en-US" w:eastAsia="zh-CN"/>
              </w:rPr>
              <w:drawing>
                <wp:inline distT="0" distB="0" distL="114300" distR="114300">
                  <wp:extent cx="915670" cy="349885"/>
                  <wp:effectExtent l="0" t="0" r="17780" b="12065"/>
                  <wp:docPr id="33" name="图片 9"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descr="蒋茂"/>
                          <pic:cNvPicPr>
                            <a:picLocks noChangeAspect="1"/>
                          </pic:cNvPicPr>
                        </pic:nvPicPr>
                        <pic:blipFill>
                          <a:blip r:embed="rId48"/>
                          <a:stretch>
                            <a:fillRect/>
                          </a:stretch>
                        </pic:blipFill>
                        <pic:spPr>
                          <a:xfrm>
                            <a:off x="0" y="0"/>
                            <a:ext cx="915670" cy="349885"/>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陈治军</w:t>
            </w: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231"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bidi="zh-CN"/>
              </w:rPr>
            </w:pPr>
            <w:r>
              <w:rPr>
                <w:rFonts w:hint="eastAsia" w:ascii="Times New Roman" w:hAnsi="Times New Roman" w:eastAsia="宋体" w:cs="Times New Roman"/>
                <w:b/>
                <w:bCs/>
                <w:color w:val="auto"/>
                <w:kern w:val="0"/>
                <w:sz w:val="28"/>
                <w:szCs w:val="28"/>
                <w:vertAlign w:val="baseline"/>
                <w:lang w:val="en-US" w:eastAsia="zh-CN"/>
              </w:rPr>
              <w:t>卢杨城</w:t>
            </w:r>
          </w:p>
        </w:tc>
        <w:tc>
          <w:tcPr>
            <w:tcW w:w="1634" w:type="dxa"/>
            <w:tcBorders>
              <w:tl2br w:val="nil"/>
              <w:tr2bl w:val="nil"/>
            </w:tcBorders>
            <w:vAlign w:val="center"/>
          </w:tcPr>
          <w:p>
            <w:pPr>
              <w:keepNext w:val="0"/>
              <w:keepLines w:val="0"/>
              <w:widowControl/>
              <w:suppressLineNumbers w:val="0"/>
              <w:ind w:firstLine="892" w:firstLineChars="0"/>
              <w:jc w:val="left"/>
            </w:pP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bidi="zh-CN"/>
              </w:rPr>
            </w:pPr>
            <w:r>
              <w:drawing>
                <wp:anchor distT="0" distB="0" distL="114300" distR="114300" simplePos="0" relativeHeight="251682816" behindDoc="1" locked="0" layoutInCell="1" allowOverlap="1">
                  <wp:simplePos x="0" y="0"/>
                  <wp:positionH relativeFrom="column">
                    <wp:posOffset>3263900</wp:posOffset>
                  </wp:positionH>
                  <wp:positionV relativeFrom="paragraph">
                    <wp:posOffset>6370955</wp:posOffset>
                  </wp:positionV>
                  <wp:extent cx="948055" cy="306070"/>
                  <wp:effectExtent l="0" t="0" r="4445" b="17780"/>
                  <wp:wrapNone/>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51"/>
                          <a:stretch>
                            <a:fillRect/>
                          </a:stretch>
                        </pic:blipFill>
                        <pic:spPr>
                          <a:xfrm>
                            <a:off x="0" y="0"/>
                            <a:ext cx="948055" cy="306070"/>
                          </a:xfrm>
                          <a:prstGeom prst="rect">
                            <a:avLst/>
                          </a:prstGeom>
                          <a:noFill/>
                          <a:ln>
                            <a:noFill/>
                          </a:ln>
                        </pic:spPr>
                      </pic:pic>
                    </a:graphicData>
                  </a:graphic>
                </wp:anchor>
              </w:drawing>
            </w:r>
            <w:r>
              <w:drawing>
                <wp:anchor distT="0" distB="0" distL="114300" distR="114300" simplePos="0" relativeHeight="251681792" behindDoc="1" locked="0" layoutInCell="1" allowOverlap="1">
                  <wp:simplePos x="0" y="0"/>
                  <wp:positionH relativeFrom="column">
                    <wp:posOffset>3111500</wp:posOffset>
                  </wp:positionH>
                  <wp:positionV relativeFrom="paragraph">
                    <wp:posOffset>6218555</wp:posOffset>
                  </wp:positionV>
                  <wp:extent cx="948055" cy="306070"/>
                  <wp:effectExtent l="0" t="0" r="4445" b="17780"/>
                  <wp:wrapNone/>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51"/>
                          <a:stretch>
                            <a:fillRect/>
                          </a:stretch>
                        </pic:blipFill>
                        <pic:spPr>
                          <a:xfrm>
                            <a:off x="0" y="0"/>
                            <a:ext cx="948055" cy="306070"/>
                          </a:xfrm>
                          <a:prstGeom prst="rect">
                            <a:avLst/>
                          </a:prstGeom>
                          <a:noFill/>
                          <a:ln>
                            <a:noFill/>
                          </a:ln>
                        </pic:spPr>
                      </pic:pic>
                    </a:graphicData>
                  </a:graphic>
                </wp:anchor>
              </w:drawing>
            </w:r>
            <w:r>
              <w:drawing>
                <wp:anchor distT="0" distB="0" distL="114300" distR="114300" simplePos="0" relativeHeight="251680768" behindDoc="1" locked="0" layoutInCell="1" allowOverlap="1">
                  <wp:simplePos x="0" y="0"/>
                  <wp:positionH relativeFrom="column">
                    <wp:posOffset>2959100</wp:posOffset>
                  </wp:positionH>
                  <wp:positionV relativeFrom="paragraph">
                    <wp:posOffset>6066155</wp:posOffset>
                  </wp:positionV>
                  <wp:extent cx="948055" cy="306070"/>
                  <wp:effectExtent l="0" t="0" r="4445" b="17780"/>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51"/>
                          <a:stretch>
                            <a:fillRect/>
                          </a:stretch>
                        </pic:blipFill>
                        <pic:spPr>
                          <a:xfrm>
                            <a:off x="0" y="0"/>
                            <a:ext cx="948055" cy="306070"/>
                          </a:xfrm>
                          <a:prstGeom prst="rect">
                            <a:avLst/>
                          </a:prstGeom>
                          <a:noFill/>
                          <a:ln>
                            <a:noFill/>
                          </a:ln>
                        </pic:spPr>
                      </pic:pic>
                    </a:graphicData>
                  </a:graphic>
                </wp:anchor>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bidi="zh-CN"/>
              </w:rPr>
            </w:pPr>
            <w:r>
              <w:rPr>
                <w:rFonts w:hint="default" w:ascii="Times New Roman" w:hAnsi="Times New Roman" w:eastAsia="宋体" w:cs="Times New Roman"/>
                <w:b/>
                <w:bCs/>
                <w:color w:val="auto"/>
                <w:kern w:val="0"/>
                <w:sz w:val="28"/>
                <w:szCs w:val="28"/>
                <w:vertAlign w:val="baseline"/>
                <w:lang w:val="en-US" w:eastAsia="zh-CN"/>
              </w:rPr>
              <w:t>刘宏志</w:t>
            </w: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华文中宋" w:cs="Times New Roman"/>
                <w:b/>
                <w:bCs/>
                <w:sz w:val="32"/>
                <w:szCs w:val="32"/>
                <w:highlight w:val="none"/>
                <w:lang w:val="en-US" w:eastAsia="zh-CN"/>
              </w:rPr>
              <w:drawing>
                <wp:inline distT="0" distB="0" distL="114300" distR="114300">
                  <wp:extent cx="878205" cy="353060"/>
                  <wp:effectExtent l="0" t="0" r="17145" b="8890"/>
                  <wp:docPr id="35" name="图片 10" descr="刘宏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0" descr="刘宏志"/>
                          <pic:cNvPicPr>
                            <a:picLocks noChangeAspect="1"/>
                          </pic:cNvPicPr>
                        </pic:nvPicPr>
                        <pic:blipFill>
                          <a:blip r:embed="rId52"/>
                          <a:stretch>
                            <a:fillRect/>
                          </a:stretch>
                        </pic:blipFill>
                        <pic:spPr>
                          <a:xfrm>
                            <a:off x="0" y="0"/>
                            <a:ext cx="878205" cy="35306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231"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34"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sectPr>
          <w:footerReference r:id="rId9" w:type="default"/>
          <w:pgSz w:w="11911" w:h="16838"/>
          <w:pgMar w:top="1440" w:right="1587" w:bottom="1440" w:left="1587" w:header="850" w:footer="992" w:gutter="0"/>
          <w:pgBorders>
            <w:top w:val="none" w:sz="0" w:space="0"/>
            <w:left w:val="none" w:sz="0" w:space="0"/>
            <w:bottom w:val="none" w:sz="0" w:space="0"/>
            <w:right w:val="none" w:sz="0" w:space="0"/>
          </w:pgBorders>
          <w:pgNumType w:fmt="decimal" w:start="1"/>
          <w:cols w:space="0" w:num="1"/>
          <w:rtlGutter w:val="0"/>
          <w:docGrid w:linePitch="312" w:charSpace="0"/>
        </w:sectPr>
      </w:pPr>
    </w:p>
    <w:p>
      <w:pPr>
        <w:pStyle w:val="2"/>
        <w:rPr>
          <w:rFonts w:hint="default" w:ascii="Times New Roman" w:hAnsi="Times New Roman" w:cs="Times New Roman"/>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pStyle w:val="2"/>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bidi w:val="0"/>
        <w:rPr>
          <w:rFonts w:hint="default" w:ascii="Times New Roman" w:hAnsi="Times New Roman" w:cs="Times New Roman"/>
          <w:lang w:val="en-US" w:eastAsia="zh-CN"/>
        </w:rPr>
      </w:pPr>
    </w:p>
    <w:p>
      <w:pPr>
        <w:ind w:left="0" w:leftChars="0" w:firstLine="0" w:firstLineChars="0"/>
        <w:rPr>
          <w:rFonts w:hint="default" w:ascii="Times New Roman" w:hAnsi="Times New Roman" w:cs="Times New Roman"/>
          <w:color w:val="auto"/>
          <w:lang w:val="en-US" w:eastAsia="zh-CN"/>
        </w:rPr>
        <w:sectPr>
          <w:footerReference r:id="rId10" w:type="default"/>
          <w:pgSz w:w="11911" w:h="16838"/>
          <w:pgMar w:top="1440" w:right="1587" w:bottom="1440" w:left="1587" w:header="850" w:footer="992" w:gutter="0"/>
          <w:pgBorders>
            <w:top w:val="none" w:sz="0" w:space="0"/>
            <w:left w:val="none" w:sz="0" w:space="0"/>
            <w:bottom w:val="none" w:sz="0" w:space="0"/>
            <w:right w:val="none" w:sz="0" w:space="0"/>
          </w:pgBorders>
          <w:pgNumType w:fmt="decimal" w:start="1"/>
          <w:cols w:space="0" w:num="1"/>
          <w:rtlGutter w:val="0"/>
          <w:docGrid w:linePitch="312" w:charSpace="0"/>
        </w:sectPr>
      </w:pPr>
      <w:r>
        <w:rPr>
          <w:rFonts w:hint="default" w:ascii="Times New Roman" w:hAnsi="Times New Roman" w:cs="Times New Roman"/>
          <w:color w:val="auto"/>
          <w:lang w:val="en-US" w:eastAsia="zh-CN"/>
        </w:rPr>
        <w:br w:type="page"/>
      </w:r>
    </w:p>
    <w:sdt>
      <w:sdtPr>
        <w:rPr>
          <w:rFonts w:hint="default" w:ascii="Times New Roman" w:hAnsi="Times New Roman" w:eastAsia="宋体" w:cs="Times New Roman"/>
          <w:sz w:val="21"/>
          <w:szCs w:val="22"/>
          <w:lang w:val="zh-CN" w:eastAsia="zh-CN" w:bidi="zh-CN"/>
        </w:rPr>
        <w:id w:val="147454904"/>
        <w15:color w:val="DBDBDB"/>
        <w:docPartObj>
          <w:docPartGallery w:val="Table of Contents"/>
          <w:docPartUnique/>
        </w:docPartObj>
      </w:sdtPr>
      <w:sdtEndPr>
        <w:rPr>
          <w:rFonts w:hint="default" w:ascii="Times New Roman" w:hAnsi="Times New Roman" w:eastAsia="仿宋" w:cs="Times New Roman"/>
          <w:b/>
          <w:color w:val="auto"/>
          <w:sz w:val="22"/>
          <w:szCs w:val="22"/>
          <w:lang w:val="zh-CN" w:eastAsia="zh-CN" w:bidi="zh-CN"/>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sz w:val="32"/>
              <w:szCs w:val="32"/>
            </w:rPr>
          </w:pPr>
          <w:r>
            <w:rPr>
              <w:rFonts w:hint="default" w:ascii="Times New Roman" w:hAnsi="Times New Roman" w:eastAsia="宋体" w:cs="Times New Roman"/>
              <w:sz w:val="32"/>
              <w:szCs w:val="32"/>
            </w:rPr>
            <w:t>目</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录</w:t>
          </w:r>
        </w:p>
        <w:p>
          <w:pPr>
            <w:pStyle w:val="19"/>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0" w:firstLineChars="0"/>
            <w:textAlignment w:val="auto"/>
            <w:rPr>
              <w:rFonts w:hint="default" w:ascii="Times New Roman" w:hAnsi="Times New Roman" w:eastAsia="宋体" w:cs="Times New Roman"/>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TOC \o "1-2" \h \u </w:instrText>
          </w:r>
          <w:r>
            <w:rPr>
              <w:rFonts w:hint="default" w:ascii="Times New Roman" w:hAnsi="Times New Roman" w:cs="Times New Roman"/>
              <w:color w:val="auto"/>
            </w:rPr>
            <w:fldChar w:fldCharType="separate"/>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_Toc5756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前言</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_Toc5756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19"/>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0" w:firstLineChars="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_Toc23169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w w:val="100"/>
              <w:sz w:val="28"/>
              <w:szCs w:val="28"/>
              <w:lang w:val="zh-CN" w:eastAsia="zh-CN" w:bidi="zh-CN"/>
            </w:rPr>
            <w:t xml:space="preserve">1 </w:t>
          </w:r>
          <w:r>
            <w:rPr>
              <w:rFonts w:hint="default" w:ascii="Times New Roman" w:hAnsi="Times New Roman" w:eastAsia="宋体" w:cs="Times New Roman"/>
              <w:sz w:val="28"/>
              <w:szCs w:val="28"/>
            </w:rPr>
            <w:t>建设项目及水土保持工作概况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_Toc23169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_Toc21456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pacing w:val="-1"/>
              <w:w w:val="100"/>
              <w:sz w:val="28"/>
              <w:szCs w:val="28"/>
              <w:lang w:val="zh-CN" w:eastAsia="zh-CN" w:bidi="zh-CN"/>
            </w:rPr>
            <w:t xml:space="preserve">1.1 </w:t>
          </w:r>
          <w:r>
            <w:rPr>
              <w:rFonts w:hint="default" w:ascii="Times New Roman" w:hAnsi="Times New Roman" w:eastAsia="宋体" w:cs="Times New Roman"/>
              <w:sz w:val="28"/>
              <w:szCs w:val="28"/>
            </w:rPr>
            <w:t>建设项目概况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_Toc21456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_Toc18748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pacing w:val="-1"/>
              <w:w w:val="100"/>
              <w:sz w:val="28"/>
              <w:szCs w:val="28"/>
              <w:lang w:val="zh-CN" w:eastAsia="zh-CN" w:bidi="zh-CN"/>
            </w:rPr>
            <w:t xml:space="preserve">1.2 </w:t>
          </w:r>
          <w:r>
            <w:rPr>
              <w:rFonts w:hint="default" w:ascii="Times New Roman" w:hAnsi="Times New Roman" w:eastAsia="宋体" w:cs="Times New Roman"/>
              <w:sz w:val="28"/>
              <w:szCs w:val="28"/>
            </w:rPr>
            <w:t>水土保持工作情况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_Toc18748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_Toc28833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pacing w:val="-1"/>
              <w:w w:val="100"/>
              <w:sz w:val="28"/>
              <w:szCs w:val="28"/>
              <w:lang w:val="zh-CN" w:eastAsia="zh-CN" w:bidi="zh-CN"/>
            </w:rPr>
            <w:t xml:space="preserve">1.3 </w:t>
          </w:r>
          <w:r>
            <w:rPr>
              <w:rFonts w:hint="default" w:ascii="Times New Roman" w:hAnsi="Times New Roman" w:eastAsia="宋体" w:cs="Times New Roman"/>
              <w:sz w:val="28"/>
              <w:szCs w:val="28"/>
            </w:rPr>
            <w:t>监测工作实施情况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_Toc28833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19"/>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0" w:firstLineChars="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_Toc8291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w w:val="100"/>
              <w:sz w:val="28"/>
              <w:szCs w:val="28"/>
              <w:lang w:val="zh-CN" w:eastAsia="zh-CN" w:bidi="zh-CN"/>
            </w:rPr>
            <w:t xml:space="preserve">2 </w:t>
          </w:r>
          <w:r>
            <w:rPr>
              <w:rFonts w:hint="default" w:ascii="Times New Roman" w:hAnsi="Times New Roman" w:eastAsia="宋体" w:cs="Times New Roman"/>
              <w:sz w:val="28"/>
              <w:szCs w:val="28"/>
            </w:rPr>
            <w:t>监测内容与方法</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_Toc8291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_Toc10363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2.1 </w:t>
          </w:r>
          <w:r>
            <w:rPr>
              <w:rFonts w:hint="default" w:ascii="Times New Roman" w:hAnsi="Times New Roman" w:eastAsia="宋体" w:cs="Times New Roman"/>
              <w:color w:val="auto"/>
              <w:sz w:val="28"/>
              <w:szCs w:val="28"/>
            </w:rPr>
            <w:t>扰动地表情况监测</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_Toc10363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15</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_Toc28296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2.2 </w:t>
          </w:r>
          <w:r>
            <w:rPr>
              <w:rFonts w:hint="default" w:ascii="Times New Roman" w:hAnsi="Times New Roman" w:eastAsia="宋体" w:cs="Times New Roman"/>
              <w:color w:val="auto"/>
              <w:sz w:val="28"/>
              <w:szCs w:val="28"/>
            </w:rPr>
            <w:t>取土、弃渣监测</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_Toc28296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15</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_Toc21521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2.3 </w:t>
          </w:r>
          <w:r>
            <w:rPr>
              <w:rFonts w:hint="default" w:ascii="Times New Roman" w:hAnsi="Times New Roman" w:eastAsia="宋体" w:cs="Times New Roman"/>
              <w:color w:val="auto"/>
              <w:sz w:val="28"/>
              <w:szCs w:val="28"/>
            </w:rPr>
            <w:t>水土保持措施</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_Toc21521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15</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_Toc17491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2.4 </w:t>
          </w:r>
          <w:r>
            <w:rPr>
              <w:rFonts w:hint="default" w:ascii="Times New Roman" w:hAnsi="Times New Roman" w:eastAsia="宋体" w:cs="Times New Roman"/>
              <w:color w:val="auto"/>
              <w:sz w:val="28"/>
              <w:szCs w:val="28"/>
            </w:rPr>
            <w:t>水土流失情况</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_Toc17491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15</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19"/>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0" w:firstLineChars="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_Toc31018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w w:val="100"/>
              <w:sz w:val="28"/>
              <w:szCs w:val="28"/>
              <w:lang w:val="zh-CN" w:eastAsia="zh-CN" w:bidi="zh-CN"/>
            </w:rPr>
            <w:t xml:space="preserve">3 </w:t>
          </w:r>
          <w:r>
            <w:rPr>
              <w:rFonts w:hint="default" w:ascii="Times New Roman" w:hAnsi="Times New Roman" w:eastAsia="宋体" w:cs="Times New Roman"/>
              <w:sz w:val="28"/>
              <w:szCs w:val="28"/>
            </w:rPr>
            <w:t>重点部位水土流失动态监测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_Toc31018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_Toc20801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3.1 </w:t>
          </w:r>
          <w:r>
            <w:rPr>
              <w:rFonts w:hint="default" w:ascii="Times New Roman" w:hAnsi="Times New Roman" w:eastAsia="宋体" w:cs="Times New Roman"/>
              <w:color w:val="auto"/>
              <w:sz w:val="28"/>
              <w:szCs w:val="28"/>
            </w:rPr>
            <w:t>防治责任范围监测</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_Toc20801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16</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_Toc3792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3.2 </w:t>
          </w:r>
          <w:r>
            <w:rPr>
              <w:rFonts w:hint="default" w:ascii="Times New Roman" w:hAnsi="Times New Roman" w:eastAsia="宋体" w:cs="Times New Roman"/>
              <w:color w:val="auto"/>
              <w:sz w:val="28"/>
              <w:szCs w:val="28"/>
            </w:rPr>
            <w:t>取土(石、料)监测结果</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_Toc3792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16</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_Toc18328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3.3 </w:t>
          </w:r>
          <w:r>
            <w:rPr>
              <w:rFonts w:hint="default" w:ascii="Times New Roman" w:hAnsi="Times New Roman" w:eastAsia="宋体" w:cs="Times New Roman"/>
              <w:color w:val="auto"/>
              <w:sz w:val="28"/>
              <w:szCs w:val="28"/>
            </w:rPr>
            <w:t>弃土(石、渣)监测结果</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_Toc18328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17</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_Toc16405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3.4 </w:t>
          </w:r>
          <w:r>
            <w:rPr>
              <w:rFonts w:hint="default" w:ascii="Times New Roman" w:hAnsi="Times New Roman" w:eastAsia="宋体" w:cs="Times New Roman"/>
              <w:color w:val="auto"/>
              <w:sz w:val="28"/>
              <w:szCs w:val="28"/>
            </w:rPr>
            <w:t>土石方流向情况监测结果</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_Toc16405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17</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19"/>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0" w:firstLineChars="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_Toc18578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w w:val="100"/>
              <w:sz w:val="28"/>
              <w:szCs w:val="28"/>
              <w:lang w:val="zh-CN" w:eastAsia="zh-CN" w:bidi="zh-CN"/>
            </w:rPr>
            <w:t xml:space="preserve">4 </w:t>
          </w:r>
          <w:r>
            <w:rPr>
              <w:rFonts w:hint="default" w:ascii="Times New Roman" w:hAnsi="Times New Roman" w:eastAsia="宋体" w:cs="Times New Roman"/>
              <w:sz w:val="28"/>
              <w:szCs w:val="28"/>
            </w:rPr>
            <w:t>水土流失防治措施监测结果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_Toc18578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_Toc2542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4.1 </w:t>
          </w:r>
          <w:r>
            <w:rPr>
              <w:rFonts w:hint="default" w:ascii="Times New Roman" w:hAnsi="Times New Roman" w:eastAsia="宋体" w:cs="Times New Roman"/>
              <w:color w:val="auto"/>
              <w:sz w:val="28"/>
              <w:szCs w:val="28"/>
            </w:rPr>
            <w:t>工程措施监测结果</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_Toc2542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18</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_Toc25425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4.2 </w:t>
          </w:r>
          <w:r>
            <w:rPr>
              <w:rFonts w:hint="default" w:ascii="Times New Roman" w:hAnsi="Times New Roman" w:eastAsia="宋体" w:cs="Times New Roman"/>
              <w:color w:val="auto"/>
              <w:sz w:val="28"/>
              <w:szCs w:val="28"/>
            </w:rPr>
            <w:t>植物措施监测结果</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_Toc25425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19</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_Toc13554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4.3 </w:t>
          </w:r>
          <w:r>
            <w:rPr>
              <w:rFonts w:hint="default" w:ascii="Times New Roman" w:hAnsi="Times New Roman" w:eastAsia="宋体" w:cs="Times New Roman"/>
              <w:color w:val="auto"/>
              <w:sz w:val="28"/>
              <w:szCs w:val="28"/>
            </w:rPr>
            <w:t>临时防治措施监测结果</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_Toc13554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21</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_Toc17443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4.4 </w:t>
          </w:r>
          <w:r>
            <w:rPr>
              <w:rFonts w:hint="default" w:ascii="Times New Roman" w:hAnsi="Times New Roman" w:eastAsia="宋体" w:cs="Times New Roman"/>
              <w:color w:val="auto"/>
              <w:sz w:val="28"/>
              <w:szCs w:val="28"/>
            </w:rPr>
            <w:t>水土保持措施防治效果</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_Toc17443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24</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19"/>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0" w:firstLineChars="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_Toc29183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w w:val="100"/>
              <w:sz w:val="28"/>
              <w:szCs w:val="28"/>
              <w:lang w:val="zh-CN" w:eastAsia="zh-CN" w:bidi="zh-CN"/>
            </w:rPr>
            <w:t xml:space="preserve">5 </w:t>
          </w:r>
          <w:r>
            <w:rPr>
              <w:rFonts w:hint="default" w:ascii="Times New Roman" w:hAnsi="Times New Roman" w:eastAsia="宋体" w:cs="Times New Roman"/>
              <w:sz w:val="28"/>
              <w:szCs w:val="28"/>
            </w:rPr>
            <w:t>土壤流失情况监测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_Toc29183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_Toc24340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5.1 </w:t>
          </w:r>
          <w:r>
            <w:rPr>
              <w:rFonts w:hint="default" w:ascii="Times New Roman" w:hAnsi="Times New Roman" w:eastAsia="宋体" w:cs="Times New Roman"/>
              <w:color w:val="auto"/>
              <w:sz w:val="28"/>
              <w:szCs w:val="28"/>
            </w:rPr>
            <w:t>水土流失面积</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_Toc24340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26</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_Toc22798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5.2 </w:t>
          </w:r>
          <w:r>
            <w:rPr>
              <w:rFonts w:hint="default" w:ascii="Times New Roman" w:hAnsi="Times New Roman" w:eastAsia="宋体" w:cs="Times New Roman"/>
              <w:color w:val="auto"/>
              <w:sz w:val="28"/>
              <w:szCs w:val="28"/>
            </w:rPr>
            <w:t>土壤流失量</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_Toc22798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26</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_Toc30690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5.3 </w:t>
          </w:r>
          <w:r>
            <w:rPr>
              <w:rFonts w:hint="default" w:ascii="Times New Roman" w:hAnsi="Times New Roman" w:eastAsia="宋体" w:cs="Times New Roman"/>
              <w:color w:val="auto"/>
              <w:sz w:val="28"/>
              <w:szCs w:val="28"/>
            </w:rPr>
            <w:t>水土流失危害</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_Toc30690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28</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19"/>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0" w:firstLineChars="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_Toc17355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w w:val="100"/>
              <w:sz w:val="28"/>
              <w:szCs w:val="28"/>
              <w:lang w:val="zh-CN" w:eastAsia="zh-CN" w:bidi="zh-CN"/>
            </w:rPr>
            <w:t xml:space="preserve">6 </w:t>
          </w:r>
          <w:r>
            <w:rPr>
              <w:rFonts w:hint="default" w:ascii="Times New Roman" w:hAnsi="Times New Roman" w:eastAsia="宋体" w:cs="Times New Roman"/>
              <w:sz w:val="28"/>
              <w:szCs w:val="28"/>
            </w:rPr>
            <w:t>水土流失防治效果监测结果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_Toc17355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_Toc15061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6.1 </w:t>
          </w:r>
          <w:r>
            <w:rPr>
              <w:rFonts w:hint="default" w:ascii="Times New Roman" w:hAnsi="Times New Roman" w:eastAsia="宋体" w:cs="Times New Roman"/>
              <w:color w:val="auto"/>
              <w:sz w:val="28"/>
              <w:szCs w:val="28"/>
            </w:rPr>
            <w:t>扰动土地整治率</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_Toc15061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29</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_Toc2460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6.2 </w:t>
          </w:r>
          <w:r>
            <w:rPr>
              <w:rFonts w:hint="default" w:ascii="Times New Roman" w:hAnsi="Times New Roman" w:eastAsia="宋体" w:cs="Times New Roman"/>
              <w:color w:val="auto"/>
              <w:sz w:val="28"/>
              <w:szCs w:val="28"/>
            </w:rPr>
            <w:t>水土流失总治理程度</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_Toc2460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29</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_Toc29955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6.3 </w:t>
          </w:r>
          <w:r>
            <w:rPr>
              <w:rFonts w:hint="default" w:ascii="Times New Roman" w:hAnsi="Times New Roman" w:eastAsia="宋体" w:cs="Times New Roman"/>
              <w:color w:val="auto"/>
              <w:sz w:val="28"/>
              <w:szCs w:val="28"/>
            </w:rPr>
            <w:t>拦渣率与弃渣利用情况</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_Toc29955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30</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_Toc4422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6.4 </w:t>
          </w:r>
          <w:r>
            <w:rPr>
              <w:rFonts w:hint="default" w:ascii="Times New Roman" w:hAnsi="Times New Roman" w:eastAsia="宋体" w:cs="Times New Roman"/>
              <w:color w:val="auto"/>
              <w:sz w:val="28"/>
              <w:szCs w:val="28"/>
            </w:rPr>
            <w:t>土壤流失控制比</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_Toc4422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30</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_Toc12297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6.5 </w:t>
          </w:r>
          <w:r>
            <w:rPr>
              <w:rFonts w:hint="default" w:ascii="Times New Roman" w:hAnsi="Times New Roman" w:eastAsia="宋体" w:cs="Times New Roman"/>
              <w:color w:val="auto"/>
              <w:sz w:val="28"/>
              <w:szCs w:val="28"/>
            </w:rPr>
            <w:t>林草植被恢复率</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_Toc12297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30</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_Toc3149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6.6 </w:t>
          </w:r>
          <w:r>
            <w:rPr>
              <w:rFonts w:hint="default" w:ascii="Times New Roman" w:hAnsi="Times New Roman" w:eastAsia="宋体" w:cs="Times New Roman"/>
              <w:color w:val="auto"/>
              <w:sz w:val="28"/>
              <w:szCs w:val="28"/>
            </w:rPr>
            <w:t>林草覆盖率</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_Toc3149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30</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19"/>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0" w:firstLineChars="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_Toc21573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w w:val="100"/>
              <w:sz w:val="28"/>
              <w:szCs w:val="28"/>
              <w:lang w:val="zh-CN" w:eastAsia="zh-CN" w:bidi="zh-CN"/>
            </w:rPr>
            <w:t xml:space="preserve">7 </w:t>
          </w:r>
          <w:r>
            <w:rPr>
              <w:rFonts w:hint="default" w:ascii="Times New Roman" w:hAnsi="Times New Roman" w:eastAsia="宋体" w:cs="Times New Roman"/>
              <w:sz w:val="28"/>
              <w:szCs w:val="28"/>
            </w:rPr>
            <w:t>结论</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_Toc21573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_Toc4802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7.1 </w:t>
          </w:r>
          <w:r>
            <w:rPr>
              <w:rFonts w:hint="default" w:ascii="Times New Roman" w:hAnsi="Times New Roman" w:eastAsia="宋体" w:cs="Times New Roman"/>
              <w:color w:val="auto"/>
              <w:sz w:val="28"/>
              <w:szCs w:val="28"/>
            </w:rPr>
            <w:t>水土流失动态变化</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_Toc4802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32</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_Toc19980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7.2 </w:t>
          </w:r>
          <w:r>
            <w:rPr>
              <w:rFonts w:hint="default" w:ascii="Times New Roman" w:hAnsi="Times New Roman" w:eastAsia="宋体" w:cs="Times New Roman"/>
              <w:color w:val="auto"/>
              <w:sz w:val="28"/>
              <w:szCs w:val="28"/>
            </w:rPr>
            <w:t>水土保持措施评价</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_Toc19980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32</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_Toc18977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7.3 </w:t>
          </w:r>
          <w:r>
            <w:rPr>
              <w:rFonts w:hint="default" w:ascii="Times New Roman" w:hAnsi="Times New Roman" w:eastAsia="宋体" w:cs="Times New Roman"/>
              <w:color w:val="auto"/>
              <w:sz w:val="28"/>
              <w:szCs w:val="28"/>
            </w:rPr>
            <w:t>存在问题及建议</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_Toc18977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33</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_Toc21880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7.4 </w:t>
          </w:r>
          <w:r>
            <w:rPr>
              <w:rFonts w:hint="default" w:ascii="Times New Roman" w:hAnsi="Times New Roman" w:eastAsia="宋体" w:cs="Times New Roman"/>
              <w:color w:val="auto"/>
              <w:sz w:val="28"/>
              <w:szCs w:val="28"/>
            </w:rPr>
            <w:t>综合结论</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_Toc21880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33</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pStyle w:val="19"/>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0" w:firstLineChars="0"/>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sz w:val="28"/>
              <w:szCs w:val="28"/>
            </w:rPr>
            <w:instrText xml:space="preserve"> HYPERLINK \l _Toc22627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w w:val="100"/>
              <w:sz w:val="28"/>
              <w:szCs w:val="28"/>
              <w:lang w:val="zh-CN" w:eastAsia="zh-CN" w:bidi="zh-CN"/>
            </w:rPr>
            <w:t xml:space="preserve">8 </w:t>
          </w:r>
          <w:r>
            <w:rPr>
              <w:rFonts w:hint="default" w:ascii="Times New Roman" w:hAnsi="Times New Roman" w:eastAsia="宋体" w:cs="Times New Roman"/>
              <w:sz w:val="28"/>
              <w:szCs w:val="28"/>
            </w:rPr>
            <w:t>附图及有关资料</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_Toc22627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color w:val="auto"/>
              <w:sz w:val="28"/>
              <w:szCs w:val="28"/>
            </w:rPr>
            <w:fldChar w:fldCharType="end"/>
          </w:r>
        </w:p>
        <w:p>
          <w:pPr>
            <w:pStyle w:val="20"/>
            <w:keepNext w:val="0"/>
            <w:keepLines w:val="0"/>
            <w:pageBreakBefore w:val="0"/>
            <w:widowControl w:val="0"/>
            <w:tabs>
              <w:tab w:val="right" w:leader="dot" w:pos="8737"/>
            </w:tabs>
            <w:kinsoku/>
            <w:wordWrap/>
            <w:overflowPunct/>
            <w:topLinePunct w:val="0"/>
            <w:autoSpaceDE w:val="0"/>
            <w:autoSpaceDN w:val="0"/>
            <w:bidi w:val="0"/>
            <w:adjustRightInd/>
            <w:snapToGrid/>
            <w:spacing w:before="0"/>
            <w:ind w:left="0" w:leftChars="0" w:right="0" w:firstLine="560" w:firstLineChars="200"/>
            <w:textAlignment w:val="auto"/>
            <w:rPr>
              <w:rFonts w:hint="default" w:ascii="Times New Roman" w:hAnsi="Times New Roman" w:cs="Times New Roman"/>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_Toc13760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lang w:val="zh-CN" w:eastAsia="zh-CN"/>
            </w:rPr>
            <w:t xml:space="preserve">8.1 </w:t>
          </w:r>
          <w:r>
            <w:rPr>
              <w:rFonts w:hint="default" w:ascii="Times New Roman" w:hAnsi="Times New Roman" w:eastAsia="宋体" w:cs="Times New Roman"/>
              <w:color w:val="auto"/>
              <w:sz w:val="28"/>
              <w:szCs w:val="28"/>
            </w:rPr>
            <w:t>有关资料</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_Toc13760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34</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pPr>
            <w:ind w:left="238"/>
            <w:outlineLvl w:val="9"/>
            <w:rPr>
              <w:rFonts w:hint="default" w:ascii="Times New Roman" w:hAnsi="Times New Roman" w:cs="Times New Roman"/>
              <w:color w:val="auto"/>
            </w:rPr>
          </w:pPr>
          <w:r>
            <w:rPr>
              <w:rFonts w:hint="default" w:ascii="Times New Roman" w:hAnsi="Times New Roman" w:cs="Times New Roman"/>
              <w:color w:val="auto"/>
            </w:rPr>
            <w:fldChar w:fldCharType="end"/>
          </w:r>
        </w:p>
      </w:sdtContent>
    </w:sdt>
    <w:p>
      <w:pPr>
        <w:ind w:left="238"/>
        <w:outlineLvl w:val="9"/>
        <w:rPr>
          <w:rFonts w:hint="default" w:ascii="Times New Roman" w:hAnsi="Times New Roman" w:cs="Times New Roman"/>
          <w:color w:val="auto"/>
        </w:rPr>
      </w:pPr>
    </w:p>
    <w:p>
      <w:pPr>
        <w:ind w:left="238"/>
        <w:outlineLvl w:val="9"/>
        <w:rPr>
          <w:rFonts w:hint="default" w:ascii="Times New Roman" w:hAnsi="Times New Roman" w:cs="Times New Roman"/>
          <w:color w:val="auto"/>
        </w:rPr>
      </w:pPr>
    </w:p>
    <w:p>
      <w:pPr>
        <w:ind w:left="238"/>
        <w:outlineLvl w:val="9"/>
        <w:rPr>
          <w:rFonts w:hint="default" w:ascii="Times New Roman" w:hAnsi="Times New Roman" w:cs="Times New Roman"/>
          <w:color w:val="auto"/>
        </w:rPr>
      </w:pPr>
    </w:p>
    <w:p>
      <w:pPr>
        <w:outlineLvl w:val="9"/>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pStyle w:val="2"/>
        <w:ind w:left="0" w:leftChars="0" w:firstLine="0" w:firstLineChars="0"/>
        <w:rPr>
          <w:rFonts w:hint="default" w:ascii="Times New Roman" w:hAnsi="Times New Roman" w:cs="Times New Roman"/>
          <w:color w:val="auto"/>
        </w:rPr>
        <w:sectPr>
          <w:headerReference r:id="rId11" w:type="default"/>
          <w:footerReference r:id="rId12" w:type="default"/>
          <w:pgSz w:w="11911" w:h="16838"/>
          <w:pgMar w:top="1440" w:right="1587" w:bottom="1440" w:left="1587" w:header="850" w:footer="992" w:gutter="0"/>
          <w:pgNumType w:fmt="decimal"/>
          <w:cols w:space="0" w:num="1"/>
          <w:rtlGutter w:val="0"/>
          <w:docGrid w:linePitch="0" w:charSpace="0"/>
        </w:sectPr>
      </w:pPr>
    </w:p>
    <w:p>
      <w:pPr>
        <w:pStyle w:val="8"/>
        <w:bidi w:val="0"/>
        <w:rPr>
          <w:rFonts w:hint="default" w:ascii="Times New Roman" w:hAnsi="Times New Roman" w:cs="Times New Roman"/>
        </w:rPr>
      </w:pPr>
      <w:bookmarkStart w:id="0" w:name="_Toc5756"/>
      <w:r>
        <w:rPr>
          <w:rFonts w:hint="default" w:ascii="Times New Roman" w:hAnsi="Times New Roman" w:cs="Times New Roman"/>
        </w:rPr>
        <w:t>前言</w:t>
      </w:r>
      <w:bookmarkEnd w:id="0"/>
    </w:p>
    <w:p>
      <w:pPr>
        <w:pStyle w:val="3"/>
        <w:bidi w:val="0"/>
        <w:rPr>
          <w:rFonts w:hint="default"/>
          <w:lang w:val="en-US" w:eastAsia="zh-CN"/>
        </w:rPr>
      </w:pPr>
      <w:r>
        <w:rPr>
          <w:rFonts w:hint="eastAsia"/>
          <w:lang w:val="en-US" w:eastAsia="zh-CN"/>
        </w:rPr>
        <w:t>北三环湘江大桥工程</w:t>
      </w:r>
      <w:r>
        <w:rPr>
          <w:rFonts w:hint="eastAsia"/>
        </w:rPr>
        <w:t>项目位于衡阳市</w:t>
      </w:r>
      <w:r>
        <w:rPr>
          <w:rFonts w:hint="eastAsia"/>
          <w:lang w:val="en-US" w:eastAsia="zh-CN"/>
        </w:rPr>
        <w:t>城区北郊区，大桥</w:t>
      </w:r>
      <w:r>
        <w:rPr>
          <w:rFonts w:hint="eastAsia"/>
        </w:rPr>
        <w:t>西起</w:t>
      </w:r>
      <w:r>
        <w:rPr>
          <w:rFonts w:hint="eastAsia"/>
          <w:lang w:val="en-US" w:eastAsia="zh-CN"/>
        </w:rPr>
        <w:t>石鼓区江霞村（规划来雁新城、松木工业园），东至珠晖区茶山坳镇藕塘村茶山-金家岭片区（规划滨江新桥）。（122°39′50.33″，26°56′45.2″--112°39′31.05″，26°56′49.85″）</w:t>
      </w:r>
    </w:p>
    <w:p>
      <w:pPr>
        <w:pStyle w:val="3"/>
        <w:bidi w:val="0"/>
        <w:rPr>
          <w:rFonts w:hint="eastAsia"/>
          <w:lang w:val="en-US" w:eastAsia="zh-CN"/>
        </w:rPr>
      </w:pPr>
      <w:r>
        <w:rPr>
          <w:rFonts w:hint="eastAsia"/>
          <w:lang w:val="en-US" w:eastAsia="zh-CN"/>
        </w:rPr>
        <w:t>项目建设规模为工程需开挖土石方总量为14.1万m³，填方总量45.7万m³，外借土石方42.59万m³，在施工生产生活区临时堆放保存表土2.74万m³，弃方10.99万m³。沿线弃渣流向规划Z1渣场，回填土方均T1取土场取得，石方从采石场购得，设置施工生产场地1处，规划设置2个取土场和4个弃渣场。项目总占地32.17hm²，主要原地貌类型为水田、旱地、林地、水塘、河流、荒地和其它用地面积，分别约占工程占地总面积的3.5%、14.8%、33.6%、13.3%、6.6%、9.1%和19.1%；总用地面积中，永久占地17.07hm²，临时占地15.10hm²。建设内容包括接线工程区、引桥工程区、主桥工程区、施工道路区、施工临建区、取土场区、弃渣场区等交通设施等工程，工程于2012年10月开工，2017年10月底竣工，建设期共24个月，实际总投资 54674.5万元，由湖南衡阳城市建设投资有限公司投资建设。</w:t>
      </w:r>
    </w:p>
    <w:p>
      <w:pPr>
        <w:pStyle w:val="3"/>
        <w:bidi w:val="0"/>
        <w:rPr>
          <w:rFonts w:hint="eastAsia"/>
        </w:rPr>
      </w:pPr>
      <w:r>
        <w:rPr>
          <w:rFonts w:hint="eastAsia"/>
          <w:lang w:val="en-US" w:eastAsia="zh-CN"/>
        </w:rPr>
        <w:t>2021</w:t>
      </w:r>
      <w:r>
        <w:rPr>
          <w:rFonts w:hint="eastAsia"/>
        </w:rPr>
        <w:t>年</w:t>
      </w:r>
      <w:r>
        <w:rPr>
          <w:rFonts w:hint="eastAsia"/>
          <w:lang w:val="en-US" w:eastAsia="zh-CN"/>
        </w:rPr>
        <w:t>12</w:t>
      </w:r>
      <w:r>
        <w:rPr>
          <w:rFonts w:hint="eastAsia"/>
        </w:rPr>
        <w:t xml:space="preserve">月，建设单位委托我单位开展水土保持监测工作。完成监测季报 </w:t>
      </w:r>
      <w:r>
        <w:rPr>
          <w:rFonts w:hint="eastAsia"/>
          <w:lang w:val="en-US" w:eastAsia="zh-CN"/>
        </w:rPr>
        <w:t>1</w:t>
      </w:r>
      <w:r>
        <w:rPr>
          <w:rFonts w:hint="eastAsia"/>
        </w:rPr>
        <w:t>期，年报</w:t>
      </w:r>
      <w:r>
        <w:rPr>
          <w:rFonts w:hint="eastAsia"/>
          <w:lang w:val="en-US" w:eastAsia="zh-CN"/>
        </w:rPr>
        <w:t>1</w:t>
      </w:r>
      <w:r>
        <w:rPr>
          <w:rFonts w:hint="eastAsia"/>
        </w:rPr>
        <w:t>期，监测总结报告</w:t>
      </w:r>
      <w:r>
        <w:rPr>
          <w:rFonts w:hint="eastAsia"/>
          <w:lang w:val="en-US" w:eastAsia="zh-CN"/>
        </w:rPr>
        <w:t>1</w:t>
      </w:r>
      <w:r>
        <w:rPr>
          <w:rFonts w:hint="eastAsia"/>
        </w:rPr>
        <w:t>份。</w:t>
      </w:r>
    </w:p>
    <w:p>
      <w:pPr>
        <w:pStyle w:val="3"/>
        <w:bidi w:val="0"/>
        <w:rPr>
          <w:rFonts w:hint="eastAsia"/>
        </w:rPr>
      </w:pPr>
      <w:r>
        <w:rPr>
          <w:rFonts w:hint="eastAsia"/>
        </w:rPr>
        <w:t>根据工程总体布置情况，结合各水土流失防治区内的水土流失特点，将项目的主体工程区分为接线工程区、引桥工程区、主桥工程区、施工道路区、施工临建区、取土场区、弃渣场区</w:t>
      </w:r>
      <w:r>
        <w:rPr>
          <w:rFonts w:hint="eastAsia"/>
          <w:lang w:eastAsia="zh-CN"/>
        </w:rPr>
        <w:t>、</w:t>
      </w:r>
      <w:r>
        <w:rPr>
          <w:rFonts w:hint="eastAsia"/>
          <w:lang w:val="en-US" w:eastAsia="zh-CN"/>
        </w:rPr>
        <w:t>7</w:t>
      </w:r>
      <w:r>
        <w:rPr>
          <w:rFonts w:hint="eastAsia"/>
        </w:rPr>
        <w:t>个防治分区。</w:t>
      </w:r>
    </w:p>
    <w:p>
      <w:pPr>
        <w:pStyle w:val="3"/>
        <w:bidi w:val="0"/>
        <w:rPr>
          <w:rFonts w:hint="eastAsia"/>
          <w:lang w:val="en-US" w:eastAsia="zh-CN"/>
        </w:rPr>
      </w:pPr>
      <w:r>
        <w:rPr>
          <w:rFonts w:hint="eastAsia"/>
        </w:rPr>
        <w:t>实际监测项目区扰动面积为</w:t>
      </w:r>
      <w:r>
        <w:rPr>
          <w:rFonts w:hint="eastAsia"/>
          <w:lang w:val="en-US" w:eastAsia="zh-CN"/>
        </w:rPr>
        <w:t>32.17</w:t>
      </w:r>
      <w:r>
        <w:rPr>
          <w:rFonts w:hint="eastAsia"/>
        </w:rPr>
        <w:t>h</w:t>
      </w:r>
      <w:r>
        <w:rPr>
          <w:rFonts w:hint="eastAsia"/>
          <w:lang w:eastAsia="zh-CN"/>
        </w:rPr>
        <w:t>m²</w:t>
      </w:r>
      <w:r>
        <w:rPr>
          <w:rFonts w:hint="eastAsia"/>
        </w:rPr>
        <w:t>，其中，主体工程区扰动面积为</w:t>
      </w:r>
      <w:r>
        <w:rPr>
          <w:rFonts w:hint="eastAsia"/>
          <w:lang w:val="en-US" w:eastAsia="zh-CN"/>
        </w:rPr>
        <w:t>24.14</w:t>
      </w:r>
      <w:r>
        <w:rPr>
          <w:rFonts w:hint="eastAsia"/>
        </w:rPr>
        <w:t>h</w:t>
      </w:r>
      <w:r>
        <w:rPr>
          <w:rFonts w:hint="eastAsia"/>
          <w:lang w:eastAsia="zh-CN"/>
        </w:rPr>
        <w:t>m²</w:t>
      </w:r>
      <w:r>
        <w:rPr>
          <w:rFonts w:hint="eastAsia"/>
        </w:rPr>
        <w:t>、附属设施区扰动面积为</w:t>
      </w:r>
      <w:r>
        <w:rPr>
          <w:rFonts w:hint="eastAsia"/>
          <w:lang w:val="en-US" w:eastAsia="zh-CN"/>
        </w:rPr>
        <w:t>8.04</w:t>
      </w:r>
      <w:r>
        <w:rPr>
          <w:rFonts w:hint="eastAsia"/>
        </w:rPr>
        <w:t>h</w:t>
      </w:r>
      <w:r>
        <w:rPr>
          <w:rFonts w:hint="eastAsia"/>
          <w:lang w:eastAsia="zh-CN"/>
        </w:rPr>
        <w:t>m²</w:t>
      </w:r>
      <w:r>
        <w:rPr>
          <w:rFonts w:hint="eastAsia"/>
          <w:lang w:val="en-US" w:eastAsia="zh-CN"/>
        </w:rPr>
        <w:t>。</w:t>
      </w:r>
    </w:p>
    <w:p>
      <w:pPr>
        <w:pStyle w:val="3"/>
        <w:bidi w:val="0"/>
        <w:rPr>
          <w:rFonts w:hint="eastAsia"/>
          <w:lang w:eastAsia="zh-CN"/>
        </w:rPr>
      </w:pPr>
      <w:r>
        <w:rPr>
          <w:rFonts w:hint="eastAsia"/>
        </w:rPr>
        <w:t>实际监测</w:t>
      </w:r>
      <w:r>
        <w:rPr>
          <w:rFonts w:hint="eastAsia"/>
          <w:lang w:val="en-US" w:eastAsia="zh-CN"/>
        </w:rPr>
        <w:t>湖南衡阳滨江新1区投资有限公司北三环湘江大桥工程</w:t>
      </w:r>
      <w:r>
        <w:rPr>
          <w:rFonts w:hint="eastAsia"/>
        </w:rPr>
        <w:t>项目实施的水土保持措施有：</w:t>
      </w:r>
      <w:r>
        <w:rPr>
          <w:rFonts w:hint="eastAsia"/>
          <w:lang w:eastAsia="zh-CN"/>
        </w:rPr>
        <w:t>（</w:t>
      </w:r>
      <w:r>
        <w:rPr>
          <w:rFonts w:hint="eastAsia"/>
          <w:lang w:val="en-US" w:eastAsia="zh-CN"/>
        </w:rPr>
        <w:t>1）</w:t>
      </w:r>
      <w:r>
        <w:rPr>
          <w:rFonts w:hint="eastAsia"/>
        </w:rPr>
        <w:t>工程措施：</w:t>
      </w:r>
      <w:r>
        <w:rPr>
          <w:rFonts w:hint="eastAsia"/>
          <w:lang w:val="en-US" w:eastAsia="zh-CN"/>
        </w:rPr>
        <w:t>路基排水沟3108</w:t>
      </w:r>
      <w:r>
        <w:rPr>
          <w:rFonts w:hint="eastAsia"/>
          <w:lang w:eastAsia="zh-CN"/>
        </w:rPr>
        <w:t>m，</w:t>
      </w:r>
      <w:r>
        <w:rPr>
          <w:rFonts w:hint="eastAsia"/>
          <w:lang w:val="en-US" w:eastAsia="zh-CN"/>
        </w:rPr>
        <w:t>边沟5469m，土工布288m²，土工格珊12841</w:t>
      </w:r>
      <w:r>
        <w:rPr>
          <w:rFonts w:hint="eastAsia"/>
          <w:lang w:eastAsia="zh-CN"/>
        </w:rPr>
        <w:t>m²</w:t>
      </w:r>
      <w:r>
        <w:rPr>
          <w:rFonts w:hint="eastAsia"/>
          <w:lang w:val="en-US" w:eastAsia="zh-CN"/>
        </w:rPr>
        <w:t>、沉砂池27个、土地平整13.87</w:t>
      </w:r>
      <w:r>
        <w:rPr>
          <w:rFonts w:hint="eastAsia"/>
        </w:rPr>
        <w:t>h</w:t>
      </w:r>
      <w:r>
        <w:rPr>
          <w:rFonts w:hint="eastAsia"/>
          <w:lang w:eastAsia="zh-CN"/>
        </w:rPr>
        <w:t>m²；</w:t>
      </w:r>
    </w:p>
    <w:p>
      <w:pPr>
        <w:pStyle w:val="3"/>
        <w:bidi w:val="0"/>
        <w:rPr>
          <w:rFonts w:hint="eastAsia"/>
          <w:lang w:eastAsia="zh-CN"/>
        </w:rPr>
      </w:pPr>
      <w:r>
        <w:rPr>
          <w:rFonts w:hint="eastAsia"/>
          <w:lang w:val="en-US" w:eastAsia="zh-CN"/>
        </w:rPr>
        <w:t>（2）植</w:t>
      </w:r>
      <w:r>
        <w:rPr>
          <w:rFonts w:hint="eastAsia"/>
        </w:rPr>
        <w:t>物措施：种植</w:t>
      </w:r>
      <w:r>
        <w:rPr>
          <w:rFonts w:hint="eastAsia"/>
          <w:lang w:val="en-US" w:eastAsia="zh-CN"/>
        </w:rPr>
        <w:t>乔木2862</w:t>
      </w:r>
      <w:r>
        <w:rPr>
          <w:rFonts w:hint="eastAsia"/>
        </w:rPr>
        <w:t>株、种植</w:t>
      </w:r>
      <w:r>
        <w:rPr>
          <w:rFonts w:hint="eastAsia"/>
          <w:lang w:val="en-US" w:eastAsia="zh-CN"/>
        </w:rPr>
        <w:t>灌木86390</w:t>
      </w:r>
      <w:r>
        <w:rPr>
          <w:rFonts w:hint="eastAsia"/>
        </w:rPr>
        <w:t>株、撒草籽</w:t>
      </w:r>
      <w:r>
        <w:rPr>
          <w:rFonts w:hint="eastAsia"/>
          <w:lang w:val="en-US" w:eastAsia="zh-CN"/>
        </w:rPr>
        <w:t>10.93hm²</w:t>
      </w:r>
      <w:r>
        <w:rPr>
          <w:rFonts w:hint="eastAsia"/>
        </w:rPr>
        <w:t xml:space="preserve"> </w:t>
      </w:r>
      <w:r>
        <w:rPr>
          <w:rFonts w:hint="eastAsia"/>
          <w:lang w:val="en-US" w:eastAsia="zh-CN"/>
        </w:rPr>
        <w:t>绿化工程面积10.93、骨架护坡154m²</w:t>
      </w:r>
      <w:r>
        <w:rPr>
          <w:rFonts w:hint="eastAsia"/>
          <w:lang w:eastAsia="zh-CN"/>
        </w:rPr>
        <w:t>；</w:t>
      </w:r>
    </w:p>
    <w:p>
      <w:pPr>
        <w:pStyle w:val="3"/>
        <w:bidi w:val="0"/>
        <w:rPr>
          <w:rFonts w:hint="eastAsia"/>
        </w:rPr>
      </w:pPr>
      <w:r>
        <w:rPr>
          <w:rFonts w:hint="eastAsia"/>
          <w:lang w:eastAsia="zh-CN"/>
        </w:rPr>
        <w:t>（</w:t>
      </w:r>
      <w:r>
        <w:rPr>
          <w:rFonts w:hint="eastAsia"/>
          <w:lang w:val="en-US" w:eastAsia="zh-CN"/>
        </w:rPr>
        <w:t>3）</w:t>
      </w:r>
      <w:r>
        <w:rPr>
          <w:rFonts w:hint="eastAsia"/>
        </w:rPr>
        <w:t>临时措施：表土剥离</w:t>
      </w:r>
      <w:r>
        <w:rPr>
          <w:rFonts w:hint="eastAsia"/>
          <w:lang w:val="en-US" w:eastAsia="zh-CN"/>
        </w:rPr>
        <w:t>1.88万</w:t>
      </w:r>
      <w:r>
        <w:rPr>
          <w:rFonts w:hint="eastAsia"/>
        </w:rPr>
        <w:t>m³、回填</w:t>
      </w:r>
      <w:r>
        <w:rPr>
          <w:rFonts w:hint="eastAsia"/>
          <w:lang w:val="en-US" w:eastAsia="zh-CN"/>
        </w:rPr>
        <w:t>1.362万</w:t>
      </w:r>
      <w:r>
        <w:rPr>
          <w:rFonts w:hint="eastAsia"/>
        </w:rPr>
        <w:t>m³、临时排水沟</w:t>
      </w:r>
      <w:r>
        <w:rPr>
          <w:rFonts w:hint="eastAsia"/>
          <w:lang w:val="en-US" w:eastAsia="zh-CN"/>
        </w:rPr>
        <w:t>8205</w:t>
      </w:r>
      <w:r>
        <w:rPr>
          <w:rFonts w:hint="eastAsia"/>
        </w:rPr>
        <w:t>m、临时沉沙池</w:t>
      </w:r>
      <w:r>
        <w:rPr>
          <w:rFonts w:hint="eastAsia"/>
          <w:lang w:val="en-US" w:eastAsia="zh-CN"/>
        </w:rPr>
        <w:t>84</w:t>
      </w:r>
      <w:r>
        <w:rPr>
          <w:rFonts w:hint="eastAsia"/>
        </w:rPr>
        <w:t>个</w:t>
      </w:r>
      <w:r>
        <w:rPr>
          <w:rFonts w:hint="eastAsia"/>
          <w:lang w:eastAsia="zh-CN"/>
        </w:rPr>
        <w:t>、</w:t>
      </w:r>
      <w:r>
        <w:rPr>
          <w:rFonts w:hint="eastAsia"/>
          <w:lang w:val="en-US" w:eastAsia="zh-CN"/>
        </w:rPr>
        <w:t>临时栏挡4404m、挡土板1820块、防水薄膜覆盖13.7626万</w:t>
      </w:r>
      <w:r>
        <w:rPr>
          <w:rFonts w:hint="eastAsia"/>
          <w:lang w:eastAsia="zh-CN"/>
        </w:rPr>
        <w:t>m²</w:t>
      </w:r>
      <w:r>
        <w:rPr>
          <w:rFonts w:hint="eastAsia"/>
          <w:lang w:val="en-US" w:eastAsia="zh-CN"/>
        </w:rPr>
        <w:t>、临时截排水沟5456m</w:t>
      </w:r>
      <w:r>
        <w:rPr>
          <w:rFonts w:hint="eastAsia"/>
        </w:rPr>
        <w:t>。</w:t>
      </w:r>
    </w:p>
    <w:p>
      <w:pPr>
        <w:pStyle w:val="3"/>
        <w:bidi w:val="0"/>
      </w:pPr>
      <w:r>
        <w:t>实际监测土壤流失量为</w:t>
      </w:r>
      <w:r>
        <w:rPr>
          <w:rFonts w:hint="eastAsia"/>
          <w:lang w:val="en-US" w:eastAsia="zh-CN"/>
        </w:rPr>
        <w:t>9216.6</w:t>
      </w:r>
      <w:r>
        <w:t xml:space="preserve">t，其中，新增土壤流失总量为 </w:t>
      </w:r>
      <w:r>
        <w:rPr>
          <w:rFonts w:hint="eastAsia"/>
          <w:lang w:val="en-US" w:eastAsia="zh-CN"/>
        </w:rPr>
        <w:t>8542.6</w:t>
      </w:r>
      <w:r>
        <w:t>t。</w:t>
      </w:r>
    </w:p>
    <w:p>
      <w:pPr>
        <w:pStyle w:val="3"/>
        <w:bidi w:val="0"/>
      </w:pPr>
      <w:r>
        <w:t>实际监测扰动土地整治率</w:t>
      </w:r>
      <w:r>
        <w:rPr>
          <w:rFonts w:hint="eastAsia"/>
          <w:lang w:val="en-US" w:eastAsia="zh-CN"/>
        </w:rPr>
        <w:t>95</w:t>
      </w:r>
      <w:r>
        <w:t>%，水土流失总治理度</w:t>
      </w:r>
      <w:r>
        <w:rPr>
          <w:rFonts w:hint="eastAsia"/>
          <w:lang w:val="en-US" w:eastAsia="zh-CN"/>
        </w:rPr>
        <w:t>98</w:t>
      </w:r>
      <w:r>
        <w:t>%，拦渣率</w:t>
      </w:r>
      <w:r>
        <w:rPr>
          <w:rFonts w:hint="eastAsia"/>
          <w:lang w:val="en-US" w:eastAsia="zh-CN"/>
        </w:rPr>
        <w:t>95</w:t>
      </w:r>
      <w:r>
        <w:t>%，土壤流失控制比 1.0，林草覆盖率</w:t>
      </w:r>
      <w:r>
        <w:rPr>
          <w:rFonts w:hint="eastAsia"/>
          <w:lang w:val="en-US" w:eastAsia="zh-CN"/>
        </w:rPr>
        <w:t>28</w:t>
      </w:r>
      <w:r>
        <w:t>%，林草植被恢复率</w:t>
      </w:r>
      <w:r>
        <w:rPr>
          <w:rFonts w:hint="eastAsia"/>
          <w:lang w:val="en-US" w:eastAsia="zh-CN"/>
        </w:rPr>
        <w:t>99</w:t>
      </w:r>
      <w:r>
        <w:t>%。</w:t>
      </w:r>
    </w:p>
    <w:p>
      <w:pPr>
        <w:pStyle w:val="3"/>
        <w:bidi w:val="0"/>
        <w:rPr>
          <w:rFonts w:hint="eastAsia"/>
          <w:lang w:val="en-US" w:eastAsia="zh-CN"/>
        </w:rPr>
      </w:pPr>
      <w:r>
        <w:t>监测过程中，得到了建设单位、监理单位、施工单位等各个单位的大力配合，在此一并衷心感谢！</w:t>
      </w:r>
    </w:p>
    <w:p>
      <w:pPr>
        <w:pStyle w:val="3"/>
        <w:bidi w:val="0"/>
        <w:sectPr>
          <w:pgSz w:w="11911" w:h="16838"/>
          <w:pgMar w:top="1440" w:right="1440" w:bottom="1440" w:left="1440" w:header="850" w:footer="992" w:gutter="0"/>
          <w:cols w:space="0" w:num="1"/>
          <w:rtlGutter w:val="0"/>
          <w:docGrid w:linePitch="0" w:charSpace="0"/>
        </w:sectPr>
      </w:pPr>
    </w:p>
    <w:p>
      <w:pPr>
        <w:bidi w:val="0"/>
        <w:spacing w:line="240" w:lineRule="auto"/>
        <w:jc w:val="center"/>
        <w:rPr>
          <w:rFonts w:hint="default" w:ascii="Times New Roman" w:hAnsi="Times New Roman" w:cs="Times New Roman"/>
          <w:b/>
          <w:bCs/>
        </w:rPr>
      </w:pPr>
      <w:r>
        <w:rPr>
          <w:rFonts w:hint="default" w:ascii="Times New Roman" w:hAnsi="Times New Roman" w:cs="Times New Roman"/>
          <w:b/>
          <w:bCs/>
        </w:rPr>
        <w:t>水土保持监测特性表</w:t>
      </w:r>
    </w:p>
    <w:p>
      <w:pPr>
        <w:spacing w:after="0" w:line="220" w:lineRule="exact"/>
        <w:rPr>
          <w:rFonts w:hint="default" w:ascii="Times New Roman" w:hAnsi="Times New Roman" w:cs="Times New Roman"/>
          <w:color w:val="auto"/>
          <w:sz w:val="21"/>
        </w:rPr>
      </w:pPr>
    </w:p>
    <w:tbl>
      <w:tblPr>
        <w:tblStyle w:val="22"/>
        <w:tblW w:w="5096"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Layout w:type="autofit"/>
        <w:tblCellMar>
          <w:top w:w="0" w:type="dxa"/>
          <w:left w:w="0" w:type="dxa"/>
          <w:bottom w:w="0" w:type="dxa"/>
          <w:right w:w="0" w:type="dxa"/>
        </w:tblCellMar>
      </w:tblPr>
      <w:tblGrid>
        <w:gridCol w:w="533"/>
        <w:gridCol w:w="370"/>
        <w:gridCol w:w="177"/>
        <w:gridCol w:w="1523"/>
        <w:gridCol w:w="731"/>
        <w:gridCol w:w="617"/>
        <w:gridCol w:w="960"/>
        <w:gridCol w:w="659"/>
        <w:gridCol w:w="915"/>
        <w:gridCol w:w="295"/>
        <w:gridCol w:w="470"/>
        <w:gridCol w:w="1131"/>
        <w:gridCol w:w="554"/>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5000" w:type="pct"/>
            <w:gridSpan w:val="13"/>
            <w:tcBorders>
              <w:top w:val="single" w:color="000000" w:sz="12" w:space="0"/>
              <w:left w:val="single" w:color="000000" w:sz="12" w:space="0"/>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主体工程主要技术指标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605" w:type="pct"/>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项目名称</w:t>
            </w:r>
          </w:p>
        </w:tc>
        <w:tc>
          <w:tcPr>
            <w:tcW w:w="4394" w:type="pct"/>
            <w:gridSpan w:val="10"/>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衡阳市北三环湘江大桥工程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40" w:hRule="atLeast"/>
        </w:trPr>
        <w:tc>
          <w:tcPr>
            <w:tcW w:w="605" w:type="pct"/>
            <w:gridSpan w:val="3"/>
            <w:vMerge w:val="restart"/>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建设规模</w:t>
            </w:r>
          </w:p>
        </w:tc>
        <w:tc>
          <w:tcPr>
            <w:tcW w:w="1606" w:type="pct"/>
            <w:gridSpan w:val="3"/>
            <w:vMerge w:val="restart"/>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北三环湘江大桥工程由西岸引桥、主桥、东岸引桥，两岸接线道路及两岸立交组成，路线全长1500m，其中湘江大桥桥长960m，桥梁标准宽度36m,双向6车道，西岸接线道路228m， 东岸接线道路长312m。</w:t>
            </w: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建设单位</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衡阳市滨江新区投资有限公司</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605" w:type="pct"/>
            <w:gridSpan w:val="3"/>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06" w:type="pct"/>
            <w:gridSpan w:val="3"/>
            <w:vMerge w:val="continue"/>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建设地点</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湖南省衡阳市城区北郊</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90" w:hRule="atLeast"/>
        </w:trPr>
        <w:tc>
          <w:tcPr>
            <w:tcW w:w="605" w:type="pct"/>
            <w:gridSpan w:val="3"/>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06" w:type="pct"/>
            <w:gridSpan w:val="3"/>
            <w:vMerge w:val="continue"/>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所属流域</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长江流域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40" w:hRule="atLeast"/>
        </w:trPr>
        <w:tc>
          <w:tcPr>
            <w:tcW w:w="605" w:type="pct"/>
            <w:gridSpan w:val="3"/>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06" w:type="pct"/>
            <w:gridSpan w:val="3"/>
            <w:vMerge w:val="continue"/>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工程总投资</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54674.5 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540" w:hRule="atLeast"/>
        </w:trPr>
        <w:tc>
          <w:tcPr>
            <w:tcW w:w="605" w:type="pct"/>
            <w:gridSpan w:val="3"/>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06" w:type="pct"/>
            <w:gridSpan w:val="3"/>
            <w:vMerge w:val="continue"/>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工程总工期</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24个月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5000" w:type="pct"/>
            <w:gridSpan w:val="13"/>
            <w:tcBorders>
              <w:top w:val="single" w:color="000000" w:sz="4" w:space="0"/>
              <w:left w:val="single" w:color="000000" w:sz="12" w:space="0"/>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水土保持监测指标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369"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监测单位</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ascii="Times New Roman" w:hAnsi="Times New Roman"/>
                <w:lang w:val="en-US" w:eastAsia="zh-CN"/>
              </w:rPr>
              <w:t>湖南</w:t>
            </w:r>
            <w:r>
              <w:rPr>
                <w:rFonts w:hint="eastAsia" w:ascii="Times New Roman" w:hAnsi="Times New Roman"/>
                <w:lang w:val="en-US" w:eastAsia="zh-CN"/>
              </w:rPr>
              <w:t>华意项目管理有限</w:t>
            </w:r>
            <w:r>
              <w:rPr>
                <w:rFonts w:hint="default" w:ascii="Times New Roman" w:hAnsi="Times New Roman"/>
                <w:lang w:val="en-US" w:eastAsia="zh-CN"/>
              </w:rPr>
              <w:t>公司</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联系人及电话</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eastAsia" w:eastAsia="仿宋_GB2312"/>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382"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自然地理类型</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丘陵岗地区</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防治标准</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一级</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299" w:type="pct"/>
            <w:vMerge w:val="restart"/>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类容</w:t>
            </w: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监测指标</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监测方法（设施）</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监测指标</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监测方法（设施）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533"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水土流失状况监测</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防治责任范围监测</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636"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水土保持措施情况监测</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调查法、巡查法</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防治措施效果监测</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调查法、巡查法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79"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水土流失危害监测</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调查法、巡查法</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水土流失背景值</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950t/km²ꞏa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80"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方案设计防治责任范围</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32.17hm²</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土壤容许流失量</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500t/km²ꞏa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87"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方案设计水土保持投资</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3338.89万元</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水土流失目标值</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≤500t/km²ꞏa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1624"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防治措施</w:t>
            </w:r>
          </w:p>
        </w:tc>
        <w:tc>
          <w:tcPr>
            <w:tcW w:w="3542" w:type="pct"/>
            <w:gridSpan w:val="9"/>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（1）工程措施：路基排水沟3108m，边沟5469m，土工布288m²，土工格珊12841²、沉砂池27、土地平整13.87hm²；</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（2）植物措施：种植乔木2862株、种植灌木86390株、撒草籽10.93hm² 绿化工程面积10.09、骨架护坡154m²；</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（3）临时措施：表土剥离1.88万m³、回填1.362万m³、临时排水沟8205m、临时沉沙池84个、临时栏挡4404m、挡土板1820块、防水薄膜覆盖13.7626万m²、临时截排水沟5456m。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79" w:hRule="atLeast"/>
        </w:trPr>
        <w:tc>
          <w:tcPr>
            <w:tcW w:w="299" w:type="pct"/>
            <w:vMerge w:val="restart"/>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结论</w:t>
            </w:r>
          </w:p>
        </w:tc>
        <w:tc>
          <w:tcPr>
            <w:tcW w:w="207" w:type="pct"/>
            <w:vMerge w:val="restart"/>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防治效果</w:t>
            </w: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分类指标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目标值</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达到值（%）</w:t>
            </w:r>
          </w:p>
        </w:tc>
        <w:tc>
          <w:tcPr>
            <w:tcW w:w="2787" w:type="pct"/>
            <w:gridSpan w:val="7"/>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实际监测数量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681"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扰动土地整治率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95</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99.3</w:t>
            </w: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防治措施面积hm²</w:t>
            </w:r>
          </w:p>
        </w:tc>
        <w:tc>
          <w:tcPr>
            <w:tcW w:w="36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lang w:val="en-US"/>
              </w:rPr>
            </w:pPr>
            <w:r>
              <w:rPr>
                <w:rFonts w:hint="eastAsia"/>
                <w:lang w:val="en-US" w:eastAsia="zh-CN"/>
              </w:rPr>
              <w:t>23.91</w:t>
            </w:r>
          </w:p>
        </w:tc>
        <w:tc>
          <w:tcPr>
            <w:tcW w:w="677"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永久建筑物及硬化面积 hm²</w:t>
            </w:r>
          </w:p>
        </w:tc>
        <w:tc>
          <w:tcPr>
            <w:tcW w:w="263"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8.02</w:t>
            </w:r>
          </w:p>
        </w:tc>
        <w:tc>
          <w:tcPr>
            <w:tcW w:w="633"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扰动土地总面积 hm²</w:t>
            </w:r>
          </w:p>
        </w:tc>
        <w:tc>
          <w:tcPr>
            <w:tcW w:w="306" w:type="pct"/>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32.17</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90"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水土流失总治理度</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98</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99.1</w:t>
            </w:r>
          </w:p>
        </w:tc>
        <w:tc>
          <w:tcPr>
            <w:tcW w:w="906"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防治责任范围面积</w:t>
            </w:r>
          </w:p>
        </w:tc>
        <w:tc>
          <w:tcPr>
            <w:tcW w:w="1880" w:type="pct"/>
            <w:gridSpan w:val="5"/>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32.17</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544"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土壤流失控制比</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1.0</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1.0</w:t>
            </w:r>
          </w:p>
        </w:tc>
        <w:tc>
          <w:tcPr>
            <w:tcW w:w="906"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工程措施面积</w:t>
            </w:r>
          </w:p>
        </w:tc>
        <w:tc>
          <w:tcPr>
            <w:tcW w:w="1880" w:type="pct"/>
            <w:gridSpan w:val="5"/>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0.94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43"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林草覆盖率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28</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71.4</w:t>
            </w:r>
          </w:p>
        </w:tc>
        <w:tc>
          <w:tcPr>
            <w:tcW w:w="906"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植物措施面积</w:t>
            </w:r>
          </w:p>
        </w:tc>
        <w:tc>
          <w:tcPr>
            <w:tcW w:w="1880" w:type="pct"/>
            <w:gridSpan w:val="5"/>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22.96</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79"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林草植被恢复率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99.0</w:t>
            </w:r>
          </w:p>
        </w:tc>
        <w:tc>
          <w:tcPr>
            <w:tcW w:w="906" w:type="pct"/>
            <w:gridSpan w:val="2"/>
            <w:vMerge w:val="restart"/>
            <w:tcBorders>
              <w:top w:val="single" w:color="000000" w:sz="4" w:space="0"/>
              <w:left w:val="nil"/>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可恢复林草植被面积</w:t>
            </w:r>
          </w:p>
        </w:tc>
        <w:tc>
          <w:tcPr>
            <w:tcW w:w="1880" w:type="pct"/>
            <w:gridSpan w:val="5"/>
            <w:vMerge w:val="restart"/>
            <w:tcBorders>
              <w:top w:val="single" w:color="000000" w:sz="4" w:space="0"/>
              <w:left w:val="nil"/>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23.19</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79"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拦渣率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95</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98.9</w:t>
            </w:r>
          </w:p>
        </w:tc>
        <w:tc>
          <w:tcPr>
            <w:tcW w:w="906" w:type="pct"/>
            <w:gridSpan w:val="2"/>
            <w:vMerge w:val="continue"/>
            <w:tcBorders>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880" w:type="pct"/>
            <w:gridSpan w:val="5"/>
            <w:vMerge w:val="continue"/>
            <w:tcBorders>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42"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水土保持治理达标评价</w:t>
            </w:r>
          </w:p>
        </w:tc>
        <w:tc>
          <w:tcPr>
            <w:tcW w:w="3542" w:type="pct"/>
            <w:gridSpan w:val="9"/>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六项指标基本满足方案制定标准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总体结论</w:t>
            </w:r>
          </w:p>
        </w:tc>
        <w:tc>
          <w:tcPr>
            <w:tcW w:w="3542" w:type="pct"/>
            <w:gridSpan w:val="9"/>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基本完成了水土流失防治工作任务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1457" w:type="pct"/>
            <w:gridSpan w:val="4"/>
            <w:tcBorders>
              <w:top w:val="single" w:color="000000" w:sz="4" w:space="0"/>
              <w:left w:val="single" w:color="000000" w:sz="12" w:space="0"/>
              <w:bottom w:val="single" w:color="000000" w:sz="12"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主要建议</w:t>
            </w:r>
          </w:p>
        </w:tc>
        <w:tc>
          <w:tcPr>
            <w:tcW w:w="3542" w:type="pct"/>
            <w:gridSpan w:val="9"/>
            <w:tcBorders>
              <w:top w:val="single" w:color="000000" w:sz="4" w:space="0"/>
              <w:left w:val="nil"/>
              <w:bottom w:val="single" w:color="000000" w:sz="12"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加强运行期间水土保持措施管理，完善遗留问题</w:t>
            </w:r>
          </w:p>
        </w:tc>
      </w:tr>
    </w:tbl>
    <w:p>
      <w:pPr>
        <w:pStyle w:val="2"/>
        <w:rPr>
          <w:rFonts w:hint="default"/>
        </w:rPr>
        <w:sectPr>
          <w:headerReference r:id="rId13" w:type="default"/>
          <w:footerReference r:id="rId14" w:type="default"/>
          <w:pgSz w:w="11911" w:h="16838"/>
          <w:pgMar w:top="1440" w:right="1587" w:bottom="1440" w:left="1587" w:header="850" w:footer="992" w:gutter="0"/>
          <w:pgNumType w:fmt="decimal"/>
          <w:cols w:space="0" w:num="1"/>
          <w:rtlGutter w:val="0"/>
          <w:docGrid w:linePitch="0" w:charSpace="0"/>
        </w:sectPr>
      </w:pPr>
    </w:p>
    <w:p>
      <w:pPr>
        <w:pStyle w:val="8"/>
        <w:numPr>
          <w:ilvl w:val="0"/>
          <w:numId w:val="1"/>
        </w:numPr>
        <w:bidi w:val="0"/>
        <w:rPr>
          <w:rFonts w:hint="default" w:ascii="Times New Roman" w:hAnsi="Times New Roman" w:cs="Times New Roman"/>
        </w:rPr>
      </w:pPr>
      <w:bookmarkStart w:id="1" w:name="_Toc23169"/>
      <w:r>
        <w:rPr>
          <w:rFonts w:hint="default" w:ascii="Times New Roman" w:hAnsi="Times New Roman" w:cs="Times New Roman"/>
        </w:rPr>
        <w:t>建设项目及水土保持工作概况</w:t>
      </w:r>
      <w:bookmarkEnd w:id="1"/>
    </w:p>
    <w:p>
      <w:pPr>
        <w:pStyle w:val="9"/>
        <w:numPr>
          <w:ilvl w:val="1"/>
          <w:numId w:val="1"/>
        </w:numPr>
        <w:bidi w:val="0"/>
        <w:rPr>
          <w:rFonts w:hint="default" w:ascii="Times New Roman" w:hAnsi="Times New Roman" w:cs="Times New Roman"/>
        </w:rPr>
      </w:pPr>
      <w:bookmarkStart w:id="2" w:name="_Toc21456"/>
      <w:r>
        <w:rPr>
          <w:rFonts w:hint="default" w:ascii="Times New Roman" w:hAnsi="Times New Roman" w:cs="Times New Roman"/>
        </w:rPr>
        <w:t>建设项目概况</w:t>
      </w:r>
      <w:bookmarkEnd w:id="2"/>
    </w:p>
    <w:p>
      <w:pPr>
        <w:pStyle w:val="10"/>
        <w:numPr>
          <w:ilvl w:val="2"/>
          <w:numId w:val="1"/>
        </w:numPr>
        <w:bidi w:val="0"/>
        <w:rPr>
          <w:rFonts w:hint="default" w:ascii="Times New Roman" w:hAnsi="Times New Roman" w:cs="Times New Roman"/>
        </w:rPr>
      </w:pPr>
      <w:r>
        <w:rPr>
          <w:rFonts w:hint="default" w:ascii="Times New Roman" w:hAnsi="Times New Roman" w:cs="Times New Roman"/>
        </w:rPr>
        <w:t>项目基本情况</w:t>
      </w:r>
    </w:p>
    <w:p>
      <w:pPr>
        <w:bidi w:val="0"/>
        <w:rPr>
          <w:rFonts w:hint="eastAsia"/>
        </w:rPr>
      </w:pPr>
      <w:r>
        <w:rPr>
          <w:rFonts w:hint="eastAsia"/>
        </w:rPr>
        <w:t>项目名称:衡阳市北三环湘江大桥工程。</w:t>
      </w:r>
    </w:p>
    <w:p>
      <w:pPr>
        <w:bidi w:val="0"/>
        <w:rPr>
          <w:rFonts w:hint="eastAsia"/>
        </w:rPr>
      </w:pPr>
      <w:r>
        <w:rPr>
          <w:rFonts w:hint="eastAsia"/>
        </w:rPr>
        <w:t>拟建地:衡阳市北二环(在建合江套湘江隧道)与衡大高速(金堂湘江大桥)之间。</w:t>
      </w:r>
    </w:p>
    <w:p>
      <w:pPr>
        <w:bidi w:val="0"/>
        <w:rPr>
          <w:rFonts w:hint="eastAsia"/>
        </w:rPr>
      </w:pPr>
      <w:r>
        <w:rPr>
          <w:rFonts w:hint="eastAsia"/>
        </w:rPr>
        <w:t>拟建项目是衡阳市北三环的重要组成部分。本工程西起石鼓区江霞村六组(规划为来雁新城，松木工业园)，东至珠晖区茶山坳镇藕塘村茶山一金家岭片区 (规划为</w:t>
      </w:r>
      <w:r>
        <w:rPr>
          <w:rFonts w:hint="eastAsia"/>
          <w:lang w:eastAsia="zh-CN"/>
        </w:rPr>
        <w:t>城市建设</w:t>
      </w:r>
      <w:r>
        <w:rPr>
          <w:rFonts w:hint="eastAsia"/>
        </w:rPr>
        <w:t>)，起止桩号K6+500~K8+000。大桥自西向东依次跨越滨江北路、湘江、湘江东路。本工程设计内容包含桥梁工程、接线道路、两岸立交及相关配套附属设施。</w:t>
      </w:r>
    </w:p>
    <w:p>
      <w:pPr>
        <w:bidi w:val="0"/>
        <w:rPr>
          <w:rFonts w:hint="eastAsia"/>
        </w:rPr>
      </w:pPr>
      <w:r>
        <w:rPr>
          <w:rFonts w:hint="eastAsia"/>
        </w:rPr>
        <w:t>北三环湘江大桥工程由西岸引桥、主桥、东岸引桥，两岸接线道路及两</w:t>
      </w:r>
      <w:r>
        <w:rPr>
          <w:rFonts w:hint="eastAsia"/>
          <w:lang w:val="en-US" w:eastAsia="zh-CN"/>
        </w:rPr>
        <w:t>岸</w:t>
      </w:r>
      <w:r>
        <w:rPr>
          <w:rFonts w:hint="eastAsia"/>
        </w:rPr>
        <w:t>立交组成，路线全长1500m,其中湘江大桥桥长960m,桥梁标准宽度36m,双向6车道，西岸接线道路长282m,东岸接线道路长312m.</w:t>
      </w:r>
      <w:r>
        <w:rPr>
          <w:rFonts w:hint="eastAsia"/>
        </w:rPr>
        <w:br w:type="textWrapping"/>
      </w:r>
      <w:r>
        <w:rPr>
          <w:rFonts w:hint="eastAsia"/>
          <w:lang w:val="en-US" w:eastAsia="zh-CN"/>
        </w:rPr>
        <w:t xml:space="preserve">    </w:t>
      </w:r>
      <w:r>
        <w:rPr>
          <w:rFonts w:hint="eastAsia"/>
        </w:rPr>
        <w:t>工程建设内容主要包括:</w:t>
      </w:r>
      <w:r>
        <w:rPr>
          <w:rFonts w:hint="eastAsia"/>
        </w:rPr>
        <w:br w:type="textWrapping"/>
      </w:r>
      <w:r>
        <w:rPr>
          <w:rFonts w:hint="eastAsia"/>
          <w:lang w:val="en-US" w:eastAsia="zh-CN"/>
        </w:rPr>
        <w:t xml:space="preserve">    </w:t>
      </w:r>
      <w:r>
        <w:rPr>
          <w:rFonts w:hint="eastAsia"/>
        </w:rPr>
        <w:t>1、西引桥桥长为195m, 孔跨布置为(3x30) + (30+45+30)，桥型采用等</w:t>
      </w:r>
      <w:r>
        <w:rPr>
          <w:rFonts w:hint="eastAsia"/>
          <w:lang w:val="en-US" w:eastAsia="zh-CN"/>
        </w:rPr>
        <w:t>高度</w:t>
      </w:r>
      <w:r>
        <w:rPr>
          <w:rFonts w:hint="eastAsia"/>
        </w:rPr>
        <w:t>预应力混凝土箱梁;桥面总宽度32.5- 41.0m,标准断面桥宽32.5m,桥梁建筑面积7120㎡;</w:t>
      </w:r>
      <w:r>
        <w:rPr>
          <w:rFonts w:hint="eastAsia"/>
        </w:rPr>
        <w:br w:type="textWrapping"/>
      </w:r>
      <w:r>
        <w:rPr>
          <w:rFonts w:hint="eastAsia"/>
          <w:lang w:val="en-US" w:eastAsia="zh-CN"/>
        </w:rPr>
        <w:t xml:space="preserve">    </w:t>
      </w:r>
      <w:r>
        <w:rPr>
          <w:rFonts w:hint="eastAsia"/>
        </w:rPr>
        <w:t>2、主桥桥长为590m,孔跨布置为: (65+4x115+65) m,桥型采用变截面预应力混凝土拱形连续箱梁，桥面总宽36m,主桥建筑面积21240㎡;</w:t>
      </w:r>
      <w:r>
        <w:rPr>
          <w:rFonts w:hint="eastAsia"/>
        </w:rPr>
        <w:br w:type="textWrapping"/>
      </w:r>
      <w:r>
        <w:rPr>
          <w:rFonts w:hint="eastAsia"/>
          <w:lang w:val="en-US" w:eastAsia="zh-CN"/>
        </w:rPr>
        <w:t xml:space="preserve">    </w:t>
      </w:r>
      <w:r>
        <w:rPr>
          <w:rFonts w:hint="eastAsia"/>
        </w:rPr>
        <w:t>3、东引桥桥长175m,孔跨布置为(2x32.5+45+2x32.5) ，桥型采用等高度预应力混凝土箱梁</w:t>
      </w:r>
      <w:r>
        <w:rPr>
          <w:rFonts w:hint="eastAsia"/>
          <w:lang w:eastAsia="zh-CN"/>
        </w:rPr>
        <w:t>；</w:t>
      </w:r>
      <w:r>
        <w:rPr>
          <w:rFonts w:hint="eastAsia"/>
        </w:rPr>
        <w:t>桥面总宽度</w:t>
      </w:r>
      <w:r>
        <w:rPr>
          <w:rFonts w:hint="eastAsia"/>
          <w:lang w:val="en-US" w:eastAsia="zh-CN"/>
        </w:rPr>
        <w:t>32.5-41.0</w:t>
      </w:r>
      <w:r>
        <w:rPr>
          <w:rFonts w:hint="eastAsia"/>
        </w:rPr>
        <w:t>m,标准断面桥宽32.5m,桥梁建筑面积5928㎡;</w:t>
      </w:r>
    </w:p>
    <w:p>
      <w:pPr>
        <w:bidi w:val="0"/>
        <w:rPr>
          <w:rFonts w:hint="eastAsia"/>
        </w:rPr>
      </w:pPr>
      <w:r>
        <w:rPr>
          <w:rFonts w:hint="eastAsia"/>
          <w:lang w:val="en-US" w:eastAsia="zh-CN"/>
        </w:rPr>
        <w:t>4、</w:t>
      </w:r>
      <w:r>
        <w:rPr>
          <w:rFonts w:hint="eastAsia"/>
        </w:rPr>
        <w:t>全桥共设2处人行上、下桥梯道，设置在过江主桥与引桥衔接处，分别与西岸滨江北路、东岸湘江东路人行系统衔接。人行梯道桥建筑面积540㎡;</w:t>
      </w:r>
    </w:p>
    <w:p>
      <w:pPr>
        <w:bidi w:val="0"/>
        <w:rPr>
          <w:rFonts w:hint="eastAsia"/>
        </w:rPr>
      </w:pPr>
      <w:r>
        <w:rPr>
          <w:rFonts w:hint="eastAsia"/>
        </w:rPr>
        <w:t>5、施工临建区:本方案估列了2处施工临建区(东西岸各1处);</w:t>
      </w:r>
      <w:r>
        <w:rPr>
          <w:rFonts w:hint="eastAsia"/>
        </w:rPr>
        <w:br w:type="textWrapping"/>
      </w:r>
      <w:r>
        <w:rPr>
          <w:rFonts w:hint="eastAsia"/>
        </w:rPr>
        <w:t>6、取土场区:经本方案土石方平衡调配后，工程需借入土料42.59万m³(注:石方由合法的正的采石场提供)，设2处土料场(西岸2处)</w:t>
      </w:r>
    </w:p>
    <w:p>
      <w:pPr>
        <w:bidi w:val="0"/>
        <w:rPr>
          <w:rFonts w:hint="eastAsia"/>
          <w:lang w:val="en-US" w:eastAsia="zh-CN"/>
        </w:rPr>
      </w:pPr>
      <w:r>
        <w:rPr>
          <w:rFonts w:hint="eastAsia"/>
        </w:rPr>
        <w:t>7、弃渣场区:工程弃渣量为10.99万</w:t>
      </w:r>
      <w:r>
        <w:rPr>
          <w:rFonts w:hint="eastAsia"/>
          <w:lang w:val="en-US" w:eastAsia="zh-CN"/>
        </w:rPr>
        <w:t>m³</w:t>
      </w:r>
      <w:r>
        <w:rPr>
          <w:rFonts w:hint="eastAsia"/>
        </w:rPr>
        <w:t> (堆实方)，设弃渣场4处(东西岸各2处)</w:t>
      </w:r>
      <w:r>
        <w:rPr>
          <w:rFonts w:hint="eastAsia"/>
        </w:rPr>
        <w:br w:type="textWrapping"/>
      </w:r>
      <w:r>
        <w:rPr>
          <w:rFonts w:hint="eastAsia"/>
        </w:rPr>
        <w:t>8、施工道路区:根据桥梁施工、取(弃)土场的个数及位置，本方案估列项目建设需新修或扩建施工道路长3.55km,占地面积1.78h㎡。</w:t>
      </w:r>
      <w:r>
        <w:rPr>
          <w:rFonts w:hint="eastAsia"/>
        </w:rPr>
        <w:br w:type="textWrapping"/>
      </w:r>
      <w:r>
        <w:rPr>
          <w:rFonts w:hint="eastAsia"/>
          <w:lang w:val="en-US" w:eastAsia="zh-CN"/>
        </w:rPr>
        <w:t xml:space="preserve">   </w:t>
      </w:r>
      <w:r>
        <w:rPr>
          <w:rFonts w:hint="eastAsia"/>
        </w:rPr>
        <w:t>根据本方案土石方平衡分析结果，本项目主体工程开挖土石方总量1410</w:t>
      </w:r>
      <w:r>
        <w:rPr>
          <w:rFonts w:hint="eastAsia"/>
          <w:lang w:val="en-US" w:eastAsia="zh-CN"/>
        </w:rPr>
        <w:t>m³</w:t>
      </w:r>
      <w:r>
        <w:rPr>
          <w:rFonts w:hint="eastAsia"/>
        </w:rPr>
        <w:t>,其中开挖土</w:t>
      </w:r>
      <w:r>
        <w:rPr>
          <w:rFonts w:hint="eastAsia"/>
          <w:lang w:val="en-US" w:eastAsia="zh-CN"/>
        </w:rPr>
        <w:t>方</w:t>
      </w:r>
      <w:r>
        <w:rPr>
          <w:rFonts w:hint="eastAsia"/>
        </w:rPr>
        <w:t>13382</w:t>
      </w:r>
      <w:r>
        <w:rPr>
          <w:rFonts w:hint="eastAsia"/>
          <w:lang w:val="en-US" w:eastAsia="zh-CN"/>
        </w:rPr>
        <w:t>m³</w:t>
      </w:r>
      <w:r>
        <w:rPr>
          <w:rFonts w:hint="eastAsia"/>
        </w:rPr>
        <w:t>，废弃方(含清除非适用土、清除软弱士和桥墩清基士</w:t>
      </w:r>
      <w:r>
        <w:rPr>
          <w:rFonts w:hint="eastAsia"/>
          <w:lang w:eastAsia="zh-CN"/>
        </w:rPr>
        <w:t>）</w:t>
      </w:r>
      <w:r>
        <w:rPr>
          <w:rFonts w:hint="eastAsia"/>
          <w:lang w:val="en-US" w:eastAsia="zh-CN"/>
        </w:rPr>
        <w:t>100232m³</w:t>
      </w:r>
      <w:r>
        <w:rPr>
          <w:rFonts w:hint="eastAsia"/>
        </w:rPr>
        <w:t> </w:t>
      </w:r>
      <w:r>
        <w:rPr>
          <w:rFonts w:hint="eastAsia"/>
          <w:lang w:eastAsia="zh-CN"/>
        </w:rPr>
        <w:t>，</w:t>
      </w:r>
      <w:r>
        <w:rPr>
          <w:rFonts w:hint="eastAsia"/>
        </w:rPr>
        <w:t>表土剥离堆</w:t>
      </w:r>
      <w:r>
        <w:rPr>
          <w:rFonts w:hint="eastAsia"/>
          <w:lang w:val="en-US" w:eastAsia="zh-CN"/>
        </w:rPr>
        <w:t>放</w:t>
      </w:r>
      <w:r>
        <w:rPr>
          <w:rFonts w:hint="eastAsia"/>
        </w:rPr>
        <w:t>27400m</w:t>
      </w:r>
      <w:r>
        <w:rPr>
          <w:rFonts w:hint="eastAsia"/>
          <w:lang w:val="en-US" w:eastAsia="zh-CN"/>
        </w:rPr>
        <w:t>2</w:t>
      </w:r>
      <w:r>
        <w:rPr>
          <w:rFonts w:hint="eastAsia"/>
        </w:rPr>
        <w:t>;需</w:t>
      </w:r>
      <w:r>
        <w:rPr>
          <w:rFonts w:hint="eastAsia"/>
          <w:lang w:val="en-US" w:eastAsia="zh-CN"/>
        </w:rPr>
        <w:t>填筑</w:t>
      </w:r>
      <w:r>
        <w:rPr>
          <w:rFonts w:hint="eastAsia"/>
        </w:rPr>
        <w:t>土石石方总量457006</w:t>
      </w:r>
      <w:r>
        <w:rPr>
          <w:rFonts w:hint="eastAsia"/>
          <w:lang w:val="en-US" w:eastAsia="zh-CN"/>
        </w:rPr>
        <w:t>m³</w:t>
      </w:r>
      <w:r>
        <w:rPr>
          <w:rFonts w:hint="eastAsia"/>
        </w:rPr>
        <w:t>，其中项目自身土石方回填利用3724</w:t>
      </w:r>
      <w:r>
        <w:rPr>
          <w:rFonts w:hint="eastAsia"/>
          <w:lang w:val="en-US" w:eastAsia="zh-CN"/>
        </w:rPr>
        <w:t>m³</w:t>
      </w:r>
      <w:r>
        <w:rPr>
          <w:rFonts w:hint="eastAsia"/>
        </w:rPr>
        <w:t>,表土回填27400</w:t>
      </w:r>
      <w:r>
        <w:rPr>
          <w:rFonts w:hint="eastAsia"/>
          <w:lang w:val="en-US" w:eastAsia="zh-CN"/>
        </w:rPr>
        <w:t>m³</w:t>
      </w:r>
      <w:r>
        <w:rPr>
          <w:rFonts w:hint="eastAsia"/>
        </w:rPr>
        <w:t>;取土场借方425882</w:t>
      </w:r>
      <w:r>
        <w:rPr>
          <w:rFonts w:hint="eastAsia"/>
          <w:lang w:val="en-US" w:eastAsia="zh-CN"/>
        </w:rPr>
        <w:t>m³</w:t>
      </w:r>
      <w:r>
        <w:rPr>
          <w:rFonts w:hint="eastAsia"/>
        </w:rPr>
        <w:t>;弃渣量109890</w:t>
      </w:r>
      <w:r>
        <w:rPr>
          <w:rFonts w:hint="eastAsia"/>
          <w:lang w:val="en-US" w:eastAsia="zh-CN"/>
        </w:rPr>
        <w:t>m³</w:t>
      </w:r>
      <w:r>
        <w:rPr>
          <w:rFonts w:hint="eastAsia"/>
        </w:rPr>
        <w:t>。规划设置2个取土场和4个弃渣场。</w:t>
      </w:r>
      <w:r>
        <w:rPr>
          <w:rFonts w:hint="eastAsia"/>
        </w:rPr>
        <w:br w:type="textWrapping"/>
      </w:r>
      <w:r>
        <w:rPr>
          <w:rFonts w:hint="eastAsia"/>
          <w:lang w:val="en-US" w:eastAsia="zh-CN"/>
        </w:rPr>
        <w:t xml:space="preserve">    </w:t>
      </w:r>
      <w:r>
        <w:t>本项目总征占租用地总面积32.17</w:t>
      </w:r>
      <w:r>
        <w:rPr>
          <w:rFonts w:hint="eastAsia"/>
        </w:rPr>
        <w:t>h㎡</w:t>
      </w:r>
      <w:r>
        <w:t>。其中永久占地面积17.07</w:t>
      </w:r>
      <w:r>
        <w:rPr>
          <w:rFonts w:hint="eastAsia"/>
        </w:rPr>
        <w:t>h㎡</w:t>
      </w:r>
      <w:r>
        <w:t>(接线工程区13.73</w:t>
      </w:r>
      <w:r>
        <w:rPr>
          <w:rFonts w:hint="eastAsia"/>
        </w:rPr>
        <w:t>h㎡</w:t>
      </w:r>
      <w:r>
        <w:t>,引桥工程区1.22</w:t>
      </w:r>
      <w:r>
        <w:rPr>
          <w:rFonts w:hint="eastAsia"/>
        </w:rPr>
        <w:t>h㎡</w:t>
      </w:r>
      <w:r>
        <w:t>,主桥工程区2.12</w:t>
      </w:r>
      <w:r>
        <w:rPr>
          <w:rFonts w:hint="eastAsia"/>
        </w:rPr>
        <w:t>h㎡</w:t>
      </w:r>
      <w:r>
        <w:t>);临时占地15.10</w:t>
      </w:r>
      <w:r>
        <w:rPr>
          <w:rFonts w:hint="eastAsia"/>
        </w:rPr>
        <w:t>h㎡</w:t>
      </w:r>
      <w:r>
        <w:t> (施工道路区1.78</w:t>
      </w:r>
      <w:r>
        <w:rPr>
          <w:rFonts w:hint="eastAsia"/>
        </w:rPr>
        <w:t>h㎡</w:t>
      </w:r>
      <w:r>
        <w:t>,施工临建区2.08</w:t>
      </w:r>
      <w:r>
        <w:rPr>
          <w:rFonts w:hint="eastAsia"/>
        </w:rPr>
        <w:t>h㎡</w:t>
      </w:r>
      <w:r>
        <w:t>,取土场区8.31</w:t>
      </w:r>
      <w:r>
        <w:rPr>
          <w:rFonts w:hint="eastAsia"/>
        </w:rPr>
        <w:t>h㎡</w:t>
      </w:r>
      <w:r>
        <w:t>,弃渣场区2.94</w:t>
      </w:r>
      <w:r>
        <w:rPr>
          <w:rFonts w:hint="eastAsia"/>
        </w:rPr>
        <w:t>h㎡</w:t>
      </w:r>
      <w:r>
        <w:t>)。</w:t>
      </w:r>
      <w:r>
        <w:br w:type="textWrapping"/>
      </w:r>
      <w:r>
        <w:rPr>
          <w:rFonts w:hint="eastAsia"/>
          <w:lang w:val="en-US" w:eastAsia="zh-CN"/>
        </w:rPr>
        <w:t xml:space="preserve">    </w:t>
      </w:r>
      <w:r>
        <w:rPr>
          <w:rFonts w:hint="eastAsia"/>
        </w:rPr>
        <w:t>根据土地利用现状分类，水田、早地、林地、水塘、河流、荒地和其它用地面积</w:t>
      </w:r>
      <w:r>
        <w:rPr>
          <w:rFonts w:hint="eastAsia"/>
          <w:lang w:val="en-US" w:eastAsia="zh-CN"/>
        </w:rPr>
        <w:t>分别为：1.11h㎡、4.77h㎡、10.81h㎡、4.29h㎡、2.12h㎡、2.93h㎡和6.13h㎡，各占总面积的3.5%、14.8%、33.6%、13.3%、6.6%、9.1%和19.1%。</w:t>
      </w:r>
    </w:p>
    <w:p>
      <w:pPr>
        <w:bidi w:val="0"/>
        <w:rPr>
          <w:rFonts w:hint="default"/>
          <w:lang w:val="en-US" w:eastAsia="zh-CN"/>
        </w:rPr>
      </w:pPr>
      <w:r>
        <w:rPr>
          <w:rFonts w:hint="default"/>
          <w:lang w:val="en-US" w:eastAsia="zh-CN"/>
        </w:rPr>
        <w:t>拆迁各类建筑物18400㎡，拆迁人数495人，建设单位将根据衡阳市人民政府的相关文件对征地安置采取货币安置和由农村集体经济组织统一安 置兩种方式安置拆迁人口。</w:t>
      </w:r>
    </w:p>
    <w:p>
      <w:pPr>
        <w:bidi w:val="0"/>
        <w:rPr>
          <w:rFonts w:hint="default"/>
          <w:lang w:val="en-US" w:eastAsia="zh-CN"/>
        </w:rPr>
      </w:pPr>
      <w:r>
        <w:rPr>
          <w:rFonts w:hint="default"/>
          <w:lang w:val="en-US" w:eastAsia="zh-CN"/>
        </w:rPr>
        <w:t>本工程推荐方案(主跨115m混凝土拱形连续梁)估算总投资为54674.5万元，其中土建工程费为37807.4万元。</w:t>
      </w:r>
    </w:p>
    <w:p>
      <w:pPr>
        <w:bidi w:val="0"/>
        <w:rPr>
          <w:rFonts w:hint="default"/>
          <w:lang w:val="en-US" w:eastAsia="zh-CN"/>
        </w:rPr>
      </w:pPr>
      <w:r>
        <w:rPr>
          <w:rFonts w:hint="default"/>
          <w:lang w:val="en-US" w:eastAsia="zh-CN"/>
        </w:rPr>
        <w:t>资金筹措考虑按建设期银行贷款70%考虑，按两年建设期，各年投资比例分别为4:6，贷款利率5.75%。</w:t>
      </w:r>
    </w:p>
    <w:p>
      <w:pPr>
        <w:bidi w:val="0"/>
        <w:rPr>
          <w:rFonts w:hint="default"/>
          <w:lang w:val="en-US" w:eastAsia="zh-CN"/>
        </w:rPr>
      </w:pPr>
      <w:r>
        <w:rPr>
          <w:rFonts w:hint="default"/>
          <w:lang w:val="en-US" w:eastAsia="zh-CN"/>
        </w:rPr>
        <w:t>本项目计划于2015年10月正式开工建设，2017年10月建成通车，总工期2年。</w:t>
      </w:r>
    </w:p>
    <w:p>
      <w:pPr>
        <w:pStyle w:val="10"/>
        <w:numPr>
          <w:ilvl w:val="2"/>
          <w:numId w:val="1"/>
        </w:numPr>
        <w:tabs>
          <w:tab w:val="left" w:pos="1077"/>
          <w:tab w:val="left" w:pos="1078"/>
        </w:tabs>
        <w:spacing w:before="0" w:after="0" w:line="336" w:lineRule="exact"/>
        <w:ind w:left="1077" w:right="0" w:hanging="840"/>
        <w:jc w:val="left"/>
        <w:rPr>
          <w:rFonts w:hint="default" w:ascii="Times New Roman" w:hAnsi="Times New Roman" w:eastAsia="黑体" w:cs="Times New Roman"/>
          <w:color w:val="auto"/>
        </w:rPr>
      </w:pPr>
      <w:r>
        <w:rPr>
          <w:rFonts w:hint="default" w:ascii="Times New Roman" w:hAnsi="Times New Roman" w:eastAsia="黑体" w:cs="Times New Roman"/>
          <w:color w:val="auto"/>
        </w:rPr>
        <w:t>项目区概况</w:t>
      </w:r>
    </w:p>
    <w:p>
      <w:pPr>
        <w:pStyle w:val="28"/>
        <w:numPr>
          <w:ilvl w:val="0"/>
          <w:numId w:val="0"/>
        </w:numPr>
        <w:tabs>
          <w:tab w:val="left" w:pos="1026"/>
        </w:tabs>
        <w:spacing w:before="187" w:after="0" w:line="360" w:lineRule="auto"/>
        <w:ind w:leftChars="200" w:right="0" w:rightChars="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地形地貌</w:t>
      </w:r>
    </w:p>
    <w:p>
      <w:pPr>
        <w:bidi w:val="0"/>
        <w:rPr>
          <w:rFonts w:hint="default" w:ascii="Times New Roman" w:hAnsi="Times New Roman" w:cs="Times New Roman"/>
        </w:rPr>
      </w:pPr>
      <w:r>
        <w:rPr>
          <w:rFonts w:hint="default" w:ascii="Times New Roman" w:hAnsi="Times New Roman" w:cs="Times New Roman"/>
        </w:rPr>
        <w:t>衡阳市地处湖南省凹形面的轴带部分，周围环绕着古老岩层形成的断续环带状的岭脊山地，内镶大面积白垩系和下第三系红层的红色丘陵台地，构成典型的盆地形势。衡阳盆地南高北低。整个盆地南面地势较高，1000m以上的山中东西连绵数十公里，而盆地北面相对偏低，衡山山脉虽较高，但各峰呈峰林状屹立于中间，其东西两侧都有较低的向北通道，其东侧的湘江河谷两岸海拔高度均在100m以下。整个地势由西南向东北复合倾斜，而盆地由四周向中部降低，呈1000m、800~700m，400~300m、150m四级夷为平面。地貌类型多样，以岗丘为主，四周山、丘围绕，中部平、岗丘交错，山、丘、岗、平兼有，按成因分为流水和岩溶地貌两大类，以流水地貌为主，占全市总面积的74.6%，按形态分类，平原占总面积的20.8%、岗地占24.32%、丘陵占26.47%、山地占21.17%、水面占4.24%，水面：平原：岗地：丘陵：山地为1：4.91：6.45：6.25：4.99。境内山地以低山、中低山为主，多分布于市境边缘；丘陵多分布于盆地边缘山地内侧的的山麓和盆地中部，是山地向岗平的过度地带；岗地则以红土壤和紫色砂岩为主，岗平交错成网络壮展布，分布在海拔150m以下，目前大部分被垦为旱土，未垦殖的多为林地，水土流失严重。平原以溪谷平原为主，占平原面积的61%，呈树枝状分布在沿河两岸，水土流失轻微。途径地区的地形地貌以丘陵、岗地、平原为主。</w:t>
      </w:r>
    </w:p>
    <w:p>
      <w:pPr>
        <w:bidi w:val="0"/>
        <w:rPr>
          <w:rFonts w:hint="default" w:ascii="Times New Roman" w:hAnsi="Times New Roman" w:cs="Times New Roman"/>
        </w:rPr>
      </w:pPr>
      <w:r>
        <w:rPr>
          <w:rFonts w:hint="default" w:ascii="Times New Roman" w:hAnsi="Times New Roman" w:cs="Times New Roman"/>
          <w:lang w:val="en-US" w:eastAsia="zh-CN"/>
        </w:rPr>
        <w:t>本项目线路位于“衡阳红色盆地”内，为河湖冲积沉积平原，耒水东部主要地势比较平缓，占用地以水田、旱地、鱼塘、园林地、宅基地、及其他用地为主，有少量运输用地</w:t>
      </w:r>
      <w:r>
        <w:rPr>
          <w:rFonts w:hint="default" w:ascii="Times New Roman" w:hAnsi="Times New Roman" w:cs="Times New Roman"/>
        </w:rPr>
        <w:t>。</w:t>
      </w:r>
    </w:p>
    <w:p>
      <w:pPr>
        <w:bidi w:val="0"/>
        <w:rPr>
          <w:rFonts w:hint="default" w:ascii="Times New Roman" w:hAnsi="Times New Roman" w:cs="Times New Roman"/>
        </w:rPr>
      </w:pPr>
      <w:r>
        <w:rPr>
          <w:rFonts w:hint="default" w:ascii="Times New Roman" w:hAnsi="Times New Roman" w:cs="Times New Roman"/>
        </w:rPr>
        <w:t>气象</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区所在地衡阳市珠晖区属典型的亚热带大陆季风温湿气候区，具有明显的季节性气候特征，四季分明。多年平均气温18.1℃，最热月平均气温高为29.8℃，最冷月份平均气温5.6℃，极端最高气温40.8℃，最低气温-10.3℃，年内温差变化大，酷暑炎热及冰寒时间甚短，仅7~8月间出现短期酷暑，12月与次年1月受西北寒流侵入，短期冰冻寒冷，相对湿度78%，湿润系数0.884~0.915，干旱季节多集中在7~9月；年平均风速2.2 m/s，历年最大风力8～9级，一般风力1~3级，最大风速27m/s，常年主导风向为东北风，夏季主导风向为偏南风；雨量充沛，全年降水日数为156~171天，多年平均降雨量1329.8mm。降水高峰出现在5月份，月雨量在193.9~212.1mm之间。日降水量＞50mm的暴雨往往出现在5至8月，日降水强度最大达到217.4mm。降水强度最小的月降水量为零。多年平均蒸发量为1394～1363mm，历年最大集雪厚度17mm，平均冰冻期9～12天，无霜期287天；年平均日照数为1695.3h，全年日照率为38%。</w:t>
      </w:r>
    </w:p>
    <w:p>
      <w:pPr>
        <w:bidi w:val="0"/>
        <w:rPr>
          <w:rFonts w:hint="default" w:ascii="Times New Roman" w:hAnsi="Times New Roman" w:cs="Times New Roman"/>
        </w:rPr>
      </w:pPr>
      <w:r>
        <w:rPr>
          <w:rFonts w:hint="default" w:ascii="Times New Roman" w:hAnsi="Times New Roman" w:cs="Times New Roman"/>
        </w:rPr>
        <w:t>水文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项目区系湘江水系。据衡阳水文站统计资料，湘江流域集水面积521507km²，多年平均水位45.44m，大源渡电站建成后，水位相对提高2m左右，多年平均流量41361.00m³ /s，多年平均径流量为429.20亿m³ ，含沙量0.137kg/m³ ，洪水期一般出现在5月，枯水期一般出现在1月。</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西部的耒水河，全长约453km。耒水属于长江流域的湘江水系，位于湖南省的东南部，发源于桂东县石门山，流经桂东县、汝城县、资兴市、郴州市苏仙区、永兴县、耒阳市、衡南县至衡阳市下游5公里汇入湘江根据《湖南省主要地表水系水环境功能区划》（DB43/023—2005），项目区不涉及水源保护区。</w:t>
      </w:r>
    </w:p>
    <w:p>
      <w:pPr>
        <w:bidi w:val="0"/>
        <w:rPr>
          <w:rFonts w:hint="default" w:ascii="Times New Roman" w:hAnsi="Times New Roman" w:cs="Times New Roman"/>
        </w:rPr>
      </w:pPr>
      <w:r>
        <w:rPr>
          <w:rFonts w:hint="default" w:ascii="Times New Roman" w:hAnsi="Times New Roman" w:cs="Times New Roman"/>
        </w:rPr>
        <w:t>土壤与植被</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所在区域衡阳市土壤资源丰富，有地带性土壤山地草甸土、黄棕壤、黄壤、红壤和非地带性土壤黑色石灰土、红色石灰土、紫色土、水稻土、河潮土等9个土类。20个亚类，85个土属，261个土种，111个变种。其中以红壤、紫色土、水稻土面积较大，分布甚广，利用率最高。衡阳市全市土壤地域性分布大体是红壤呈带状或斑块分布，紫色土多呈网络壮集中于盆地中部，水稻土呈树枝状展布于海拔200米以下的岗平河谷地带，河潮土呈树枝形分布于开阔地形的沿河两岸。红土红壤则多呈馒头形的星点状覆盖于紫色砂页岩之上。</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本项目所在的衡阳市成土木质为第四纪土、砂页岩类、紫色岩类，土壤为红壤及水稻土。</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所在地衡阳市地处亚热带常绿阔叶林带，植被资源丰富。项目区土壤肥沃，光、热、水条件好，适宜经济作物及柑橘等果品的生长。项目区属中亚热带湘中丘陵常绿阔叶林区，由于长期的人为经营活动影响，境内的典型原生植被已不存在，现除少数山谷、低坡、村旁残留少量的常绿阔叶林外，多代逆向演替而产生的马尾松林及人工营造的杉木林、竹林、柑橘等经济林遍布全境各地。山地气候温和，是营造用材林的黄金地带。现有木本植物99科342属1047种，其中珍惜树种12种，另有优良乡土树种20科120种；草本资源丰富，共有49科170种，另有药用植物500多种，花卉240种。现有植被组成以人工针叶林为主，天然次生植被较少。主要优势树种为油茶、马尾松、湿地松、火炬松、杉木；天然次生林优势树种有樟科、壳斗科、山茶科、豆科、蔷薇科、冬青科、胡桃科、杜鹃科等树种。</w:t>
      </w:r>
    </w:p>
    <w:p>
      <w:pPr>
        <w:bidi w:val="0"/>
        <w:rPr>
          <w:rFonts w:hint="default" w:ascii="Times New Roman" w:hAnsi="Times New Roman" w:cs="Times New Roman"/>
        </w:rPr>
      </w:pPr>
      <w:r>
        <w:rPr>
          <w:rFonts w:hint="default" w:ascii="Times New Roman" w:hAnsi="Times New Roman" w:cs="Times New Roman"/>
          <w:lang w:val="en-US" w:eastAsia="zh-CN"/>
        </w:rPr>
        <w:t>项目区植被发育好，主要乔木树种有茶油、樟树、梓树、杉木、竹类等，林下植被有栎类、胡枝子、算盘子、杜荆、蕨类等。区域生态景观主要是林地、旱地、荒地、水田、水域及沟渠等，区域内经济作物以水稻、蔬菜、瓜果等为主，项目区林草覆盖率约为24.58%。</w:t>
      </w:r>
    </w:p>
    <w:p>
      <w:pPr>
        <w:bidi w:val="0"/>
        <w:rPr>
          <w:rFonts w:hint="default" w:ascii="Times New Roman" w:hAnsi="Times New Roman" w:cs="Times New Roman"/>
        </w:rPr>
      </w:pPr>
      <w:r>
        <w:rPr>
          <w:rFonts w:hint="default" w:ascii="Times New Roman" w:hAnsi="Times New Roman" w:cs="Times New Roman"/>
        </w:rPr>
        <w:t>水土流失现状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根据《全国水土保持规划（2015-2030 年）》，项目区属于湘资沅中游国家级水土流失重点治理区。根据《土壤侵蚀分类分级标准》（SL190-2007）中土壤侵蚀强度分类分级标准，本项目属于以水力侵蚀为主的类型区中的南方红壤丘陵区，土壤容许流失量为 500t/km².a。侵蚀类型以水蚀为主，兼有崩岗、滑坡等重力侵蚀。侵蚀型式表现为面蚀、沟蚀。</w:t>
      </w:r>
    </w:p>
    <w:p>
      <w:pPr>
        <w:bidi w:val="0"/>
        <w:rPr>
          <w:rFonts w:hint="default" w:ascii="Times New Roman" w:hAnsi="Times New Roman" w:eastAsia="宋体" w:cs="Times New Roman"/>
          <w:color w:val="auto"/>
          <w:szCs w:val="24"/>
          <w:highlight w:val="none"/>
          <w:lang w:val="en-US" w:eastAsia="zh-CN"/>
        </w:rPr>
      </w:pPr>
      <w:r>
        <w:rPr>
          <w:rFonts w:hint="default" w:ascii="Times New Roman" w:hAnsi="Times New Roman" w:cs="Times New Roman"/>
          <w:lang w:val="en-US" w:eastAsia="zh-CN"/>
        </w:rPr>
        <w:t>衡阳市现有水土流失面积 2832.95km²，占总面积的18.52%。其中轻度流失2263.92km²，占流失总面积的79.97%；中度流失427.15km²，占流失总面积的15.08%；强烈流失83.42km²，占流失总面积的2.94%；极强烈流失48.33km²，占流失总面积的1.71%；剧烈流失10.13km²，占流失总面积的0.36%。土壤侵蚀地类以坡耕地、疏林地为主，农用地、荒草地次之。项目所在地区水土流失情况见表 1.1-1。</w:t>
      </w:r>
    </w:p>
    <w:p>
      <w:pPr>
        <w:pStyle w:val="3"/>
        <w:keepNext w:val="0"/>
        <w:keepLines w:val="0"/>
        <w:pageBreakBefore w:val="0"/>
        <w:widowControl w:val="0"/>
        <w:kinsoku/>
        <w:wordWrap/>
        <w:overflowPunct/>
        <w:topLinePunct w:val="0"/>
        <w:autoSpaceDE w:val="0"/>
        <w:autoSpaceDN w:val="0"/>
        <w:bidi w:val="0"/>
        <w:adjustRightInd/>
        <w:snapToGrid/>
        <w:spacing w:before="0" w:after="0"/>
        <w:ind w:left="0" w:firstLine="482" w:firstLineChars="200"/>
        <w:jc w:val="both"/>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表 1.1-1 </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项目区水土流失情况</w:t>
      </w:r>
    </w:p>
    <w:tbl>
      <w:tblPr>
        <w:tblStyle w:val="22"/>
        <w:tblW w:w="501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76"/>
        <w:gridCol w:w="442"/>
        <w:gridCol w:w="941"/>
        <w:gridCol w:w="572"/>
        <w:gridCol w:w="747"/>
        <w:gridCol w:w="540"/>
        <w:gridCol w:w="833"/>
        <w:gridCol w:w="535"/>
        <w:gridCol w:w="812"/>
        <w:gridCol w:w="496"/>
        <w:gridCol w:w="763"/>
        <w:gridCol w:w="552"/>
        <w:gridCol w:w="8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386"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地区</w:t>
            </w:r>
          </w:p>
        </w:tc>
        <w:tc>
          <w:tcPr>
            <w:tcW w:w="789" w:type="pct"/>
            <w:gridSpan w:val="2"/>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水土流失</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总面积</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(k</w:t>
            </w:r>
            <w:r>
              <w:rPr>
                <w:rFonts w:hint="default" w:ascii="Times New Roman" w:hAnsi="Times New Roman" w:eastAsia="仿宋_GB2312" w:cs="Times New Roman"/>
                <w:color w:val="auto"/>
                <w:sz w:val="21"/>
                <w:szCs w:val="21"/>
                <w:lang w:eastAsia="zh-CN"/>
              </w:rPr>
              <w:t>m²</w:t>
            </w:r>
            <w:r>
              <w:rPr>
                <w:rFonts w:hint="default" w:ascii="Times New Roman" w:hAnsi="Times New Roman" w:eastAsia="仿宋_GB2312" w:cs="Times New Roman"/>
                <w:color w:val="auto"/>
                <w:sz w:val="21"/>
                <w:szCs w:val="21"/>
              </w:rPr>
              <w:t>)</w:t>
            </w:r>
          </w:p>
        </w:tc>
        <w:tc>
          <w:tcPr>
            <w:tcW w:w="3824" w:type="pct"/>
            <w:gridSpan w:val="10"/>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各级强度土壤侵蚀面积（k</w:t>
            </w:r>
            <w:r>
              <w:rPr>
                <w:rFonts w:hint="default" w:ascii="Times New Roman" w:hAnsi="Times New Roman" w:eastAsia="仿宋_GB2312" w:cs="Times New Roman"/>
                <w:color w:val="auto"/>
                <w:sz w:val="21"/>
                <w:szCs w:val="21"/>
                <w:lang w:eastAsia="zh-CN"/>
              </w:rPr>
              <w:t>m²</w:t>
            </w:r>
            <w:r>
              <w:rPr>
                <w:rFonts w:hint="default" w:ascii="Times New Roman" w:hAnsi="Times New Roman" w:eastAsia="仿宋_GB2312"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38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789" w:type="pct"/>
            <w:gridSpan w:val="2"/>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752"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轻度流失</w:t>
            </w:r>
          </w:p>
        </w:tc>
        <w:tc>
          <w:tcPr>
            <w:tcW w:w="783"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中度流失</w:t>
            </w:r>
          </w:p>
        </w:tc>
        <w:tc>
          <w:tcPr>
            <w:tcW w:w="768"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强烈流失</w:t>
            </w:r>
          </w:p>
        </w:tc>
        <w:tc>
          <w:tcPr>
            <w:tcW w:w="718"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极强烈流失</w:t>
            </w:r>
          </w:p>
        </w:tc>
        <w:tc>
          <w:tcPr>
            <w:tcW w:w="802"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剧烈流失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38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25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5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占总面</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积%</w:t>
            </w:r>
          </w:p>
        </w:tc>
        <w:tc>
          <w:tcPr>
            <w:tcW w:w="32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2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c>
          <w:tcPr>
            <w:tcW w:w="3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7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c>
          <w:tcPr>
            <w:tcW w:w="30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6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c>
          <w:tcPr>
            <w:tcW w:w="28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3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c>
          <w:tcPr>
            <w:tcW w:w="31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8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38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衡阳</w:t>
            </w:r>
            <w:r>
              <w:rPr>
                <w:rFonts w:hint="default" w:ascii="Times New Roman" w:hAnsi="Times New Roman" w:eastAsia="仿宋_GB2312" w:cs="Times New Roman"/>
                <w:color w:val="auto"/>
                <w:sz w:val="21"/>
                <w:szCs w:val="21"/>
              </w:rPr>
              <w:t>市</w:t>
            </w:r>
          </w:p>
        </w:tc>
        <w:tc>
          <w:tcPr>
            <w:tcW w:w="25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2832</w:t>
            </w:r>
          </w:p>
        </w:tc>
        <w:tc>
          <w:tcPr>
            <w:tcW w:w="5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18.52</w:t>
            </w:r>
          </w:p>
        </w:tc>
        <w:tc>
          <w:tcPr>
            <w:tcW w:w="32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2263</w:t>
            </w:r>
          </w:p>
        </w:tc>
        <w:tc>
          <w:tcPr>
            <w:tcW w:w="42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79.97</w:t>
            </w:r>
          </w:p>
        </w:tc>
        <w:tc>
          <w:tcPr>
            <w:tcW w:w="3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427</w:t>
            </w:r>
          </w:p>
        </w:tc>
        <w:tc>
          <w:tcPr>
            <w:tcW w:w="47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15.08</w:t>
            </w:r>
          </w:p>
        </w:tc>
        <w:tc>
          <w:tcPr>
            <w:tcW w:w="30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84</w:t>
            </w:r>
          </w:p>
        </w:tc>
        <w:tc>
          <w:tcPr>
            <w:tcW w:w="46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2.97</w:t>
            </w:r>
          </w:p>
        </w:tc>
        <w:tc>
          <w:tcPr>
            <w:tcW w:w="28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48</w:t>
            </w:r>
          </w:p>
        </w:tc>
        <w:tc>
          <w:tcPr>
            <w:tcW w:w="43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1.71</w:t>
            </w:r>
          </w:p>
        </w:tc>
        <w:tc>
          <w:tcPr>
            <w:tcW w:w="31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10</w:t>
            </w:r>
          </w:p>
        </w:tc>
        <w:tc>
          <w:tcPr>
            <w:tcW w:w="48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5000" w:type="pct"/>
            <w:gridSpan w:val="13"/>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注：表中数据来源于 2015 年湖南省第三次卫星遥感数据。</w:t>
            </w:r>
          </w:p>
        </w:tc>
      </w:tr>
    </w:tbl>
    <w:p>
      <w:pPr>
        <w:pStyle w:val="9"/>
        <w:numPr>
          <w:ilvl w:val="1"/>
          <w:numId w:val="1"/>
        </w:numPr>
        <w:bidi w:val="0"/>
        <w:rPr>
          <w:rFonts w:hint="default" w:ascii="Times New Roman" w:hAnsi="Times New Roman" w:cs="Times New Roman"/>
        </w:rPr>
      </w:pPr>
      <w:bookmarkStart w:id="3" w:name="_Toc18748"/>
      <w:r>
        <w:rPr>
          <w:rFonts w:hint="default" w:ascii="Times New Roman" w:hAnsi="Times New Roman" w:cs="Times New Roman"/>
        </w:rPr>
        <w:t>水土保持工作情况</w:t>
      </w:r>
      <w:bookmarkEnd w:id="3"/>
    </w:p>
    <w:p>
      <w:pPr>
        <w:pStyle w:val="10"/>
        <w:numPr>
          <w:ilvl w:val="2"/>
          <w:numId w:val="1"/>
        </w:numPr>
        <w:bidi w:val="0"/>
        <w:rPr>
          <w:rFonts w:hint="default" w:ascii="Times New Roman" w:hAnsi="Times New Roman" w:cs="Times New Roman"/>
        </w:rPr>
      </w:pPr>
      <w:r>
        <w:rPr>
          <w:rFonts w:hint="default" w:ascii="Times New Roman" w:hAnsi="Times New Roman" w:cs="Times New Roman"/>
        </w:rPr>
        <w:t>水土保持方案编报</w:t>
      </w:r>
    </w:p>
    <w:p>
      <w:pPr>
        <w:bidi w:val="0"/>
      </w:pPr>
      <w:r>
        <w:t>201</w:t>
      </w:r>
      <w:r>
        <w:rPr>
          <w:rFonts w:hint="eastAsia"/>
          <w:lang w:val="en-US" w:eastAsia="zh-CN"/>
        </w:rPr>
        <w:t>6</w:t>
      </w:r>
      <w:r>
        <w:t xml:space="preserve"> 年</w:t>
      </w:r>
      <w:r>
        <w:rPr>
          <w:rFonts w:hint="eastAsia"/>
          <w:lang w:val="en-US" w:eastAsia="zh-CN"/>
        </w:rPr>
        <w:t>7月</w:t>
      </w:r>
      <w:r>
        <w:t>，湖南省</w:t>
      </w:r>
      <w:r>
        <w:rPr>
          <w:rFonts w:hint="eastAsia"/>
          <w:lang w:val="en-US" w:eastAsia="zh-CN"/>
        </w:rPr>
        <w:t>华意项目管理有限公司</w:t>
      </w:r>
      <w:r>
        <w:t>接到</w:t>
      </w:r>
      <w:r>
        <w:rPr>
          <w:rFonts w:hint="eastAsia"/>
          <w:lang w:eastAsia="zh-CN"/>
        </w:rPr>
        <w:t>湖南衡阳市城市建设投资有限公司</w:t>
      </w:r>
      <w:r>
        <w:t>的委托，承担本项目的水土保持方案编制工作。2018 年 1 月底，编制完成《</w:t>
      </w:r>
      <w:r>
        <w:rPr>
          <w:rFonts w:hint="eastAsia"/>
          <w:lang w:val="en-US" w:eastAsia="zh-CN"/>
        </w:rPr>
        <w:t>新垅路新建工程</w:t>
      </w:r>
      <w:r>
        <w:t>项目水土保持方案报告书》（送审稿）。2018 年 4月，完成报批稿。2018 年6 月4 日，衡阳市水利局对本项目水土保持方案进行了批复， 并出具了批文《关于</w:t>
      </w:r>
      <w:r>
        <w:rPr>
          <w:rFonts w:hint="eastAsia"/>
          <w:lang w:val="en-US" w:eastAsia="zh-CN"/>
        </w:rPr>
        <w:t>新垅路新建工程</w:t>
      </w:r>
      <w:r>
        <w:t>项目水土保持方案的批复》（衡水许〔2018〕14 号）。</w:t>
      </w:r>
    </w:p>
    <w:p>
      <w:pPr>
        <w:pStyle w:val="10"/>
        <w:numPr>
          <w:ilvl w:val="2"/>
          <w:numId w:val="1"/>
        </w:numPr>
        <w:bidi w:val="0"/>
        <w:rPr>
          <w:rFonts w:hint="default" w:ascii="Times New Roman" w:hAnsi="Times New Roman" w:cs="Times New Roman"/>
        </w:rPr>
      </w:pPr>
      <w:r>
        <w:rPr>
          <w:rFonts w:hint="default" w:ascii="Times New Roman" w:hAnsi="Times New Roman" w:cs="Times New Roman"/>
        </w:rPr>
        <w:t>水土保持方案变更</w:t>
      </w:r>
    </w:p>
    <w:p>
      <w:pPr>
        <w:bidi w:val="0"/>
        <w:rPr>
          <w:rFonts w:hint="eastAsia"/>
          <w:lang w:eastAsia="zh-CN"/>
        </w:rPr>
      </w:pPr>
      <w:r>
        <w:t>对照《水利部生产建设项目水土保持方案变更管理规定(试行)的通知》（办水保[2016]65 号）第三条、第四条、第五条，本工程不涉及水土保持重大变更。但水土保持方案的设计为可行性研究阶段，由于设计深度的原因，方案设计与工程施工两阶段的水土保持工程量势必发生不同程度的变化</w:t>
      </w:r>
      <w:r>
        <w:rPr>
          <w:rFonts w:hint="eastAsia"/>
          <w:lang w:eastAsia="zh-CN"/>
        </w:rPr>
        <w:t>。</w:t>
      </w:r>
    </w:p>
    <w:p>
      <w:pPr>
        <w:pStyle w:val="10"/>
        <w:numPr>
          <w:ilvl w:val="2"/>
          <w:numId w:val="1"/>
        </w:numPr>
        <w:bidi w:val="0"/>
        <w:rPr>
          <w:rFonts w:hint="default" w:ascii="Times New Roman" w:hAnsi="Times New Roman" w:cs="Times New Roman"/>
        </w:rPr>
      </w:pPr>
      <w:r>
        <w:rPr>
          <w:rFonts w:hint="default" w:ascii="Times New Roman" w:hAnsi="Times New Roman" w:cs="Times New Roman"/>
        </w:rPr>
        <w:t>水土保持管理</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本工程的相关参建单位如下：建设单位为衡阳城市建设投资有限公司，设计单位为衡阳市规划设计院，水保监测单位为湖南华意项目管理有限公司。</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一、组织机构</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衡阳城市建设投资有限公司按照水土保持管理要求，成立了水土保持工作领导小组，组长由业主项目部总经理担任，副组长由副总经理担任，成员由道路监理单位监理人员，以及各施工单位水保专责人员组成。</w:t>
      </w:r>
    </w:p>
    <w:p>
      <w:pPr>
        <w:bidi w:val="0"/>
        <w:rPr>
          <w:rFonts w:hint="default" w:ascii="Times New Roman" w:hAnsi="Times New Roman" w:cs="Times New Roman"/>
          <w:color w:val="auto"/>
        </w:rPr>
      </w:pPr>
      <w:r>
        <w:rPr>
          <w:rFonts w:hint="default" w:ascii="Times New Roman" w:hAnsi="Times New Roman" w:cs="Times New Roman"/>
          <w:lang w:val="en-US" w:eastAsia="zh-CN"/>
        </w:rPr>
        <w:t>水土保持工作领导小组负责本工程水土保持工作实施计划的编制及组织实施；水土保持管理制度的制定；提供相关水土保持设备，协助布设水保设施，开展日常水土保持工作，收集有关水土保持数据；统计、分析、审核、汇编水土保持工作成果；定期进行总结报告编写；编写、审核、发送责任范围内的水土保持工作检查。</w:t>
      </w: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r>
        <w:rPr>
          <w:rFonts w:hint="default" w:ascii="Times New Roman" w:hAnsi="Times New Roman" w:eastAsia="宋体" w:cs="Times New Roman"/>
          <w:color w:val="auto"/>
          <w:sz w:val="24"/>
          <w:szCs w:val="24"/>
        </w:rPr>
        <mc:AlternateContent>
          <mc:Choice Requires="wpg">
            <w:drawing>
              <wp:anchor distT="0" distB="0" distL="114300" distR="114300" simplePos="0" relativeHeight="251667456" behindDoc="0" locked="0" layoutInCell="1" allowOverlap="1">
                <wp:simplePos x="0" y="0"/>
                <wp:positionH relativeFrom="page">
                  <wp:posOffset>1400175</wp:posOffset>
                </wp:positionH>
                <wp:positionV relativeFrom="paragraph">
                  <wp:posOffset>30480</wp:posOffset>
                </wp:positionV>
                <wp:extent cx="3666490" cy="2167890"/>
                <wp:effectExtent l="635" t="0" r="9525" b="3810"/>
                <wp:wrapNone/>
                <wp:docPr id="51" name="组合 19"/>
                <wp:cNvGraphicFramePr/>
                <a:graphic xmlns:a="http://schemas.openxmlformats.org/drawingml/2006/main">
                  <a:graphicData uri="http://schemas.microsoft.com/office/word/2010/wordprocessingGroup">
                    <wpg:wgp>
                      <wpg:cNvGrpSpPr/>
                      <wpg:grpSpPr>
                        <a:xfrm>
                          <a:off x="0" y="0"/>
                          <a:ext cx="3666490" cy="2167890"/>
                          <a:chOff x="2236" y="-3584"/>
                          <a:chExt cx="5774" cy="3414"/>
                        </a:xfrm>
                      </wpg:grpSpPr>
                      <wps:wsp>
                        <wps:cNvPr id="44" name="任意多边形 20"/>
                        <wps:cNvSpPr/>
                        <wps:spPr>
                          <a:xfrm>
                            <a:off x="3757" y="-3577"/>
                            <a:ext cx="2936" cy="1256"/>
                          </a:xfrm>
                          <a:custGeom>
                            <a:avLst/>
                            <a:gdLst/>
                            <a:ahLst/>
                            <a:cxnLst/>
                            <a:pathLst>
                              <a:path w="2936" h="1256">
                                <a:moveTo>
                                  <a:pt x="2935" y="0"/>
                                </a:moveTo>
                                <a:lnTo>
                                  <a:pt x="6" y="0"/>
                                </a:lnTo>
                                <a:lnTo>
                                  <a:pt x="6" y="476"/>
                                </a:lnTo>
                                <a:lnTo>
                                  <a:pt x="2935" y="476"/>
                                </a:lnTo>
                                <a:lnTo>
                                  <a:pt x="2935" y="0"/>
                                </a:lnTo>
                                <a:close/>
                                <a:moveTo>
                                  <a:pt x="2929" y="825"/>
                                </a:moveTo>
                                <a:lnTo>
                                  <a:pt x="0" y="825"/>
                                </a:lnTo>
                                <a:lnTo>
                                  <a:pt x="0" y="1256"/>
                                </a:lnTo>
                                <a:lnTo>
                                  <a:pt x="2929" y="1256"/>
                                </a:lnTo>
                                <a:lnTo>
                                  <a:pt x="2929" y="825"/>
                                </a:lnTo>
                                <a:close/>
                              </a:path>
                            </a:pathLst>
                          </a:custGeom>
                          <a:noFill/>
                          <a:ln w="9525" cap="flat" cmpd="sng">
                            <a:solidFill>
                              <a:srgbClr val="000000"/>
                            </a:solidFill>
                            <a:prstDash val="solid"/>
                            <a:headEnd type="none" w="med" len="med"/>
                            <a:tailEnd type="none" w="med" len="med"/>
                          </a:ln>
                        </wps:spPr>
                        <wps:bodyPr upright="1"/>
                      </wps:wsp>
                      <wps:wsp>
                        <wps:cNvPr id="45" name="任意多边形 21"/>
                        <wps:cNvSpPr/>
                        <wps:spPr>
                          <a:xfrm>
                            <a:off x="5174" y="-3169"/>
                            <a:ext cx="120" cy="476"/>
                          </a:xfrm>
                          <a:custGeom>
                            <a:avLst/>
                            <a:gdLst/>
                            <a:ahLst/>
                            <a:cxnLst/>
                            <a:pathLst>
                              <a:path w="120" h="476">
                                <a:moveTo>
                                  <a:pt x="53" y="356"/>
                                </a:moveTo>
                                <a:lnTo>
                                  <a:pt x="0" y="357"/>
                                </a:lnTo>
                                <a:lnTo>
                                  <a:pt x="60" y="476"/>
                                </a:lnTo>
                                <a:lnTo>
                                  <a:pt x="110" y="376"/>
                                </a:lnTo>
                                <a:lnTo>
                                  <a:pt x="53" y="376"/>
                                </a:lnTo>
                                <a:lnTo>
                                  <a:pt x="53" y="356"/>
                                </a:lnTo>
                                <a:close/>
                                <a:moveTo>
                                  <a:pt x="69" y="356"/>
                                </a:moveTo>
                                <a:lnTo>
                                  <a:pt x="53" y="356"/>
                                </a:lnTo>
                                <a:lnTo>
                                  <a:pt x="53" y="376"/>
                                </a:lnTo>
                                <a:lnTo>
                                  <a:pt x="69" y="376"/>
                                </a:lnTo>
                                <a:lnTo>
                                  <a:pt x="69" y="356"/>
                                </a:lnTo>
                                <a:close/>
                                <a:moveTo>
                                  <a:pt x="120" y="356"/>
                                </a:moveTo>
                                <a:lnTo>
                                  <a:pt x="69" y="356"/>
                                </a:lnTo>
                                <a:lnTo>
                                  <a:pt x="69" y="376"/>
                                </a:lnTo>
                                <a:lnTo>
                                  <a:pt x="110" y="376"/>
                                </a:lnTo>
                                <a:lnTo>
                                  <a:pt x="120" y="356"/>
                                </a:lnTo>
                                <a:close/>
                                <a:moveTo>
                                  <a:pt x="68" y="0"/>
                                </a:moveTo>
                                <a:lnTo>
                                  <a:pt x="52" y="0"/>
                                </a:lnTo>
                                <a:lnTo>
                                  <a:pt x="53" y="356"/>
                                </a:lnTo>
                                <a:lnTo>
                                  <a:pt x="69" y="356"/>
                                </a:lnTo>
                                <a:lnTo>
                                  <a:pt x="68" y="0"/>
                                </a:lnTo>
                                <a:close/>
                              </a:path>
                            </a:pathLst>
                          </a:custGeom>
                          <a:solidFill>
                            <a:srgbClr val="000000"/>
                          </a:solidFill>
                          <a:ln>
                            <a:noFill/>
                          </a:ln>
                        </wps:spPr>
                        <wps:bodyPr upright="1"/>
                      </wps:wsp>
                      <wps:wsp>
                        <wps:cNvPr id="46" name="直线 22"/>
                        <wps:cNvCnPr/>
                        <wps:spPr>
                          <a:xfrm>
                            <a:off x="2498" y="-1971"/>
                            <a:ext cx="5222" cy="10"/>
                          </a:xfrm>
                          <a:prstGeom prst="line">
                            <a:avLst/>
                          </a:prstGeom>
                          <a:ln w="9525" cap="flat" cmpd="sng">
                            <a:solidFill>
                              <a:srgbClr val="000000"/>
                            </a:solidFill>
                            <a:prstDash val="solid"/>
                            <a:headEnd type="none" w="med" len="med"/>
                            <a:tailEnd type="none" w="med" len="med"/>
                          </a:ln>
                        </wps:spPr>
                        <wps:bodyPr upright="1"/>
                      </wps:wsp>
                      <wps:wsp>
                        <wps:cNvPr id="47" name="任意多边形 23"/>
                        <wps:cNvSpPr/>
                        <wps:spPr>
                          <a:xfrm>
                            <a:off x="2438" y="-2372"/>
                            <a:ext cx="5342" cy="887"/>
                          </a:xfrm>
                          <a:custGeom>
                            <a:avLst/>
                            <a:gdLst/>
                            <a:ahLst/>
                            <a:cxnLst/>
                            <a:pathLst>
                              <a:path w="5342" h="887">
                                <a:moveTo>
                                  <a:pt x="120" y="767"/>
                                </a:moveTo>
                                <a:lnTo>
                                  <a:pt x="68" y="767"/>
                                </a:lnTo>
                                <a:lnTo>
                                  <a:pt x="68" y="411"/>
                                </a:lnTo>
                                <a:lnTo>
                                  <a:pt x="52" y="411"/>
                                </a:lnTo>
                                <a:lnTo>
                                  <a:pt x="52" y="767"/>
                                </a:lnTo>
                                <a:lnTo>
                                  <a:pt x="0" y="767"/>
                                </a:lnTo>
                                <a:lnTo>
                                  <a:pt x="60" y="887"/>
                                </a:lnTo>
                                <a:lnTo>
                                  <a:pt x="110" y="787"/>
                                </a:lnTo>
                                <a:lnTo>
                                  <a:pt x="120" y="767"/>
                                </a:lnTo>
                                <a:moveTo>
                                  <a:pt x="1822" y="767"/>
                                </a:moveTo>
                                <a:lnTo>
                                  <a:pt x="1769" y="767"/>
                                </a:lnTo>
                                <a:lnTo>
                                  <a:pt x="1769" y="411"/>
                                </a:lnTo>
                                <a:lnTo>
                                  <a:pt x="1755" y="411"/>
                                </a:lnTo>
                                <a:lnTo>
                                  <a:pt x="1755" y="767"/>
                                </a:lnTo>
                                <a:lnTo>
                                  <a:pt x="1702" y="767"/>
                                </a:lnTo>
                                <a:lnTo>
                                  <a:pt x="1762" y="887"/>
                                </a:lnTo>
                                <a:lnTo>
                                  <a:pt x="1812" y="787"/>
                                </a:lnTo>
                                <a:lnTo>
                                  <a:pt x="1822" y="767"/>
                                </a:lnTo>
                                <a:moveTo>
                                  <a:pt x="2817" y="357"/>
                                </a:moveTo>
                                <a:lnTo>
                                  <a:pt x="2764" y="357"/>
                                </a:lnTo>
                                <a:lnTo>
                                  <a:pt x="2764" y="0"/>
                                </a:lnTo>
                                <a:lnTo>
                                  <a:pt x="2750" y="0"/>
                                </a:lnTo>
                                <a:lnTo>
                                  <a:pt x="2750" y="357"/>
                                </a:lnTo>
                                <a:lnTo>
                                  <a:pt x="2697" y="357"/>
                                </a:lnTo>
                                <a:lnTo>
                                  <a:pt x="2757" y="477"/>
                                </a:lnTo>
                                <a:lnTo>
                                  <a:pt x="2807" y="376"/>
                                </a:lnTo>
                                <a:lnTo>
                                  <a:pt x="2817" y="357"/>
                                </a:lnTo>
                                <a:moveTo>
                                  <a:pt x="3738" y="757"/>
                                </a:moveTo>
                                <a:lnTo>
                                  <a:pt x="3687" y="757"/>
                                </a:lnTo>
                                <a:lnTo>
                                  <a:pt x="3687" y="401"/>
                                </a:lnTo>
                                <a:lnTo>
                                  <a:pt x="3671" y="401"/>
                                </a:lnTo>
                                <a:lnTo>
                                  <a:pt x="3671" y="757"/>
                                </a:lnTo>
                                <a:lnTo>
                                  <a:pt x="3618" y="757"/>
                                </a:lnTo>
                                <a:lnTo>
                                  <a:pt x="3678" y="877"/>
                                </a:lnTo>
                                <a:lnTo>
                                  <a:pt x="3729" y="777"/>
                                </a:lnTo>
                                <a:lnTo>
                                  <a:pt x="3738" y="757"/>
                                </a:lnTo>
                                <a:moveTo>
                                  <a:pt x="5342" y="762"/>
                                </a:moveTo>
                                <a:lnTo>
                                  <a:pt x="5290" y="762"/>
                                </a:lnTo>
                                <a:lnTo>
                                  <a:pt x="5290" y="406"/>
                                </a:lnTo>
                                <a:lnTo>
                                  <a:pt x="5274" y="406"/>
                                </a:lnTo>
                                <a:lnTo>
                                  <a:pt x="5274" y="762"/>
                                </a:lnTo>
                                <a:lnTo>
                                  <a:pt x="5222" y="762"/>
                                </a:lnTo>
                                <a:lnTo>
                                  <a:pt x="5282" y="882"/>
                                </a:lnTo>
                                <a:lnTo>
                                  <a:pt x="5331" y="783"/>
                                </a:lnTo>
                                <a:lnTo>
                                  <a:pt x="5342" y="762"/>
                                </a:lnTo>
                              </a:path>
                            </a:pathLst>
                          </a:custGeom>
                          <a:solidFill>
                            <a:srgbClr val="000000"/>
                          </a:solidFill>
                          <a:ln>
                            <a:noFill/>
                          </a:ln>
                        </wps:spPr>
                        <wps:bodyPr upright="1"/>
                      </wps:wsp>
                      <wps:wsp>
                        <wps:cNvPr id="48" name="任意多边形 24"/>
                        <wps:cNvSpPr/>
                        <wps:spPr>
                          <a:xfrm>
                            <a:off x="2235" y="-1547"/>
                            <a:ext cx="5774" cy="1376"/>
                          </a:xfrm>
                          <a:custGeom>
                            <a:avLst/>
                            <a:gdLst/>
                            <a:ahLst/>
                            <a:cxnLst/>
                            <a:pathLst>
                              <a:path w="5774" h="1376">
                                <a:moveTo>
                                  <a:pt x="538" y="0"/>
                                </a:moveTo>
                                <a:lnTo>
                                  <a:pt x="0" y="0"/>
                                </a:lnTo>
                                <a:lnTo>
                                  <a:pt x="0" y="1375"/>
                                </a:lnTo>
                                <a:lnTo>
                                  <a:pt x="538" y="1375"/>
                                </a:lnTo>
                                <a:lnTo>
                                  <a:pt x="538" y="0"/>
                                </a:lnTo>
                                <a:moveTo>
                                  <a:pt x="2218" y="0"/>
                                </a:moveTo>
                                <a:lnTo>
                                  <a:pt x="1680" y="0"/>
                                </a:lnTo>
                                <a:lnTo>
                                  <a:pt x="1680" y="1375"/>
                                </a:lnTo>
                                <a:lnTo>
                                  <a:pt x="2218" y="1375"/>
                                </a:lnTo>
                                <a:lnTo>
                                  <a:pt x="2218" y="0"/>
                                </a:lnTo>
                                <a:moveTo>
                                  <a:pt x="4146" y="0"/>
                                </a:moveTo>
                                <a:lnTo>
                                  <a:pt x="3607" y="0"/>
                                </a:lnTo>
                                <a:lnTo>
                                  <a:pt x="3607" y="1375"/>
                                </a:lnTo>
                                <a:lnTo>
                                  <a:pt x="4146" y="1375"/>
                                </a:lnTo>
                                <a:lnTo>
                                  <a:pt x="4146" y="0"/>
                                </a:lnTo>
                                <a:moveTo>
                                  <a:pt x="5773" y="0"/>
                                </a:moveTo>
                                <a:lnTo>
                                  <a:pt x="5234" y="0"/>
                                </a:lnTo>
                                <a:lnTo>
                                  <a:pt x="5234" y="1375"/>
                                </a:lnTo>
                                <a:lnTo>
                                  <a:pt x="5773" y="1375"/>
                                </a:lnTo>
                                <a:lnTo>
                                  <a:pt x="5773" y="0"/>
                                </a:lnTo>
                              </a:path>
                            </a:pathLst>
                          </a:custGeom>
                          <a:solidFill>
                            <a:srgbClr val="FFFFFF"/>
                          </a:solidFill>
                          <a:ln>
                            <a:noFill/>
                          </a:ln>
                        </wps:spPr>
                        <wps:bodyPr upright="1"/>
                      </wps:wsp>
                      <wps:wsp>
                        <wps:cNvPr id="49" name="文本框 25"/>
                        <wps:cNvSpPr txBox="1"/>
                        <wps:spPr>
                          <a:xfrm>
                            <a:off x="4284" y="-3466"/>
                            <a:ext cx="1910" cy="210"/>
                          </a:xfrm>
                          <a:prstGeom prst="rect">
                            <a:avLst/>
                          </a:prstGeom>
                          <a:noFill/>
                          <a:ln>
                            <a:noFill/>
                          </a:ln>
                        </wps:spPr>
                        <wps:txbx>
                          <w:txbxContent>
                            <w:p>
                              <w:pPr>
                                <w:spacing w:before="0" w:line="210" w:lineRule="exact"/>
                                <w:ind w:left="0" w:right="0" w:firstLine="0"/>
                                <w:jc w:val="left"/>
                                <w:rPr>
                                  <w:rFonts w:hint="eastAsia" w:ascii="宋体" w:eastAsia="宋体"/>
                                  <w:sz w:val="21"/>
                                </w:rPr>
                              </w:pPr>
                              <w:r>
                                <w:rPr>
                                  <w:rFonts w:hint="eastAsia" w:ascii="宋体" w:eastAsia="宋体"/>
                                  <w:sz w:val="21"/>
                                </w:rPr>
                                <w:t>组长（项目部经理）</w:t>
                              </w:r>
                            </w:p>
                          </w:txbxContent>
                        </wps:txbx>
                        <wps:bodyPr lIns="0" tIns="0" rIns="0" bIns="0" upright="1"/>
                      </wps:wsp>
                      <wps:wsp>
                        <wps:cNvPr id="50" name="文本框 26"/>
                        <wps:cNvSpPr txBox="1"/>
                        <wps:spPr>
                          <a:xfrm>
                            <a:off x="4066" y="-2642"/>
                            <a:ext cx="2330" cy="210"/>
                          </a:xfrm>
                          <a:prstGeom prst="rect">
                            <a:avLst/>
                          </a:prstGeom>
                          <a:noFill/>
                          <a:ln>
                            <a:noFill/>
                          </a:ln>
                        </wps:spPr>
                        <wps:txbx>
                          <w:txbxContent>
                            <w:p>
                              <w:pPr>
                                <w:spacing w:before="0" w:line="210" w:lineRule="exact"/>
                                <w:ind w:left="0" w:right="0" w:firstLine="0"/>
                                <w:jc w:val="left"/>
                                <w:rPr>
                                  <w:rFonts w:hint="eastAsia" w:ascii="宋体" w:eastAsia="宋体"/>
                                  <w:sz w:val="21"/>
                                </w:rPr>
                              </w:pPr>
                              <w:r>
                                <w:rPr>
                                  <w:rFonts w:hint="eastAsia" w:ascii="宋体" w:eastAsia="宋体"/>
                                  <w:sz w:val="21"/>
                                </w:rPr>
                                <w:t>副组长（项目部副经理）</w:t>
                              </w:r>
                            </w:p>
                          </w:txbxContent>
                        </wps:txbx>
                        <wps:bodyPr lIns="0" tIns="0" rIns="0" bIns="0" upright="1"/>
                      </wps:wsp>
                    </wpg:wgp>
                  </a:graphicData>
                </a:graphic>
              </wp:anchor>
            </w:drawing>
          </mc:Choice>
          <mc:Fallback>
            <w:pict>
              <v:group id="组合 19" o:spid="_x0000_s1026" o:spt="203" style="position:absolute;left:0pt;margin-left:110.25pt;margin-top:2.4pt;height:170.7pt;width:288.7pt;mso-position-horizontal-relative:page;z-index:251667456;mso-width-relative:page;mso-height-relative:page;" coordorigin="2236,-3584" coordsize="5774,3414" o:gfxdata="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">
                <o:lock v:ext="edit" aspectratio="f"/>
                <v:shape id="任意多边形 20" o:spid="_x0000_s1026" o:spt="100" style="position:absolute;left:3757;top:-3577;height:1256;width:2936;" filled="f" stroked="t" coordsize="2936,1256" o:gfxdata="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EdS2L4A&#10;AADbAAAADwAAAAAAAAABACAAAAAiAAAAZHJzL2Rvd25yZXYueG1sUEsBAhQAFAAAAAgAh07iQDMv&#10;BZ47AAAAOQAAABAAAAAAAAAAAQAgAAAADQEAAGRycy9zaGFwZXhtbC54bWxQSwUGAAAAAAYABgBb&#10;AQAAtwMAAAAA&#10;" path="m2935,0l6,0,6,476,2935,476,2935,0xm2929,825l0,825,0,1256,2929,1256,2929,825xe">
                  <v:fill on="f" focussize="0,0"/>
                  <v:stroke color="#000000" joinstyle="round"/>
                  <v:imagedata o:title=""/>
                  <o:lock v:ext="edit" aspectratio="f"/>
                </v:shape>
                <v:shape id="任意多边形 21" o:spid="_x0000_s1026" o:spt="100" style="position:absolute;left:5174;top:-3169;height:476;width:120;" fillcolor="#000000" filled="t" stroked="f" coordsize="120,476" o:gfxdata="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6lskvQAA&#10;ANsAAAAPAAAAAAAAAAEAIAAAACIAAABkcnMvZG93bnJldi54bWxQSwECFAAUAAAACACHTuJAMy8F&#10;njsAAAA5AAAAEAAAAAAAAAABACAAAAAMAQAAZHJzL3NoYXBleG1sLnhtbFBLBQYAAAAABgAGAFsB&#10;AAC2AwAAAAA=&#10;" path="m53,356l0,357,60,476,110,376,53,376,53,356xm69,356l53,356,53,376,69,376,69,356xm120,356l69,356,69,376,110,376,120,356xm68,0l52,0,53,356,69,356,68,0xe">
                  <v:fill on="t" focussize="0,0"/>
                  <v:stroke on="f"/>
                  <v:imagedata o:title=""/>
                  <o:lock v:ext="edit" aspectratio="f"/>
                </v:shape>
                <v:line id="直线 22" o:spid="_x0000_s1026" o:spt="20" style="position:absolute;left:2498;top:-1971;height:10;width:5222;" filled="f" stroked="t" coordsize="21600,21600" o:gfxdata="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qwl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任意多边形 23" o:spid="_x0000_s1026" o:spt="100" style="position:absolute;left:2438;top:-2372;height:887;width:5342;" fillcolor="#000000" filled="t" stroked="f" coordsize="5342,887" o:gfxdata="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bkkpvQAA&#10;ANsAAAAPAAAAAAAAAAEAIAAAACIAAABkcnMvZG93bnJldi54bWxQSwECFAAUAAAACACHTuJAMy8F&#10;njsAAAA5AAAAEAAAAAAAAAABACAAAAAMAQAAZHJzL3NoYXBleG1sLnhtbFBLBQYAAAAABgAGAFsB&#10;AAC2AwAAAAA=&#10;" path="m120,767l68,767,68,411,52,411,52,767,0,767,60,887,110,787,120,767m1822,767l1769,767,1769,411,1755,411,1755,767,1702,767,1762,887,1812,787,1822,767m2817,357l2764,357,2764,0,2750,0,2750,357,2697,357,2757,477,2807,376,2817,357m3738,757l3687,757,3687,401,3671,401,3671,757,3618,757,3678,877,3729,777,3738,757m5342,762l5290,762,5290,406,5274,406,5274,762,5222,762,5282,882,5331,783,5342,762e">
                  <v:fill on="t" focussize="0,0"/>
                  <v:stroke on="f"/>
                  <v:imagedata o:title=""/>
                  <o:lock v:ext="edit" aspectratio="f"/>
                </v:shape>
                <v:shape id="任意多边形 24" o:spid="_x0000_s1026" o:spt="100" style="position:absolute;left:2235;top:-1547;height:1376;width:5774;" fillcolor="#FFFFFF" filled="t" stroked="f" coordsize="5774,1376" o:gfxdata="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f6bVW5AAAA2wAA&#10;AA8AAAAAAAAAAQAgAAAAIgAAAGRycy9kb3ducmV2LnhtbFBLAQIUABQAAAAIAIdO4kAzLwWeOwAA&#10;ADkAAAAQAAAAAAAAAAEAIAAAAAgBAABkcnMvc2hhcGV4bWwueG1sUEsFBgAAAAAGAAYAWwEAALID&#10;AAAAAA==&#10;" path="m538,0l0,0,0,1375,538,1375,538,0m2218,0l1680,0,1680,1375,2218,1375,2218,0m4146,0l3607,0,3607,1375,4146,1375,4146,0m5773,0l5234,0,5234,1375,5773,1375,5773,0e">
                  <v:fill on="t" focussize="0,0"/>
                  <v:stroke on="f"/>
                  <v:imagedata o:title=""/>
                  <o:lock v:ext="edit" aspectratio="f"/>
                </v:shape>
                <v:shape id="文本框 25" o:spid="_x0000_s1026" o:spt="202" type="#_x0000_t202" style="position:absolute;left:4284;top:-3466;height:210;width:1910;" filled="f" stroked="f" coordsize="21600,21600" o:gfxdata="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g3c4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10" w:lineRule="exact"/>
                          <w:ind w:left="0" w:right="0" w:firstLine="0"/>
                          <w:jc w:val="left"/>
                          <w:rPr>
                            <w:rFonts w:hint="eastAsia" w:ascii="宋体" w:eastAsia="宋体"/>
                            <w:sz w:val="21"/>
                          </w:rPr>
                        </w:pPr>
                        <w:r>
                          <w:rPr>
                            <w:rFonts w:hint="eastAsia" w:ascii="宋体" w:eastAsia="宋体"/>
                            <w:sz w:val="21"/>
                          </w:rPr>
                          <w:t>组长（项目部经理）</w:t>
                        </w:r>
                      </w:p>
                    </w:txbxContent>
                  </v:textbox>
                </v:shape>
                <v:shape id="文本框 26" o:spid="_x0000_s1026" o:spt="202" type="#_x0000_t202" style="position:absolute;left:4066;top:-2642;height:210;width:2330;" filled="f" stroked="f" coordsize="21600,21600" o:gfxdata="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cYEh4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pPr>
                          <w:spacing w:before="0" w:line="210" w:lineRule="exact"/>
                          <w:ind w:left="0" w:right="0" w:firstLine="0"/>
                          <w:jc w:val="left"/>
                          <w:rPr>
                            <w:rFonts w:hint="eastAsia" w:ascii="宋体" w:eastAsia="宋体"/>
                            <w:sz w:val="21"/>
                          </w:rPr>
                        </w:pPr>
                        <w:r>
                          <w:rPr>
                            <w:rFonts w:hint="eastAsia" w:ascii="宋体" w:eastAsia="宋体"/>
                            <w:sz w:val="21"/>
                          </w:rPr>
                          <w:t>副组长（项目部副经理）</w:t>
                        </w:r>
                      </w:p>
                    </w:txbxContent>
                  </v:textbox>
                </v:shape>
              </v:group>
            </w:pict>
          </mc:Fallback>
        </mc:AlternateContent>
      </w:r>
    </w:p>
    <w:p>
      <w:pPr>
        <w:pStyle w:val="3"/>
        <w:rPr>
          <w:rFonts w:hint="default" w:ascii="Times New Roman" w:hAnsi="Times New Roman" w:cs="Times New Roman"/>
          <w:color w:val="auto"/>
          <w:sz w:val="20"/>
        </w:rPr>
      </w:pPr>
    </w:p>
    <w:p>
      <w:pPr>
        <w:pStyle w:val="3"/>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 xml:space="preserve">      </w:t>
      </w: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r>
        <w:rPr>
          <w:rFonts w:hint="default" w:ascii="Times New Roman" w:hAnsi="Times New Roman" w:eastAsia="宋体" w:cs="Times New Roman"/>
          <w:color w:val="auto"/>
          <w:sz w:val="24"/>
          <w:szCs w:val="24"/>
        </w:rPr>
        <mc:AlternateContent>
          <mc:Choice Requires="wps">
            <w:drawing>
              <wp:anchor distT="0" distB="0" distL="114300" distR="114300" simplePos="0" relativeHeight="251670528" behindDoc="0" locked="0" layoutInCell="1" allowOverlap="1">
                <wp:simplePos x="0" y="0"/>
                <wp:positionH relativeFrom="page">
                  <wp:posOffset>2456815</wp:posOffset>
                </wp:positionH>
                <wp:positionV relativeFrom="paragraph">
                  <wp:posOffset>121920</wp:posOffset>
                </wp:positionV>
                <wp:extent cx="342900" cy="873760"/>
                <wp:effectExtent l="4445" t="5080" r="14605" b="16510"/>
                <wp:wrapNone/>
                <wp:docPr id="54" name="文本框 29"/>
                <wp:cNvGraphicFramePr/>
                <a:graphic xmlns:a="http://schemas.openxmlformats.org/drawingml/2006/main">
                  <a:graphicData uri="http://schemas.microsoft.com/office/word/2010/wordprocessingShape">
                    <wps:wsp>
                      <wps:cNvSpPr txBox="1"/>
                      <wps:spPr>
                        <a:xfrm>
                          <a:off x="0" y="0"/>
                          <a:ext cx="342900" cy="873760"/>
                        </a:xfrm>
                        <a:prstGeom prst="rect">
                          <a:avLst/>
                        </a:prstGeom>
                        <a:noFill/>
                        <a:ln w="9525" cap="flat" cmpd="sng">
                          <a:solidFill>
                            <a:srgbClr val="000000"/>
                          </a:solidFill>
                          <a:prstDash val="solid"/>
                          <a:miter/>
                          <a:headEnd type="none" w="med" len="med"/>
                          <a:tailEnd type="none" w="med" len="med"/>
                        </a:ln>
                      </wps:spPr>
                      <wps:txbx>
                        <w:txbxContent>
                          <w:p>
                            <w:pPr>
                              <w:spacing w:before="55"/>
                              <w:ind w:left="0" w:leftChars="0" w:right="0" w:firstLine="0" w:firstLineChars="0"/>
                              <w:jc w:val="left"/>
                              <w:rPr>
                                <w:rFonts w:hint="eastAsia" w:ascii="宋体" w:eastAsia="宋体"/>
                                <w:sz w:val="21"/>
                              </w:rPr>
                            </w:pPr>
                            <w:r>
                              <w:rPr>
                                <w:rFonts w:hint="eastAsia" w:ascii="宋体" w:eastAsia="宋体"/>
                                <w:sz w:val="21"/>
                              </w:rPr>
                              <w:t>监理单位</w:t>
                            </w:r>
                          </w:p>
                        </w:txbxContent>
                      </wps:txbx>
                      <wps:bodyPr vert="vert" lIns="0" tIns="0" rIns="0" bIns="0" upright="1"/>
                    </wps:wsp>
                  </a:graphicData>
                </a:graphic>
              </wp:anchor>
            </w:drawing>
          </mc:Choice>
          <mc:Fallback>
            <w:pict>
              <v:shape id="文本框 29" o:spid="_x0000_s1026" o:spt="202" type="#_x0000_t202" style="position:absolute;left:0pt;margin-left:193.45pt;margin-top:9.6pt;height:68.8pt;width:27pt;mso-position-horizontal-relative:page;z-index:251670528;mso-width-relative:page;mso-height-relative:page;" filled="f" stroked="t" coordsize="21600,21600" o:gfxdata="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Eqq7rb&#10;AAAACgEAAA8AAAAAAAAAAQAgAAAAIgAAAGRycy9kb3ducmV2LnhtbFBLAQIUABQAAAAIAIdO4kDN&#10;4a2mHQIAAD4EAAAOAAAAAAAAAAEAIAAAACoBAABkcnMvZTJvRG9jLnhtbFBLBQYAAAAABgAGAFkB&#10;AAC5BQAAAAA=&#10;">
                <v:fill on="f" focussize="0,0"/>
                <v:stroke color="#000000" joinstyle="miter"/>
                <v:imagedata o:title=""/>
                <o:lock v:ext="edit" aspectratio="f"/>
                <v:textbox inset="0mm,0mm,0mm,0mm" style="layout-flow:vertical;">
                  <w:txbxContent>
                    <w:p>
                      <w:pPr>
                        <w:spacing w:before="55"/>
                        <w:ind w:left="0" w:leftChars="0" w:right="0" w:firstLine="0" w:firstLineChars="0"/>
                        <w:jc w:val="left"/>
                        <w:rPr>
                          <w:rFonts w:hint="eastAsia" w:ascii="宋体" w:eastAsia="宋体"/>
                          <w:sz w:val="21"/>
                        </w:rPr>
                      </w:pPr>
                      <w:r>
                        <w:rPr>
                          <w:rFonts w:hint="eastAsia" w:ascii="宋体" w:eastAsia="宋体"/>
                          <w:sz w:val="21"/>
                        </w:rPr>
                        <w:t>监理单位</w:t>
                      </w:r>
                    </w:p>
                  </w:txbxContent>
                </v:textbox>
              </v:shape>
            </w:pict>
          </mc:Fallback>
        </mc:AlternateContent>
      </w: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spacing w:before="207"/>
        <w:ind w:left="2166"/>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mc:AlternateContent>
          <mc:Choice Requires="wps">
            <w:drawing>
              <wp:anchor distT="0" distB="0" distL="114300" distR="114300" simplePos="0" relativeHeight="251666432" behindDoc="1" locked="0" layoutInCell="1" allowOverlap="1">
                <wp:simplePos x="0" y="0"/>
                <wp:positionH relativeFrom="page">
                  <wp:posOffset>2576195</wp:posOffset>
                </wp:positionH>
                <wp:positionV relativeFrom="paragraph">
                  <wp:posOffset>-932815</wp:posOffset>
                </wp:positionV>
                <wp:extent cx="133350" cy="772160"/>
                <wp:effectExtent l="0" t="0" r="0" b="0"/>
                <wp:wrapNone/>
                <wp:docPr id="43" name="文本框 18"/>
                <wp:cNvGraphicFramePr/>
                <a:graphic xmlns:a="http://schemas.openxmlformats.org/drawingml/2006/main">
                  <a:graphicData uri="http://schemas.microsoft.com/office/word/2010/wordprocessingShape">
                    <wps:wsp>
                      <wps:cNvSpPr txBox="1"/>
                      <wps:spPr>
                        <a:xfrm>
                          <a:off x="0" y="0"/>
                          <a:ext cx="133350" cy="772160"/>
                        </a:xfrm>
                        <a:prstGeom prst="rect">
                          <a:avLst/>
                        </a:prstGeom>
                        <a:noFill/>
                        <a:ln>
                          <a:noFill/>
                        </a:ln>
                      </wps:spPr>
                      <wps:txbx>
                        <w:txbxContent>
                          <w:p>
                            <w:pPr>
                              <w:spacing w:before="0" w:line="50" w:lineRule="exact"/>
                              <w:ind w:left="0" w:right="0" w:firstLine="0"/>
                              <w:jc w:val="left"/>
                              <w:rPr>
                                <w:rFonts w:hint="eastAsia" w:ascii="宋体" w:eastAsia="宋体"/>
                                <w:sz w:val="21"/>
                              </w:rPr>
                            </w:pPr>
                            <w:r>
                              <w:rPr>
                                <w:rFonts w:hint="eastAsia" w:ascii="宋体" w:eastAsia="宋体"/>
                                <w:sz w:val="21"/>
                              </w:rPr>
                              <w:t>监</w:t>
                            </w:r>
                          </w:p>
                          <w:p>
                            <w:pPr>
                              <w:spacing w:before="6" w:line="223" w:lineRule="auto"/>
                              <w:ind w:left="0" w:right="0" w:firstLine="0"/>
                              <w:jc w:val="both"/>
                              <w:rPr>
                                <w:rFonts w:hint="eastAsia" w:ascii="宋体" w:eastAsia="宋体"/>
                                <w:sz w:val="21"/>
                              </w:rPr>
                            </w:pPr>
                          </w:p>
                        </w:txbxContent>
                      </wps:txbx>
                      <wps:bodyPr lIns="0" tIns="0" rIns="0" bIns="0" upright="1"/>
                    </wps:wsp>
                  </a:graphicData>
                </a:graphic>
              </wp:anchor>
            </w:drawing>
          </mc:Choice>
          <mc:Fallback>
            <w:pict>
              <v:shape id="文本框 18" o:spid="_x0000_s1026" o:spt="202" type="#_x0000_t202" style="position:absolute;left:0pt;margin-left:202.85pt;margin-top:-73.45pt;height:60.8pt;width:10.5pt;mso-position-horizontal-relative:page;z-index:-251650048;mso-width-relative:page;mso-height-relative:page;" filled="f" stroked="f" coordsize="21600,21600" o:gfxdata="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exm2q2wAAAAwBAAAPAAAAAAAAAAEAIAAAACIAAABkcnMvZG93bnJldi54bWxQ&#10;SwECFAAUAAAACACHTuJA8eaqx7sBAABzAwAADgAAAAAAAAABACAAAAAqAQAAZHJzL2Uyb0RvYy54&#10;bWxQSwUGAAAAAAYABgBZAQAAVwUAAAAA&#10;">
                <v:fill on="f" focussize="0,0"/>
                <v:stroke on="f"/>
                <v:imagedata o:title=""/>
                <o:lock v:ext="edit" aspectratio="f"/>
                <v:textbox inset="0mm,0mm,0mm,0mm">
                  <w:txbxContent>
                    <w:p>
                      <w:pPr>
                        <w:spacing w:before="0" w:line="50" w:lineRule="exact"/>
                        <w:ind w:left="0" w:right="0" w:firstLine="0"/>
                        <w:jc w:val="left"/>
                        <w:rPr>
                          <w:rFonts w:hint="eastAsia" w:ascii="宋体" w:eastAsia="宋体"/>
                          <w:sz w:val="21"/>
                        </w:rPr>
                      </w:pPr>
                      <w:r>
                        <w:rPr>
                          <w:rFonts w:hint="eastAsia" w:ascii="宋体" w:eastAsia="宋体"/>
                          <w:sz w:val="21"/>
                        </w:rPr>
                        <w:t>监</w:t>
                      </w:r>
                    </w:p>
                    <w:p>
                      <w:pPr>
                        <w:spacing w:before="6" w:line="223" w:lineRule="auto"/>
                        <w:ind w:left="0" w:right="0" w:firstLine="0"/>
                        <w:jc w:val="both"/>
                        <w:rPr>
                          <w:rFonts w:hint="eastAsia" w:ascii="宋体" w:eastAsia="宋体"/>
                          <w:sz w:val="21"/>
                        </w:rPr>
                      </w:pPr>
                    </w:p>
                  </w:txbxContent>
                </v:textbox>
              </v:shape>
            </w:pict>
          </mc:Fallback>
        </mc:AlternateContent>
      </w:r>
      <w:r>
        <w:rPr>
          <w:rFonts w:hint="default" w:ascii="Times New Roman" w:hAnsi="Times New Roman" w:eastAsia="宋体" w:cs="Times New Roman"/>
          <w:color w:val="auto"/>
          <w:sz w:val="24"/>
          <w:szCs w:val="24"/>
        </w:rPr>
        <mc:AlternateContent>
          <mc:Choice Requires="wps">
            <w:drawing>
              <wp:anchor distT="0" distB="0" distL="114300" distR="114300" simplePos="0" relativeHeight="251668480" behindDoc="0" locked="0" layoutInCell="1" allowOverlap="1">
                <wp:simplePos x="0" y="0"/>
                <wp:positionH relativeFrom="page">
                  <wp:posOffset>4743450</wp:posOffset>
                </wp:positionH>
                <wp:positionV relativeFrom="paragraph">
                  <wp:posOffset>-981710</wp:posOffset>
                </wp:positionV>
                <wp:extent cx="342265" cy="873760"/>
                <wp:effectExtent l="4445" t="5080" r="15240" b="16510"/>
                <wp:wrapNone/>
                <wp:docPr id="52" name="文本框 27"/>
                <wp:cNvGraphicFramePr/>
                <a:graphic xmlns:a="http://schemas.openxmlformats.org/drawingml/2006/main">
                  <a:graphicData uri="http://schemas.microsoft.com/office/word/2010/wordprocessingShape">
                    <wps:wsp>
                      <wps:cNvSpPr txBox="1"/>
                      <wps:spPr>
                        <a:xfrm>
                          <a:off x="0" y="0"/>
                          <a:ext cx="342265" cy="873760"/>
                        </a:xfrm>
                        <a:prstGeom prst="rect">
                          <a:avLst/>
                        </a:prstGeom>
                        <a:noFill/>
                        <a:ln w="9525" cap="flat" cmpd="sng">
                          <a:solidFill>
                            <a:srgbClr val="000000"/>
                          </a:solidFill>
                          <a:prstDash val="solid"/>
                          <a:miter/>
                          <a:headEnd type="none" w="med" len="med"/>
                          <a:tailEnd type="none" w="med" len="med"/>
                        </a:ln>
                      </wps:spPr>
                      <wps:txbx>
                        <w:txbxContent>
                          <w:p>
                            <w:pPr>
                              <w:spacing w:before="54"/>
                              <w:ind w:left="0" w:leftChars="0" w:right="0" w:firstLine="0" w:firstLineChars="0"/>
                              <w:jc w:val="left"/>
                              <w:rPr>
                                <w:rFonts w:hint="eastAsia" w:ascii="宋体" w:eastAsia="宋体"/>
                                <w:sz w:val="21"/>
                              </w:rPr>
                            </w:pPr>
                            <w:r>
                              <w:rPr>
                                <w:rFonts w:hint="eastAsia" w:ascii="宋体" w:eastAsia="宋体"/>
                                <w:sz w:val="21"/>
                              </w:rPr>
                              <w:t>各施工单位</w:t>
                            </w:r>
                          </w:p>
                        </w:txbxContent>
                      </wps:txbx>
                      <wps:bodyPr vert="vert" lIns="0" tIns="0" rIns="0" bIns="0" upright="1"/>
                    </wps:wsp>
                  </a:graphicData>
                </a:graphic>
              </wp:anchor>
            </w:drawing>
          </mc:Choice>
          <mc:Fallback>
            <w:pict>
              <v:shape id="文本框 27" o:spid="_x0000_s1026" o:spt="202" type="#_x0000_t202" style="position:absolute;left:0pt;margin-left:373.5pt;margin-top:-77.3pt;height:68.8pt;width:26.95pt;mso-position-horizontal-relative:page;z-index:251668480;mso-width-relative:page;mso-height-relative:page;" filled="f" stroked="t" coordsize="21600,21600" o:gfxdata="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LK6IK&#10;3QAAAAwBAAAPAAAAAAAAAAEAIAAAACIAAABkcnMvZG93bnJldi54bWxQSwECFAAUAAAACACHTuJA&#10;LDsDCBwCAAA+BAAADgAAAAAAAAABACAAAAAsAQAAZHJzL2Uyb0RvYy54bWxQSwUGAAAAAAYABgBZ&#10;AQAAugUAAAAA&#10;">
                <v:fill on="f" focussize="0,0"/>
                <v:stroke color="#000000" joinstyle="miter"/>
                <v:imagedata o:title=""/>
                <o:lock v:ext="edit" aspectratio="f"/>
                <v:textbox inset="0mm,0mm,0mm,0mm" style="layout-flow:vertical;">
                  <w:txbxContent>
                    <w:p>
                      <w:pPr>
                        <w:spacing w:before="54"/>
                        <w:ind w:left="0" w:leftChars="0" w:right="0" w:firstLine="0" w:firstLineChars="0"/>
                        <w:jc w:val="left"/>
                        <w:rPr>
                          <w:rFonts w:hint="eastAsia" w:ascii="宋体" w:eastAsia="宋体"/>
                          <w:sz w:val="21"/>
                        </w:rPr>
                      </w:pPr>
                      <w:r>
                        <w:rPr>
                          <w:rFonts w:hint="eastAsia" w:ascii="宋体" w:eastAsia="宋体"/>
                          <w:sz w:val="21"/>
                        </w:rPr>
                        <w:t>各施工单位</w:t>
                      </w:r>
                    </w:p>
                  </w:txbxContent>
                </v:textbox>
              </v:shape>
            </w:pict>
          </mc:Fallback>
        </mc:AlternateContent>
      </w:r>
      <w:r>
        <w:rPr>
          <w:rFonts w:hint="default" w:ascii="Times New Roman" w:hAnsi="Times New Roman" w:eastAsia="宋体" w:cs="Times New Roman"/>
          <w:color w:val="auto"/>
          <w:sz w:val="24"/>
          <w:szCs w:val="24"/>
        </w:rPr>
        <mc:AlternateContent>
          <mc:Choice Requires="wps">
            <w:drawing>
              <wp:anchor distT="0" distB="0" distL="114300" distR="114300" simplePos="0" relativeHeight="251669504" behindDoc="0" locked="0" layoutInCell="1" allowOverlap="1">
                <wp:simplePos x="0" y="0"/>
                <wp:positionH relativeFrom="page">
                  <wp:posOffset>3709670</wp:posOffset>
                </wp:positionH>
                <wp:positionV relativeFrom="paragraph">
                  <wp:posOffset>-981710</wp:posOffset>
                </wp:positionV>
                <wp:extent cx="342265" cy="873760"/>
                <wp:effectExtent l="4445" t="5080" r="15240" b="16510"/>
                <wp:wrapNone/>
                <wp:docPr id="53" name="文本框 28"/>
                <wp:cNvGraphicFramePr/>
                <a:graphic xmlns:a="http://schemas.openxmlformats.org/drawingml/2006/main">
                  <a:graphicData uri="http://schemas.microsoft.com/office/word/2010/wordprocessingShape">
                    <wps:wsp>
                      <wps:cNvSpPr txBox="1"/>
                      <wps:spPr>
                        <a:xfrm>
                          <a:off x="0" y="0"/>
                          <a:ext cx="342265" cy="873760"/>
                        </a:xfrm>
                        <a:prstGeom prst="rect">
                          <a:avLst/>
                        </a:prstGeom>
                        <a:noFill/>
                        <a:ln w="9525" cap="flat" cmpd="sng">
                          <a:solidFill>
                            <a:srgbClr val="000000"/>
                          </a:solidFill>
                          <a:prstDash val="solid"/>
                          <a:miter/>
                          <a:headEnd type="none" w="med" len="med"/>
                          <a:tailEnd type="none" w="med" len="med"/>
                        </a:ln>
                      </wps:spPr>
                      <wps:txbx>
                        <w:txbxContent>
                          <w:p>
                            <w:pPr>
                              <w:spacing w:before="54"/>
                              <w:ind w:left="0" w:leftChars="0" w:right="0" w:firstLine="0" w:firstLineChars="0"/>
                              <w:jc w:val="left"/>
                              <w:rPr>
                                <w:rFonts w:hint="eastAsia" w:ascii="宋体" w:eastAsia="宋体"/>
                                <w:sz w:val="21"/>
                              </w:rPr>
                            </w:pPr>
                            <w:r>
                              <w:rPr>
                                <w:rFonts w:hint="eastAsia" w:ascii="宋体" w:eastAsia="宋体"/>
                                <w:sz w:val="21"/>
                              </w:rPr>
                              <w:t>监测单位</w:t>
                            </w:r>
                          </w:p>
                        </w:txbxContent>
                      </wps:txbx>
                      <wps:bodyPr vert="vert" lIns="0" tIns="0" rIns="0" bIns="0" upright="1"/>
                    </wps:wsp>
                  </a:graphicData>
                </a:graphic>
              </wp:anchor>
            </w:drawing>
          </mc:Choice>
          <mc:Fallback>
            <w:pict>
              <v:shape id="文本框 28" o:spid="_x0000_s1026" o:spt="202" type="#_x0000_t202" style="position:absolute;left:0pt;margin-left:292.1pt;margin-top:-77.3pt;height:68.8pt;width:26.95pt;mso-position-horizontal-relative:page;z-index:251669504;mso-width-relative:page;mso-height-relative:page;" filled="f" stroked="t" coordsize="21600,21600" o:gfxdata="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q9o4&#10;Ct0AAAAMAQAADwAAAAAAAAABACAAAAAiAAAAZHJzL2Rvd25yZXYueG1sUEsBAhQAFAAAAAgAh07i&#10;QJb7SV0dAgAAPgQAAA4AAAAAAAAAAQAgAAAALAEAAGRycy9lMm9Eb2MueG1sUEsFBgAAAAAGAAYA&#10;WQEAALsFAAAAAA==&#10;">
                <v:fill on="f" focussize="0,0"/>
                <v:stroke color="#000000" joinstyle="miter"/>
                <v:imagedata o:title=""/>
                <o:lock v:ext="edit" aspectratio="f"/>
                <v:textbox inset="0mm,0mm,0mm,0mm" style="layout-flow:vertical;">
                  <w:txbxContent>
                    <w:p>
                      <w:pPr>
                        <w:spacing w:before="54"/>
                        <w:ind w:left="0" w:leftChars="0" w:right="0" w:firstLine="0" w:firstLineChars="0"/>
                        <w:jc w:val="left"/>
                        <w:rPr>
                          <w:rFonts w:hint="eastAsia" w:ascii="宋体" w:eastAsia="宋体"/>
                          <w:sz w:val="21"/>
                        </w:rPr>
                      </w:pPr>
                      <w:r>
                        <w:rPr>
                          <w:rFonts w:hint="eastAsia" w:ascii="宋体" w:eastAsia="宋体"/>
                          <w:sz w:val="21"/>
                        </w:rPr>
                        <w:t>监测单位</w:t>
                      </w:r>
                    </w:p>
                  </w:txbxContent>
                </v:textbox>
              </v:shape>
            </w:pict>
          </mc:Fallback>
        </mc:AlternateContent>
      </w:r>
      <w:r>
        <w:rPr>
          <w:rFonts w:hint="default" w:ascii="Times New Roman" w:hAnsi="Times New Roman" w:eastAsia="宋体" w:cs="Times New Roman"/>
          <w:color w:val="auto"/>
          <w:sz w:val="24"/>
          <w:szCs w:val="24"/>
        </w:rPr>
        <mc:AlternateContent>
          <mc:Choice Requires="wps">
            <w:drawing>
              <wp:anchor distT="0" distB="0" distL="114300" distR="114300" simplePos="0" relativeHeight="251671552" behindDoc="0" locked="0" layoutInCell="1" allowOverlap="1">
                <wp:simplePos x="0" y="0"/>
                <wp:positionH relativeFrom="page">
                  <wp:posOffset>1418590</wp:posOffset>
                </wp:positionH>
                <wp:positionV relativeFrom="paragraph">
                  <wp:posOffset>-981710</wp:posOffset>
                </wp:positionV>
                <wp:extent cx="342900" cy="873760"/>
                <wp:effectExtent l="4445" t="5080" r="14605" b="16510"/>
                <wp:wrapNone/>
                <wp:docPr id="55" name="文本框 30"/>
                <wp:cNvGraphicFramePr/>
                <a:graphic xmlns:a="http://schemas.openxmlformats.org/drawingml/2006/main">
                  <a:graphicData uri="http://schemas.microsoft.com/office/word/2010/wordprocessingShape">
                    <wps:wsp>
                      <wps:cNvSpPr txBox="1"/>
                      <wps:spPr>
                        <a:xfrm>
                          <a:off x="0" y="0"/>
                          <a:ext cx="342900" cy="873760"/>
                        </a:xfrm>
                        <a:prstGeom prst="rect">
                          <a:avLst/>
                        </a:prstGeom>
                        <a:noFill/>
                        <a:ln w="9525" cap="flat" cmpd="sng">
                          <a:solidFill>
                            <a:srgbClr val="000000"/>
                          </a:solidFill>
                          <a:prstDash val="solid"/>
                          <a:miter/>
                          <a:headEnd type="none" w="med" len="med"/>
                          <a:tailEnd type="none" w="med" len="med"/>
                        </a:ln>
                      </wps:spPr>
                      <wps:txbx>
                        <w:txbxContent>
                          <w:p>
                            <w:pPr>
                              <w:spacing w:before="55"/>
                              <w:ind w:left="0" w:leftChars="0" w:right="0" w:firstLine="0" w:firstLineChars="0"/>
                              <w:jc w:val="left"/>
                              <w:rPr>
                                <w:rFonts w:hint="eastAsia" w:ascii="宋体" w:eastAsia="宋体"/>
                                <w:sz w:val="21"/>
                              </w:rPr>
                            </w:pPr>
                            <w:r>
                              <w:rPr>
                                <w:rFonts w:hint="eastAsia" w:ascii="宋体" w:eastAsia="宋体"/>
                                <w:sz w:val="21"/>
                              </w:rPr>
                              <w:t>设计单位</w:t>
                            </w:r>
                          </w:p>
                        </w:txbxContent>
                      </wps:txbx>
                      <wps:bodyPr vert="vert" lIns="0" tIns="0" rIns="0" bIns="0" upright="1"/>
                    </wps:wsp>
                  </a:graphicData>
                </a:graphic>
              </wp:anchor>
            </w:drawing>
          </mc:Choice>
          <mc:Fallback>
            <w:pict>
              <v:shape id="文本框 30" o:spid="_x0000_s1026" o:spt="202" type="#_x0000_t202" style="position:absolute;left:0pt;margin-left:111.7pt;margin-top:-77.3pt;height:68.8pt;width:27pt;mso-position-horizontal-relative:page;z-index:251671552;mso-width-relative:page;mso-height-relative:page;" filled="f" stroked="t" coordsize="21600,21600" o:gfxdata="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e/93J3QAA&#10;AAwBAAAPAAAAAAAAAAEAIAAAACIAAABkcnMvZG93bnJldi54bWxQSwECFAAUAAAACACHTuJAnhxT&#10;zBkCAAA+BAAADgAAAAAAAAABACAAAAAsAQAAZHJzL2Uyb0RvYy54bWxQSwUGAAAAAAYABgBZAQAA&#10;twUAAAAA&#10;">
                <v:fill on="f" focussize="0,0"/>
                <v:stroke color="#000000" joinstyle="miter"/>
                <v:imagedata o:title=""/>
                <o:lock v:ext="edit" aspectratio="f"/>
                <v:textbox inset="0mm,0mm,0mm,0mm" style="layout-flow:vertical;">
                  <w:txbxContent>
                    <w:p>
                      <w:pPr>
                        <w:spacing w:before="55"/>
                        <w:ind w:left="0" w:leftChars="0" w:right="0" w:firstLine="0" w:firstLineChars="0"/>
                        <w:jc w:val="left"/>
                        <w:rPr>
                          <w:rFonts w:hint="eastAsia" w:ascii="宋体" w:eastAsia="宋体"/>
                          <w:sz w:val="21"/>
                        </w:rPr>
                      </w:pPr>
                      <w:r>
                        <w:rPr>
                          <w:rFonts w:hint="eastAsia" w:ascii="宋体" w:eastAsia="宋体"/>
                          <w:sz w:val="21"/>
                        </w:rPr>
                        <w:t>设计单位</w:t>
                      </w:r>
                    </w:p>
                  </w:txbxContent>
                </v:textbox>
              </v:shape>
            </w:pict>
          </mc:Fallback>
        </mc:AlternateContent>
      </w:r>
      <w:r>
        <w:rPr>
          <w:rFonts w:hint="default" w:ascii="Times New Roman" w:hAnsi="Times New Roman" w:eastAsia="宋体" w:cs="Times New Roman"/>
          <w:color w:val="auto"/>
          <w:sz w:val="24"/>
          <w:szCs w:val="24"/>
        </w:rPr>
        <w:t>水土保持工作领导小组组织机构图</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二、工作制度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城市建设投资有限公司将水土保持工作当做贯彻落实国家生态绿色工程建设的重要举措，水土保持工作与工程道路工作同等重要。在工程建设过程中，水土保持工作与道路工程应贯彻“同时设计、同时施工、同时投产”的“三同时”方针。在施工过程中保护生态环境，减少水土流失。</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三、执行情况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城市建设投资有限公司高度重视新园路建设项目的水土保持工作，按照《中华人民共和国水土保持法》、《〈中华人民共和国水土保持法〉实施条例》等制度的要求，成立了水土保持领导小组，组织参建单位召开了水土保持监测启动会，定期召开水土保持专项现场会议，检查工程现场的水土保持防治效果，针对水土保持监测意见，狠抓落实，有效地控制了水土流失恶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截至目前，衡阳市新园路（船山东路—清水路）项目的所有施工均已完成；工程措施均已完工，项目区已完成硬化和绿化。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衡阳市新园路（船山东路—清水路）项目建设期间，建设单位、施工单位能够认真贯彻水土保持“三同时”要求，水土保持制度健全，水土保持措施及时到位，达到了水土保持过程管控要求。</w:t>
      </w:r>
    </w:p>
    <w:p>
      <w:pPr>
        <w:pStyle w:val="9"/>
        <w:numPr>
          <w:ilvl w:val="1"/>
          <w:numId w:val="2"/>
        </w:numPr>
        <w:bidi w:val="0"/>
        <w:rPr>
          <w:rFonts w:hint="default" w:ascii="Times New Roman" w:hAnsi="Times New Roman" w:cs="Times New Roman"/>
        </w:rPr>
      </w:pPr>
      <w:bookmarkStart w:id="4" w:name="_Toc28833"/>
      <w:r>
        <w:rPr>
          <w:rFonts w:hint="default" w:ascii="Times New Roman" w:hAnsi="Times New Roman" w:cs="Times New Roman"/>
        </w:rPr>
        <w:t>监测工作实施情况</w:t>
      </w:r>
      <w:bookmarkEnd w:id="4"/>
    </w:p>
    <w:p>
      <w:pPr>
        <w:pStyle w:val="10"/>
        <w:numPr>
          <w:ilvl w:val="2"/>
          <w:numId w:val="2"/>
        </w:numPr>
        <w:bidi w:val="0"/>
        <w:rPr>
          <w:rFonts w:hint="default" w:ascii="Times New Roman" w:hAnsi="Times New Roman" w:cs="Times New Roman"/>
        </w:rPr>
      </w:pPr>
      <w:r>
        <w:rPr>
          <w:rFonts w:hint="default" w:ascii="Times New Roman" w:hAnsi="Times New Roman" w:cs="Times New Roman"/>
        </w:rPr>
        <w:t>监测实施方案执行情况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2021年12月，建设单位委托我单位开展本工程水土保持监测工作后，我单位及时组建了水土保持监测小组，于2021年10月至 2021年12月按季度开展植被恢复期的水土保持工作，在监测过程中未发生水土流失危害事件；采取调查监测和资料收集相结合的方法，编写监测季报及年报。</w:t>
      </w:r>
    </w:p>
    <w:p>
      <w:pPr>
        <w:pStyle w:val="10"/>
        <w:numPr>
          <w:ilvl w:val="2"/>
          <w:numId w:val="2"/>
        </w:numPr>
        <w:bidi w:val="0"/>
        <w:rPr>
          <w:rFonts w:hint="default" w:ascii="Times New Roman" w:hAnsi="Times New Roman" w:cs="Times New Roman"/>
        </w:rPr>
      </w:pPr>
      <w:r>
        <w:rPr>
          <w:rFonts w:hint="default" w:ascii="Times New Roman" w:hAnsi="Times New Roman" w:cs="Times New Roman"/>
        </w:rPr>
        <w:t>监测项目部设置</w:t>
      </w:r>
    </w:p>
    <w:p>
      <w:pPr>
        <w:bidi w:val="0"/>
        <w:rPr>
          <w:rFonts w:hint="default" w:ascii="Times New Roman" w:hAnsi="Times New Roman" w:cs="Times New Roman"/>
        </w:rPr>
      </w:pPr>
      <w:r>
        <w:rPr>
          <w:rFonts w:hint="default" w:ascii="Times New Roman" w:hAnsi="Times New Roman" w:cs="Times New Roman"/>
        </w:rPr>
        <w:t>1、监测项目部组成</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为保障监测工作高质量、高效率完成，我单位将组织一支专业知识强、业务水平高、监测设备齐全、监测经验丰富的水土保持队伍，成立丰华曾都君子山风电场工程水土保持监测项目组。针对项目实际情况，落实各项监测工作，明确责任到人，详细分工，同时加强与当地水行政主管部门的联系，及时获取水土保持工作信息。 </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根据该项目实际情况及相关要求，在每次外业监测时，保证每次至少有 4 名具有水土保持监测能力的工作人员参与监测工作，根据监测外业工作量进行合理分工，确保监测工作科学、系统地开展。 </w:t>
      </w:r>
    </w:p>
    <w:p>
      <w:pPr>
        <w:bidi w:val="0"/>
        <w:rPr>
          <w:rFonts w:hint="default" w:ascii="Times New Roman" w:hAnsi="Times New Roman" w:cs="Times New Roman"/>
        </w:rPr>
      </w:pPr>
      <w:r>
        <w:rPr>
          <w:rFonts w:hint="default" w:ascii="Times New Roman" w:hAnsi="Times New Roman" w:cs="Times New Roman"/>
        </w:rPr>
        <w:t>2、人员配备及分工</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监测工作人员安排和组织分工见表 1.3-1。 </w:t>
      </w:r>
    </w:p>
    <w:p>
      <w:pPr>
        <w:keepNext w:val="0"/>
        <w:keepLines w:val="0"/>
        <w:pageBreakBefore w:val="0"/>
        <w:widowControl w:val="0"/>
        <w:kinsoku/>
        <w:wordWrap/>
        <w:overflowPunct/>
        <w:topLinePunct w:val="0"/>
        <w:autoSpaceDE w:val="0"/>
        <w:autoSpaceDN w:val="0"/>
        <w:bidi w:val="0"/>
        <w:adjustRightInd/>
        <w:snapToGrid/>
        <w:spacing w:before="0" w:after="0"/>
        <w:ind w:left="0" w:right="0" w:firstLine="362" w:firstLineChars="200"/>
        <w:jc w:val="both"/>
        <w:textAlignment w:val="auto"/>
        <w:outlineLvl w:val="9"/>
        <w:rPr>
          <w:rFonts w:hint="default" w:ascii="Times New Roman" w:hAnsi="Times New Roman" w:eastAsia="宋体" w:cs="Times New Roman"/>
          <w:b/>
          <w:bCs/>
          <w:color w:val="auto"/>
          <w:spacing w:val="-30"/>
          <w:sz w:val="24"/>
          <w:szCs w:val="24"/>
        </w:rPr>
      </w:pPr>
      <w:r>
        <w:rPr>
          <w:rFonts w:hint="default" w:ascii="Times New Roman" w:hAnsi="Times New Roman" w:eastAsia="宋体" w:cs="Times New Roman"/>
          <w:b/>
          <w:bCs/>
          <w:color w:val="auto"/>
          <w:spacing w:val="-30"/>
          <w:sz w:val="24"/>
          <w:szCs w:val="24"/>
        </w:rPr>
        <w:t>表 1.3-1</w:t>
      </w:r>
      <w:r>
        <w:rPr>
          <w:rFonts w:hint="default" w:ascii="Times New Roman" w:hAnsi="Times New Roman" w:eastAsia="宋体" w:cs="Times New Roman"/>
          <w:b/>
          <w:bCs/>
          <w:color w:val="auto"/>
          <w:spacing w:val="-30"/>
          <w:sz w:val="24"/>
          <w:szCs w:val="24"/>
          <w:lang w:val="en-US" w:eastAsia="zh-CN"/>
        </w:rPr>
        <w:t xml:space="preserve">  </w:t>
      </w:r>
      <w:r>
        <w:rPr>
          <w:rFonts w:hint="default" w:ascii="Times New Roman" w:hAnsi="Times New Roman" w:eastAsia="宋体" w:cs="Times New Roman"/>
          <w:b/>
          <w:bCs/>
          <w:color w:val="auto"/>
          <w:spacing w:val="-30"/>
          <w:sz w:val="24"/>
          <w:szCs w:val="24"/>
        </w:rPr>
        <w:tab/>
      </w:r>
      <w:r>
        <w:rPr>
          <w:rFonts w:hint="default" w:ascii="Times New Roman" w:hAnsi="Times New Roman" w:eastAsia="宋体" w:cs="Times New Roman"/>
          <w:b/>
          <w:bCs/>
          <w:color w:val="auto"/>
          <w:spacing w:val="-30"/>
          <w:sz w:val="24"/>
          <w:szCs w:val="24"/>
          <w:lang w:val="en-US" w:eastAsia="zh-CN"/>
        </w:rPr>
        <w:t xml:space="preserve">                                                   </w:t>
      </w:r>
      <w:r>
        <w:rPr>
          <w:rFonts w:hint="default" w:ascii="Times New Roman" w:hAnsi="Times New Roman" w:eastAsia="宋体" w:cs="Times New Roman"/>
          <w:b/>
          <w:bCs/>
          <w:color w:val="auto"/>
          <w:spacing w:val="-30"/>
          <w:sz w:val="24"/>
          <w:szCs w:val="24"/>
        </w:rPr>
        <w:t>本项目投入监测人员汇总表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1"/>
        <w:gridCol w:w="1681"/>
        <w:gridCol w:w="1681"/>
        <w:gridCol w:w="1921"/>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分组</w:t>
            </w: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姓名</w:t>
            </w: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职务或职称</w:t>
            </w:r>
          </w:p>
        </w:tc>
        <w:tc>
          <w:tcPr>
            <w:tcW w:w="1073"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监测工作分工</w:t>
            </w:r>
          </w:p>
        </w:tc>
        <w:tc>
          <w:tcPr>
            <w:tcW w:w="1108"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39" w:type="pct"/>
            <w:vMerge w:val="restar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技术组</w:t>
            </w: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黄  强</w:t>
            </w: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监测工程师</w:t>
            </w:r>
          </w:p>
        </w:tc>
        <w:tc>
          <w:tcPr>
            <w:tcW w:w="1073"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监测，报告编写</w:t>
            </w:r>
          </w:p>
        </w:tc>
        <w:tc>
          <w:tcPr>
            <w:tcW w:w="1108"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39" w:type="pct"/>
            <w:vMerge w:val="continue"/>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刘宏志</w:t>
            </w: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监测工程师</w:t>
            </w:r>
          </w:p>
        </w:tc>
        <w:tc>
          <w:tcPr>
            <w:tcW w:w="1073"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c>
          <w:tcPr>
            <w:tcW w:w="1108"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39" w:type="pct"/>
            <w:vMerge w:val="continue"/>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尹靖雯</w:t>
            </w: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监测员</w:t>
            </w:r>
          </w:p>
        </w:tc>
        <w:tc>
          <w:tcPr>
            <w:tcW w:w="1073"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c>
          <w:tcPr>
            <w:tcW w:w="1108"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39" w:type="pct"/>
            <w:vMerge w:val="continue"/>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卢杨城</w:t>
            </w:r>
          </w:p>
        </w:tc>
        <w:tc>
          <w:tcPr>
            <w:tcW w:w="939"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监测员</w:t>
            </w:r>
          </w:p>
        </w:tc>
        <w:tc>
          <w:tcPr>
            <w:tcW w:w="1073"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监测，数据校核</w:t>
            </w:r>
          </w:p>
        </w:tc>
        <w:tc>
          <w:tcPr>
            <w:tcW w:w="1108" w:type="pct"/>
            <w:vAlign w:val="center"/>
          </w:tcPr>
          <w:p>
            <w:pPr>
              <w:pStyle w:val="16"/>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监测，数据校核</w:t>
            </w:r>
          </w:p>
        </w:tc>
      </w:tr>
    </w:tbl>
    <w:p>
      <w:pPr>
        <w:pStyle w:val="10"/>
        <w:numPr>
          <w:ilvl w:val="2"/>
          <w:numId w:val="2"/>
        </w:numPr>
        <w:bidi w:val="0"/>
        <w:rPr>
          <w:rFonts w:hint="default" w:ascii="Times New Roman" w:hAnsi="Times New Roman" w:cs="Times New Roman"/>
        </w:rPr>
      </w:pPr>
      <w:r>
        <w:rPr>
          <w:rFonts w:hint="default" w:ascii="Times New Roman" w:hAnsi="Times New Roman" w:cs="Times New Roman"/>
        </w:rPr>
        <w:t>监测点布设</w:t>
      </w:r>
    </w:p>
    <w:p>
      <w:pPr>
        <w:bidi w:val="0"/>
        <w:rPr>
          <w:rFonts w:hint="default" w:ascii="Times New Roman" w:hAnsi="Times New Roman" w:cs="Times New Roman"/>
        </w:rPr>
      </w:pPr>
      <w:r>
        <w:rPr>
          <w:rFonts w:hint="default" w:ascii="Times New Roman" w:hAnsi="Times New Roman" w:cs="Times New Roman"/>
          <w:lang w:val="en-US" w:eastAsia="zh-CN"/>
        </w:rPr>
        <w:t>水土保持监测站点的布设根据工程建设项目的特点、扰动地表面积和特征、涉及的水土流失不同类型、扰动开挖和堆积形态、水土保持设施及其布局，以及交通、通信等条件综合确定。</w:t>
      </w:r>
    </w:p>
    <w:p>
      <w:pPr>
        <w:pStyle w:val="10"/>
        <w:numPr>
          <w:ilvl w:val="2"/>
          <w:numId w:val="2"/>
        </w:numPr>
        <w:bidi w:val="0"/>
        <w:rPr>
          <w:rFonts w:hint="default" w:ascii="Times New Roman" w:hAnsi="Times New Roman" w:cs="Times New Roman"/>
        </w:rPr>
      </w:pPr>
      <w:r>
        <w:rPr>
          <w:rFonts w:hint="default" w:ascii="Times New Roman" w:hAnsi="Times New Roman" w:cs="Times New Roman"/>
        </w:rPr>
        <w:t>测设施设备</w:t>
      </w:r>
    </w:p>
    <w:p>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480" w:firstLineChars="200"/>
        <w:jc w:val="left"/>
        <w:textAlignment w:val="auto"/>
        <w:rPr>
          <w:rFonts w:hint="default" w:ascii="Times New Roman" w:hAnsi="Times New Roman" w:cs="Times New Roman"/>
          <w:color w:val="auto"/>
        </w:rPr>
      </w:pPr>
      <w:r>
        <w:rPr>
          <w:rFonts w:hint="default" w:ascii="Times New Roman" w:hAnsi="Times New Roman" w:eastAsia="宋体" w:cs="Times New Roman"/>
          <w:color w:val="auto"/>
          <w:sz w:val="24"/>
          <w:szCs w:val="24"/>
          <w:highlight w:val="none"/>
          <w:lang w:val="en-US" w:eastAsia="zh-CN"/>
        </w:rPr>
        <w:t>水土保持监测设备主要对水土保持防治措施数量、质量及其防治效果等监测时用到的设备。水土保持监测设施和设备见表 1.3-4。</w:t>
      </w:r>
    </w:p>
    <w:p>
      <w:pPr>
        <w:keepNext w:val="0"/>
        <w:keepLines w:val="0"/>
        <w:pageBreakBefore w:val="0"/>
        <w:widowControl w:val="0"/>
        <w:tabs>
          <w:tab w:val="left" w:pos="4500"/>
        </w:tabs>
        <w:kinsoku/>
        <w:wordWrap/>
        <w:overflowPunct/>
        <w:topLinePunct w:val="0"/>
        <w:autoSpaceDE w:val="0"/>
        <w:autoSpaceDN w:val="0"/>
        <w:bidi w:val="0"/>
        <w:adjustRightInd/>
        <w:snapToGrid/>
        <w:spacing w:before="0"/>
        <w:ind w:left="0" w:firstLine="482" w:firstLineChars="200"/>
        <w:textAlignment w:val="auto"/>
        <w:outlineLvl w:val="9"/>
        <w:rPr>
          <w:rFonts w:hint="default" w:ascii="Times New Roman" w:hAnsi="Times New Roman" w:cs="Times New Roman"/>
          <w:b/>
          <w:color w:val="auto"/>
          <w:sz w:val="12"/>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pacing w:val="-61"/>
          <w:sz w:val="24"/>
          <w:szCs w:val="24"/>
        </w:rPr>
        <w:t xml:space="preserve"> </w:t>
      </w:r>
      <w:r>
        <w:rPr>
          <w:rFonts w:hint="default" w:ascii="Times New Roman" w:hAnsi="Times New Roman" w:eastAsia="宋体" w:cs="Times New Roman"/>
          <w:b/>
          <w:bCs/>
          <w:color w:val="auto"/>
          <w:sz w:val="24"/>
          <w:szCs w:val="24"/>
        </w:rPr>
        <w:t>1.3.4</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监测设施设备表</w:t>
      </w:r>
    </w:p>
    <w:tbl>
      <w:tblPr>
        <w:tblStyle w:val="22"/>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27"/>
        <w:gridCol w:w="2443"/>
        <w:gridCol w:w="1217"/>
        <w:gridCol w:w="515"/>
        <w:gridCol w:w="521"/>
        <w:gridCol w:w="353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序号</w:t>
            </w:r>
          </w:p>
        </w:tc>
        <w:tc>
          <w:tcPr>
            <w:tcW w:w="13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设施和设备</w:t>
            </w:r>
          </w:p>
        </w:tc>
        <w:tc>
          <w:tcPr>
            <w:tcW w:w="6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型号</w:t>
            </w:r>
          </w:p>
        </w:tc>
        <w:tc>
          <w:tcPr>
            <w:tcW w:w="29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单位</w:t>
            </w:r>
          </w:p>
        </w:tc>
        <w:tc>
          <w:tcPr>
            <w:tcW w:w="2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数量</w:t>
            </w:r>
          </w:p>
        </w:tc>
        <w:tc>
          <w:tcPr>
            <w:tcW w:w="2015" w:type="pct"/>
            <w:tcBorders>
              <w:righ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w:t>
            </w:r>
          </w:p>
        </w:tc>
        <w:tc>
          <w:tcPr>
            <w:tcW w:w="13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手持式 GPS</w:t>
            </w:r>
          </w:p>
        </w:tc>
        <w:tc>
          <w:tcPr>
            <w:tcW w:w="6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GPSIV 型</w:t>
            </w:r>
          </w:p>
        </w:tc>
        <w:tc>
          <w:tcPr>
            <w:tcW w:w="29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台</w:t>
            </w:r>
          </w:p>
        </w:tc>
        <w:tc>
          <w:tcPr>
            <w:tcW w:w="2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2015" w:type="pct"/>
            <w:tcBorders>
              <w:righ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用于监测点、场地等量测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trPr>
        <w:tc>
          <w:tcPr>
            <w:tcW w:w="301" w:type="pct"/>
            <w:tcBorders>
              <w:lef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13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数码照相机</w:t>
            </w:r>
          </w:p>
        </w:tc>
        <w:tc>
          <w:tcPr>
            <w:tcW w:w="6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29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台</w:t>
            </w:r>
          </w:p>
        </w:tc>
        <w:tc>
          <w:tcPr>
            <w:tcW w:w="2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2015" w:type="pct"/>
            <w:tcBorders>
              <w:righ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用于监测现象的图片记录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13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计算机</w:t>
            </w:r>
          </w:p>
        </w:tc>
        <w:tc>
          <w:tcPr>
            <w:tcW w:w="6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29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台</w:t>
            </w:r>
          </w:p>
        </w:tc>
        <w:tc>
          <w:tcPr>
            <w:tcW w:w="2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2015" w:type="pct"/>
            <w:tcBorders>
              <w:righ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用于文字,图表处理和计算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4</w:t>
            </w:r>
          </w:p>
        </w:tc>
        <w:tc>
          <w:tcPr>
            <w:tcW w:w="13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5"/>
                <w:sz w:val="21"/>
                <w:szCs w:val="21"/>
              </w:rPr>
              <w:t>皮尺、卷尺、卡尺、罗盘等</w:t>
            </w:r>
          </w:p>
        </w:tc>
        <w:tc>
          <w:tcPr>
            <w:tcW w:w="6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29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套</w:t>
            </w:r>
          </w:p>
        </w:tc>
        <w:tc>
          <w:tcPr>
            <w:tcW w:w="2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2015" w:type="pct"/>
            <w:tcBorders>
              <w:righ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植被面积、生长情况及其它测量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bottom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w:t>
            </w:r>
          </w:p>
        </w:tc>
        <w:tc>
          <w:tcPr>
            <w:tcW w:w="1395" w:type="pct"/>
            <w:tcBorders>
              <w:bottom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大疆无人机</w:t>
            </w:r>
          </w:p>
        </w:tc>
        <w:tc>
          <w:tcPr>
            <w:tcW w:w="695" w:type="pct"/>
            <w:tcBorders>
              <w:bottom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精灵四 RTK</w:t>
            </w:r>
          </w:p>
        </w:tc>
        <w:tc>
          <w:tcPr>
            <w:tcW w:w="294" w:type="pct"/>
            <w:tcBorders>
              <w:bottom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台</w:t>
            </w:r>
          </w:p>
        </w:tc>
        <w:tc>
          <w:tcPr>
            <w:tcW w:w="297" w:type="pct"/>
            <w:tcBorders>
              <w:bottom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w:t>
            </w:r>
          </w:p>
        </w:tc>
        <w:tc>
          <w:tcPr>
            <w:tcW w:w="2015" w:type="pct"/>
            <w:tcBorders>
              <w:bottom w:val="single" w:color="000000" w:sz="8" w:space="0"/>
              <w:right w:val="single" w:color="000000" w:sz="8" w:space="0"/>
            </w:tcBorders>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遥感影像记录</w:t>
            </w:r>
          </w:p>
        </w:tc>
      </w:tr>
    </w:tbl>
    <w:p>
      <w:pPr>
        <w:pStyle w:val="10"/>
        <w:numPr>
          <w:ilvl w:val="2"/>
          <w:numId w:val="2"/>
        </w:numPr>
        <w:bidi w:val="0"/>
        <w:rPr>
          <w:rFonts w:hint="default" w:ascii="Times New Roman" w:hAnsi="Times New Roman" w:cs="Times New Roman"/>
        </w:rPr>
      </w:pPr>
      <w:r>
        <w:rPr>
          <w:rFonts w:hint="default" w:ascii="Times New Roman" w:hAnsi="Times New Roman" w:cs="Times New Roman"/>
        </w:rPr>
        <w:t>监测技术方法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(1）气象水文监测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①降雨量、降雨强度的监测，以收集工程区内或临近区域已知气象站的气象观测资料数据为主，也可建立简易气象站，采用自计雨量计、标准雨筒实时观测。本项目采用当地气象资料。</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②水位、流量、泥沙量等，以收集工程或临近区域观测资料数据为主;</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③气温（采用专用温度计）、湿度（采用干湿球法）等，不单独监测，参照当地气象观测资料。</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(2）水土流失因子的监测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项目建设区水土流失因子采用《生产建设项目水土保持监测规程（试行）》（办水保[2015]139号）规定的方法。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①地形、地貌、植被的扰动面积、扰动强度的变化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采用实地勘测、线路调查、地形测量等方法，结合GIS和 GPS技术的应用，对地形、地貌、植被的扰动变化进行监测。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②复核建设项目占地面积、扰动地表面积</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采用查阅设计文件、施工记录、监理日志等资料的方法，利用高精度GPS和GIS技术，沿扰动边际进行跟踪作业，结合实地情况调查、地形测量分析，进行对比核实,计算场地占用土地面积、扰动地表面积。</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③复核项目挖方、填方数量及面积和各施工阶段产生的弃土、弃石、弃渣量及堆放面积。</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采用查阅设计文件、施工记录、监理日志等资料，利用高精度GPS和GIS技术，沿扰动边际进行跟踪作业，结合实地情况调查、地形测量分析，进行对比核实，计算项目挖方、填方数量及面积和各施工阶段产生的弃土、弃石、弃渣量及堆放面积。人工开挖与填方边坡坡度、存弃渣体高度等采用地形测量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①项目区林草覆盖度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区林草覆盖度利用高精度GPS定位，结合GIS分析技术，采用抽样调查和测量等方法进行监测。即选择有代表性的地块，确定调查地样方，先现场量测、计算种盖度（或郁闭度)，再计算出场地的林草覆盖度。具体方法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林地郁闭度的监测采用树冠投影法。在典型地块内选定10m×10m 的标准地，测量每株立木在方格中的位置，用皮尺和罗盘测定每株树冠东西、南北方向的投影长度,再按实际形状在方格纸上按一定比例尺勾绘出树冠投影，在图上求出林冠投影面积和标准地面积，即可计算林地郁闭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灌木盖度的监测采用线段法。用测绳或皮尺在所选定样方灌木上方水平拉过，垂直观察灌丛在测绳上的投影长度，并用卷尺测量。灌木总投影长度与测绳或样方总长度之比，即为灌木盖度。用此法在样方不同位置取三条线段求取平均值，即为样方灌木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草地盖度的监测采用针刺法。在所选定样方内，选取2m×2m 的小样方，测绳每20cm处用细针（ qp=2mm)做标记，顺次在小样方内的上、下、左、右间隔20cm 的点上，从草的上方垂直插下，针与草相接触即算有，不接触则算无。针与草相接触点数占总点数的比值，即为草地盖度。用此法在样方内不同位置取三个小样方求取平均值，即为样方草地的盖度。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林地的郁闭度或灌草地的盖度计算公式为: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D= fd/ fe</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式中:D——林地的郁闭度（或草地的盖度)，%;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fd——样方面积，m²: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fe——样方内树冠(或草冠)的垂直投影面积，m²。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项目建设区内各种类型场地的林草植被覆盖度(C)计算公式为: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c=f/F</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式中:C——林木（或灌草）植被的覆盖度，%;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F——类型区总面积，km²: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f——类型区内林地（(或灌草地）的垂直投影面积，km²。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次纳入计算的林地(或草地)面积，其林地的郁闭度或草地的盖度取大于20%。样方规格乔木林为20m×20m，灌木林为5m×5m,草地为2m×2m。本次监测采用的GPS定位和GIS技术，具有对监测对象的位置、边界准确定位的高精度特性，可在实地调查基础上，结合对地形图件和施工图件的综合分析，提取建设项目占地面积、地表位置及变化情况的数据信息准确可靠。</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(3）水土流失状况的监测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流失状况的监测包括存弃渣场、土石料场及其它人工挖填方坡面的水土流失面积、流失量、程度的变化情况（包括坡面水土流失、重力侵蚀等）及对周边和下游地区造成的危害及其趋势，应在水土保持方案中的水土流失预测的基础上进行。通过对报告书预测的重点流失区的典型调查和抽样调查，获得现状监测资料，并进行各次监测成果的对比分析，以及与原预测成果的对比。该项目水土流失量采用《生产建设项目水土保持监测规程（试行)》(办水保[2015]139号)规定的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蚀量监测项目建设区扰动地表、弃渣等施工活动引起的水土流失数量，以及变化情况，可通过典型调查、小区观测法、简易水土流失观测场法，以及简易坡面量测法等地面观测方法进行监测。本次坡面水蚀量监测主要采用简易水土流失观测场法或简易坡面量测法进行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简易水土流失观测场法:主要适用于弃渣场等分散堆积场地及边坡。布设样地规格为3m×15m。将直径0.5~1cm、长50~100cm 的钢钎，在选定的坡面样方小区按照1m×5m的间距分纵横方向共计9支钢钎垂直打入地下，使钢钎钉帽与坡面齐平，并在钉帽上涂上油漆，编写编号（图1-1)。以后，在每次暴雨后和汛期结束，观测钉帽距地面的高度，以此计算土壤侵蚀厚度和总的水土流失数量。计算公式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A=ZS /1000 cosθ</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式中:A——土壤侵蚀数量（m3) :</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Z——侵蚀厚度(mm) :</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s—水平投影面积(m²) :θ—斜坡坡度。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简易坡面侵蚀沟量测法:主要适用于公路边坡土质开挖面、土或土石混合或粒径较小的石砾堆等坡面的水土流失量的测定。在选定的坡面,量测坡面形成初的坡度、坡长、坡面组成物质、容重等，并记录造成侵蚀沟的次降雨。在每次降雨或多次降雨后，量测侵蚀沟的体积，得出沟蚀量，并通过沟蚀占水蚀的比例(50%~70%)，计算水土流失量(图1.4-1)。当观测坡面能保存一年以上时，应量测至少一年的流失量。</w:t>
      </w:r>
    </w:p>
    <w:p>
      <w:pPr>
        <w:bidi w:val="0"/>
        <w:rPr>
          <w:rFonts w:hint="default" w:ascii="Times New Roman" w:hAnsi="Times New Roman" w:cs="Times New Roman"/>
        </w:rPr>
      </w:pPr>
      <w:r>
        <w:rPr>
          <w:rFonts w:hint="default" w:ascii="Times New Roman" w:hAnsi="Times New Roman" w:cs="Times New Roman"/>
        </w:rPr>
        <w:drawing>
          <wp:inline distT="0" distB="0" distL="114300" distR="114300">
            <wp:extent cx="5248910" cy="2876550"/>
            <wp:effectExtent l="0" t="0" r="8890" b="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53"/>
                    <a:stretch>
                      <a:fillRect/>
                    </a:stretch>
                  </pic:blipFill>
                  <pic:spPr>
                    <a:xfrm>
                      <a:off x="0" y="0"/>
                      <a:ext cx="5248910" cy="2876550"/>
                    </a:xfrm>
                    <a:prstGeom prst="rect">
                      <a:avLst/>
                    </a:prstGeom>
                    <a:noFill/>
                    <a:ln>
                      <a:noFill/>
                    </a:ln>
                  </pic:spPr>
                </pic:pic>
              </a:graphicData>
            </a:graphic>
          </wp:inline>
        </w:drawing>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②重力侵蚀状况监测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对于重力侵蚀状况，采用《生产建设项目水土保持监测规程（试行）》(办水保[2015]139号）中规定的方法。在汛期开始、每次暴雨过后和汛期终了，按照类型（崩塌、滑塌、泻溜），调查发生重力侵蚀的次数、地点、原因、面积、总的土方量及洪水冲走的土方量，以及每次暴雨后冲沟的泥石流发生情况、运动特征及固体搬运物质等。</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③土壤性质指标量测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涉及的土壤性质指标（容重、含水量、抗蚀性等）观测方法采用土壤理化分析手册和国家有关技术规范规定的标准方法。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(4）水土保持设施效果的监测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水土保持措施的实施数量，采用抽样调查的方式，通过实地调查核实。</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措施的质量，通过抽样调查的方式进行。对于工程防治措施，主要调查其稳定性、完好程度、质量和运行状况，按照《生产建设项目水土保持监测规程（试行〉》(办水保[2015]139号）中规定的方法，并参照GB/T15772—1995《水土保持综合治理规划通则》、GB/T16453.1～16453.6—1996《水土保持综合治理技术规范》的规定;植物措施主要调查其林草的成活率、保存率、生长发育情况（林木的树高、胸径、冠幅)、抗冻性及其植被覆盖度的变化，采用《生产建设项目水土保持监测规程（试行）》(办水保[2015]139号）中规定的方法，参照SD239—87中第6.5.2条规定的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水土流失防治效果监测主要通过实地调查和核算的方法进行。</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水土保持措施的保土效益按照GB/T15774-1995《水土保持综合治理效益计算方法》进行;拦渣效益通过量测实际拦渣量进行计算。</w:t>
      </w:r>
    </w:p>
    <w:p>
      <w:pPr>
        <w:pStyle w:val="10"/>
        <w:numPr>
          <w:ilvl w:val="2"/>
          <w:numId w:val="2"/>
        </w:numPr>
        <w:bidi w:val="0"/>
        <w:rPr>
          <w:rFonts w:hint="default" w:ascii="Times New Roman" w:hAnsi="Times New Roman" w:cs="Times New Roman"/>
        </w:rPr>
      </w:pPr>
      <w:r>
        <w:rPr>
          <w:rFonts w:hint="default" w:ascii="Times New Roman" w:hAnsi="Times New Roman" w:cs="Times New Roman"/>
        </w:rPr>
        <w:t>监测成果提交情况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2021年12月入场，根据现场监测、调查监测和资料收集，完成实施方案1期，监测季报1期，监测总结报告1期。监测成果均已提交衡阳城市建设投资有限公司。</w:t>
      </w:r>
    </w:p>
    <w:p>
      <w:pPr>
        <w:pStyle w:val="10"/>
        <w:numPr>
          <w:ilvl w:val="2"/>
          <w:numId w:val="2"/>
        </w:numPr>
        <w:bidi w:val="0"/>
        <w:rPr>
          <w:rFonts w:hint="default" w:ascii="Times New Roman" w:hAnsi="Times New Roman" w:cs="Times New Roman"/>
        </w:rPr>
      </w:pPr>
      <w:r>
        <w:rPr>
          <w:rFonts w:hint="default" w:ascii="Times New Roman" w:hAnsi="Times New Roman" w:cs="Times New Roman"/>
        </w:rPr>
        <w:t>监测阶段性成果</w:t>
      </w:r>
    </w:p>
    <w:p>
      <w:pPr>
        <w:bidi w:val="0"/>
        <w:rPr>
          <w:rFonts w:hint="default"/>
          <w:lang w:val="en-US" w:eastAsia="zh-CN"/>
        </w:rPr>
      </w:pPr>
      <w:r>
        <w:rPr>
          <w:rFonts w:hint="default" w:ascii="Times New Roman" w:hAnsi="Times New Roman" w:cs="Times New Roman"/>
          <w:color w:val="auto"/>
        </w:rPr>
        <w:drawing>
          <wp:anchor distT="0" distB="0" distL="114300" distR="114300" simplePos="0" relativeHeight="251674624" behindDoc="1" locked="0" layoutInCell="1" allowOverlap="1">
            <wp:simplePos x="0" y="0"/>
            <wp:positionH relativeFrom="column">
              <wp:posOffset>7620</wp:posOffset>
            </wp:positionH>
            <wp:positionV relativeFrom="paragraph">
              <wp:posOffset>661670</wp:posOffset>
            </wp:positionV>
            <wp:extent cx="5553075" cy="3649980"/>
            <wp:effectExtent l="0" t="0" r="9525" b="762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4"/>
                    <a:stretch>
                      <a:fillRect/>
                    </a:stretch>
                  </pic:blipFill>
                  <pic:spPr>
                    <a:xfrm>
                      <a:off x="0" y="0"/>
                      <a:ext cx="5553075" cy="3649980"/>
                    </a:xfrm>
                    <a:prstGeom prst="rect">
                      <a:avLst/>
                    </a:prstGeom>
                    <a:noFill/>
                    <a:ln>
                      <a:noFill/>
                    </a:ln>
                  </pic:spPr>
                </pic:pic>
              </a:graphicData>
            </a:graphic>
          </wp:anchor>
        </w:drawing>
      </w:r>
      <w:r>
        <w:rPr>
          <w:rFonts w:hint="default" w:ascii="Times New Roman" w:hAnsi="Times New Roman" w:cs="Times New Roman"/>
          <w:lang w:val="en-US" w:eastAsia="zh-CN"/>
        </w:rPr>
        <w:t>通过遥感监测，并对卫星遥感图片处理，得出开工前、施工中和完工后的遥感影像，详见下图</w:t>
      </w: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ind w:left="0" w:leftChars="0" w:firstLine="0" w:firstLineChars="0"/>
        <w:jc w:val="center"/>
        <w:rPr>
          <w:rFonts w:hint="default"/>
        </w:rPr>
      </w:pPr>
      <w:r>
        <w:rPr>
          <w:rFonts w:hint="default"/>
        </w:rPr>
        <w:t>图 1.3.7-1  工程开工前遥感影像图</w:t>
      </w:r>
    </w:p>
    <w:p>
      <w:pPr>
        <w:pStyle w:val="2"/>
        <w:rPr>
          <w:rFonts w:hint="default"/>
        </w:rPr>
        <w:sectPr>
          <w:headerReference r:id="rId15" w:type="default"/>
          <w:pgSz w:w="11911" w:h="16838"/>
          <w:pgMar w:top="1440" w:right="1587" w:bottom="1440" w:left="1587" w:header="850" w:footer="992" w:gutter="0"/>
          <w:pgNumType w:fmt="decimal"/>
          <w:cols w:space="0" w:num="1"/>
          <w:rtlGutter w:val="0"/>
          <w:docGrid w:linePitch="0" w:charSpace="0"/>
        </w:sectPr>
      </w:pPr>
    </w:p>
    <w:p>
      <w:pPr>
        <w:pStyle w:val="3"/>
        <w:spacing w:before="7"/>
        <w:jc w:val="center"/>
        <w:rPr>
          <w:rFonts w:hint="default" w:ascii="Times New Roman" w:hAnsi="Times New Roman" w:cs="Times New Roman"/>
          <w:color w:val="auto"/>
          <w:sz w:val="18"/>
        </w:rPr>
      </w:pPr>
      <w:r>
        <w:drawing>
          <wp:inline distT="0" distB="0" distL="114300" distR="114300">
            <wp:extent cx="5542280" cy="3186430"/>
            <wp:effectExtent l="0" t="0" r="1270" b="1397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55"/>
                    <a:stretch>
                      <a:fillRect/>
                    </a:stretch>
                  </pic:blipFill>
                  <pic:spPr>
                    <a:xfrm>
                      <a:off x="0" y="0"/>
                      <a:ext cx="5542280" cy="3186430"/>
                    </a:xfrm>
                    <a:prstGeom prst="rect">
                      <a:avLst/>
                    </a:prstGeom>
                    <a:noFill/>
                    <a:ln>
                      <a:noFill/>
                    </a:ln>
                  </pic:spPr>
                </pic:pic>
              </a:graphicData>
            </a:graphic>
          </wp:inline>
        </w:drawing>
      </w:r>
    </w:p>
    <w:p>
      <w:pPr>
        <w:pStyle w:val="3"/>
        <w:spacing w:line="360" w:lineRule="auto"/>
        <w:ind w:left="3023"/>
        <w:jc w:val="left"/>
        <w:rPr>
          <w:rFonts w:hint="default" w:ascii="Times New Roman" w:hAnsi="Times New Roman" w:eastAsia="宋体" w:cs="Times New Roman"/>
          <w:color w:val="auto"/>
        </w:rPr>
      </w:pPr>
      <w:r>
        <w:rPr>
          <w:rFonts w:hint="default" w:ascii="Times New Roman" w:hAnsi="Times New Roman" w:eastAsia="宋体" w:cs="Times New Roman"/>
          <w:color w:val="auto"/>
          <w:spacing w:val="-30"/>
        </w:rPr>
        <w:t xml:space="preserve">图 </w:t>
      </w:r>
      <w:r>
        <w:rPr>
          <w:rFonts w:hint="default" w:ascii="Times New Roman" w:hAnsi="Times New Roman" w:eastAsia="宋体" w:cs="Times New Roman"/>
          <w:color w:val="auto"/>
        </w:rPr>
        <w:t>1.3.7-2  工程完工后遥感影像图</w:t>
      </w:r>
    </w:p>
    <w:p>
      <w:pPr>
        <w:spacing w:after="0"/>
        <w:rPr>
          <w:rFonts w:hint="default" w:ascii="Times New Roman" w:hAnsi="Times New Roman" w:cs="Times New Roman"/>
          <w:color w:val="auto"/>
        </w:rPr>
        <w:sectPr>
          <w:pgSz w:w="11911" w:h="16838"/>
          <w:pgMar w:top="1440" w:right="1587" w:bottom="1440" w:left="1587" w:header="850" w:footer="992" w:gutter="0"/>
          <w:pgNumType w:fmt="decimal"/>
          <w:cols w:space="0" w:num="1"/>
          <w:rtlGutter w:val="0"/>
          <w:docGrid w:linePitch="0" w:charSpace="0"/>
        </w:sectPr>
      </w:pPr>
    </w:p>
    <w:p>
      <w:pPr>
        <w:pStyle w:val="8"/>
        <w:numPr>
          <w:ilvl w:val="0"/>
          <w:numId w:val="1"/>
        </w:numPr>
        <w:tabs>
          <w:tab w:val="left" w:pos="718"/>
          <w:tab w:val="left" w:pos="719"/>
        </w:tabs>
        <w:spacing w:before="129" w:after="0" w:line="360" w:lineRule="auto"/>
        <w:ind w:left="718" w:right="0" w:hanging="481"/>
        <w:jc w:val="left"/>
        <w:outlineLvl w:val="0"/>
        <w:rPr>
          <w:rFonts w:hint="default" w:ascii="Times New Roman" w:hAnsi="Times New Roman" w:cs="Times New Roman"/>
          <w:color w:val="auto"/>
        </w:rPr>
      </w:pPr>
      <w:bookmarkStart w:id="5" w:name="_Toc8291"/>
      <w:r>
        <w:rPr>
          <w:rFonts w:hint="default" w:ascii="Times New Roman" w:hAnsi="Times New Roman" w:cs="Times New Roman"/>
          <w:color w:val="auto"/>
        </w:rPr>
        <w:t>监测内容与方法</w:t>
      </w:r>
      <w:bookmarkEnd w:id="5"/>
    </w:p>
    <w:p>
      <w:pPr>
        <w:pStyle w:val="9"/>
        <w:numPr>
          <w:ilvl w:val="1"/>
          <w:numId w:val="1"/>
        </w:numPr>
        <w:bidi w:val="0"/>
        <w:rPr>
          <w:rFonts w:hint="default" w:ascii="Times New Roman" w:hAnsi="Times New Roman" w:cs="Times New Roman"/>
        </w:rPr>
      </w:pPr>
      <w:bookmarkStart w:id="6" w:name="_Toc10363"/>
      <w:r>
        <w:rPr>
          <w:rFonts w:hint="default" w:ascii="Times New Roman" w:hAnsi="Times New Roman" w:cs="Times New Roman"/>
        </w:rPr>
        <w:t>扰动地表情况监测</w:t>
      </w:r>
      <w:bookmarkEnd w:id="6"/>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扰动土地情况监测的内容包括扰动范围、面积、土地利用类型及其变化情况等。扰动土地情况监测采用实地量测、GPS 测量和资料分析的方法。</w:t>
      </w:r>
    </w:p>
    <w:p>
      <w:pPr>
        <w:pStyle w:val="9"/>
        <w:numPr>
          <w:ilvl w:val="1"/>
          <w:numId w:val="1"/>
        </w:numPr>
        <w:bidi w:val="0"/>
        <w:rPr>
          <w:rFonts w:hint="default" w:ascii="Times New Roman" w:hAnsi="Times New Roman" w:cs="Times New Roman"/>
        </w:rPr>
      </w:pPr>
      <w:bookmarkStart w:id="7" w:name="_Toc28296"/>
      <w:r>
        <w:rPr>
          <w:rFonts w:hint="default" w:ascii="Times New Roman" w:hAnsi="Times New Roman" w:cs="Times New Roman"/>
        </w:rPr>
        <w:t>取土、弃渣监测</w:t>
      </w:r>
      <w:bookmarkEnd w:id="7"/>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采用查阅设计文件资料，结合实地情况调查、GPS 测量分析，进行对比核实，核算工程挖方、填方数量。</w:t>
      </w:r>
    </w:p>
    <w:p>
      <w:pPr>
        <w:pStyle w:val="9"/>
        <w:numPr>
          <w:ilvl w:val="1"/>
          <w:numId w:val="1"/>
        </w:numPr>
        <w:bidi w:val="0"/>
        <w:rPr>
          <w:rFonts w:hint="default" w:ascii="Times New Roman" w:hAnsi="Times New Roman" w:cs="Times New Roman"/>
        </w:rPr>
      </w:pPr>
      <w:bookmarkStart w:id="8" w:name="_Toc21521"/>
      <w:r>
        <w:rPr>
          <w:rFonts w:hint="default" w:ascii="Times New Roman" w:hAnsi="Times New Roman" w:cs="Times New Roman"/>
        </w:rPr>
        <w:t>水土保持措施</w:t>
      </w:r>
      <w:bookmarkEnd w:id="8"/>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水土保持措施监测采用实地量测和资料分析相结合的方法。工程及临时措施，主要调查其实施进度、稳定性、完好程度、质量和运行状况；植物措施主要调查其成活率、生长状况及林草覆盖度情况。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依据批复的水保方案、施工图设计及施工组织设计等，根据现场实际情况，建立水土保持措施名录。在工程建设中，依据监测方法和频次，定期开展水土保持措施监测，填写记录表。水土保持措施监测内容与方法见表 2.3-1。</w:t>
      </w:r>
    </w:p>
    <w:p>
      <w:pPr>
        <w:pStyle w:val="3"/>
        <w:keepNext w:val="0"/>
        <w:keepLines w:val="0"/>
        <w:pageBreakBefore w:val="0"/>
        <w:widowControl w:val="0"/>
        <w:kinsoku/>
        <w:wordWrap/>
        <w:overflowPunct/>
        <w:topLinePunct w:val="0"/>
        <w:autoSpaceDE w:val="0"/>
        <w:autoSpaceDN w:val="0"/>
        <w:bidi w:val="0"/>
        <w:adjustRightInd/>
        <w:snapToGrid/>
        <w:spacing w:line="240" w:lineRule="auto"/>
        <w:ind w:left="0" w:firstLine="482" w:firstLineChars="200"/>
        <w:jc w:val="both"/>
        <w:textAlignment w:val="auto"/>
        <w:rPr>
          <w:rFonts w:hint="default" w:ascii="Times New Roman" w:hAnsi="Times New Roman" w:eastAsia="仿宋" w:cs="Times New Roman"/>
          <w:color w:val="auto"/>
          <w:sz w:val="12"/>
          <w:lang w:val="en-US" w:eastAsia="zh-CN"/>
        </w:rPr>
      </w:pPr>
      <w:r>
        <w:rPr>
          <w:rFonts w:hint="default" w:ascii="Times New Roman" w:hAnsi="Times New Roman" w:eastAsia="宋体" w:cs="Times New Roman"/>
          <w:b/>
          <w:bCs/>
          <w:color w:val="auto"/>
        </w:rPr>
        <w:t xml:space="preserve">表 2.3-1 </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水土保持措施监测内容与方法</w:t>
      </w:r>
    </w:p>
    <w:tbl>
      <w:tblPr>
        <w:tblStyle w:val="22"/>
        <w:tblW w:w="500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289"/>
        <w:gridCol w:w="2226"/>
        <w:gridCol w:w="2140"/>
        <w:gridCol w:w="21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监测内容</w:t>
            </w: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监测指标</w:t>
            </w:r>
          </w:p>
        </w:tc>
        <w:tc>
          <w:tcPr>
            <w:tcW w:w="122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监测方法</w:t>
            </w:r>
          </w:p>
        </w:tc>
        <w:tc>
          <w:tcPr>
            <w:tcW w:w="120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1306"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9"/>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工程措施</w:t>
            </w: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类型</w:t>
            </w:r>
          </w:p>
        </w:tc>
        <w:tc>
          <w:tcPr>
            <w:tcW w:w="1221"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19"/>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现场调查、查阅资料、巡查</w:t>
            </w:r>
          </w:p>
        </w:tc>
        <w:tc>
          <w:tcPr>
            <w:tcW w:w="1202"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9"/>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照相机、皮尺、测距仪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数量</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质量</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1306"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植物措施</w:t>
            </w: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类型</w:t>
            </w:r>
          </w:p>
        </w:tc>
        <w:tc>
          <w:tcPr>
            <w:tcW w:w="1221"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样方调查、查阅资料、巡查</w:t>
            </w:r>
          </w:p>
        </w:tc>
        <w:tc>
          <w:tcPr>
            <w:tcW w:w="1202"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照相机、皮尺、卷尺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绿化面积</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存活率、养护情况</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林草覆盖率</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数量</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防治效果</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3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对周边水保生态环境发挥的作用</w:t>
            </w:r>
          </w:p>
        </w:tc>
        <w:tc>
          <w:tcPr>
            <w:tcW w:w="12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是否出现较大水土流失事件</w:t>
            </w:r>
          </w:p>
        </w:tc>
        <w:tc>
          <w:tcPr>
            <w:tcW w:w="122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全面调查、重点巡查</w:t>
            </w:r>
          </w:p>
        </w:tc>
        <w:tc>
          <w:tcPr>
            <w:tcW w:w="120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2"/>
              </w:rPr>
            </w:pPr>
          </w:p>
        </w:tc>
      </w:tr>
    </w:tbl>
    <w:p>
      <w:pPr>
        <w:pStyle w:val="9"/>
        <w:numPr>
          <w:ilvl w:val="1"/>
          <w:numId w:val="1"/>
        </w:numPr>
        <w:bidi w:val="0"/>
        <w:rPr>
          <w:rFonts w:hint="default" w:ascii="Times New Roman" w:hAnsi="Times New Roman" w:cs="Times New Roman"/>
        </w:rPr>
      </w:pPr>
      <w:bookmarkStart w:id="9" w:name="_Toc17491"/>
      <w:r>
        <w:rPr>
          <w:rFonts w:hint="default" w:ascii="Times New Roman" w:hAnsi="Times New Roman" w:cs="Times New Roman"/>
        </w:rPr>
        <w:t>水土流失情况</w:t>
      </w:r>
      <w:bookmarkEnd w:id="9"/>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根据方案报告书，本工程造成的水土流失类型主要为水蚀，工程建设区场地平整、基础开挖等扰动地表施工活动引起的水土流失量及变化情况，可通过现场调查对施工 期、植被恢复期的水土流失情况进行监测。</w:t>
      </w:r>
    </w:p>
    <w:p>
      <w:pPr>
        <w:bidi w:val="0"/>
        <w:rPr>
          <w:rFonts w:hint="default" w:ascii="Times New Roman" w:hAnsi="Times New Roman" w:cs="Times New Roman"/>
        </w:rPr>
        <w:sectPr>
          <w:headerReference r:id="rId16" w:type="default"/>
          <w:footerReference r:id="rId17" w:type="default"/>
          <w:pgSz w:w="11911" w:h="16838"/>
          <w:pgMar w:top="1440" w:right="1587" w:bottom="1440" w:left="1587" w:header="850" w:footer="992" w:gutter="0"/>
          <w:pgNumType w:fmt="decimal" w:start="15"/>
          <w:cols w:space="0" w:num="1"/>
          <w:rtlGutter w:val="0"/>
          <w:docGrid w:linePitch="0" w:charSpace="0"/>
        </w:sectPr>
      </w:pPr>
    </w:p>
    <w:p>
      <w:pPr>
        <w:pStyle w:val="8"/>
        <w:numPr>
          <w:ilvl w:val="0"/>
          <w:numId w:val="1"/>
        </w:numPr>
        <w:bidi w:val="0"/>
        <w:rPr>
          <w:rFonts w:hint="default" w:ascii="Times New Roman" w:hAnsi="Times New Roman" w:cs="Times New Roman"/>
          <w:color w:val="auto"/>
        </w:rPr>
      </w:pPr>
      <w:bookmarkStart w:id="10" w:name="_Toc31018"/>
      <w:r>
        <w:rPr>
          <w:rFonts w:hint="default" w:ascii="Times New Roman" w:hAnsi="Times New Roman" w:cs="Times New Roman"/>
        </w:rPr>
        <w:t>重点部位水土流失动态监测</w:t>
      </w:r>
      <w:bookmarkEnd w:id="10"/>
    </w:p>
    <w:p>
      <w:pPr>
        <w:pStyle w:val="9"/>
        <w:numPr>
          <w:ilvl w:val="1"/>
          <w:numId w:val="1"/>
        </w:numPr>
        <w:bidi w:val="0"/>
        <w:rPr>
          <w:rFonts w:hint="default" w:ascii="Times New Roman" w:hAnsi="Times New Roman" w:cs="Times New Roman"/>
        </w:rPr>
      </w:pPr>
      <w:bookmarkStart w:id="11" w:name="_Toc20801"/>
      <w:r>
        <w:rPr>
          <w:rFonts w:hint="default" w:ascii="Times New Roman" w:hAnsi="Times New Roman" w:cs="Times New Roman"/>
        </w:rPr>
        <w:t>防治责任范围监测</w:t>
      </w:r>
      <w:bookmarkEnd w:id="11"/>
    </w:p>
    <w:p>
      <w:pPr>
        <w:pStyle w:val="10"/>
        <w:numPr>
          <w:ilvl w:val="2"/>
          <w:numId w:val="1"/>
        </w:numPr>
        <w:bidi w:val="0"/>
        <w:rPr>
          <w:rFonts w:hint="default" w:ascii="Times New Roman" w:hAnsi="Times New Roman" w:cs="Times New Roman"/>
        </w:rPr>
      </w:pPr>
      <w:r>
        <w:rPr>
          <w:rFonts w:hint="default" w:ascii="Times New Roman" w:hAnsi="Times New Roman" w:cs="Times New Roman"/>
        </w:rPr>
        <w:t>水土保持防治责任范围</w:t>
      </w:r>
    </w:p>
    <w:p>
      <w:pPr>
        <w:bidi w:val="0"/>
        <w:rPr>
          <w:rFonts w:hint="default" w:ascii="Times New Roman" w:hAnsi="Times New Roman" w:eastAsia="宋体" w:cs="Times New Roman"/>
          <w:color w:val="auto"/>
          <w:szCs w:val="24"/>
          <w:highlight w:val="none"/>
          <w:lang w:val="en-US" w:eastAsia="zh-CN"/>
        </w:rPr>
      </w:pPr>
      <w:r>
        <w:rPr>
          <w:rFonts w:hint="default" w:ascii="Times New Roman" w:hAnsi="Times New Roman" w:cs="Times New Roman"/>
          <w:lang w:val="en-US" w:eastAsia="zh-CN"/>
        </w:rPr>
        <w:t>批复的方案报告书中，本工程建设项目包括：道路工程、给排水及防护工程、燃气工程、通信工程、电信工程、拆迁及绿化工程等。工程水土流失防治责任范围为 8.212hm²，根据水土保持监测现场量测和衡阳城市建设投资有限公司提供的用地文件等相关资料，本工程实际水土流失防治责任范围为 8.212hm²。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本工程水土流失防治责任范围监测表见表 3-1。</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firstLine="482" w:firstLineChars="200"/>
        <w:textAlignment w:val="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 xml:space="preserve">表 3-1 </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项目区防治责任范围对比表（h</w:t>
      </w:r>
      <w:r>
        <w:rPr>
          <w:rFonts w:hint="default" w:ascii="Times New Roman" w:hAnsi="Times New Roman" w:eastAsia="宋体" w:cs="Times New Roman"/>
          <w:b/>
          <w:bCs/>
          <w:color w:val="auto"/>
          <w:sz w:val="24"/>
          <w:szCs w:val="24"/>
          <w:lang w:eastAsia="zh-CN"/>
        </w:rPr>
        <w:t>m²</w:t>
      </w:r>
      <w:r>
        <w:rPr>
          <w:rFonts w:hint="default" w:ascii="Times New Roman" w:hAnsi="Times New Roman" w:eastAsia="宋体" w:cs="Times New Roman"/>
          <w:b/>
          <w:bCs/>
          <w:color w:val="auto"/>
          <w:sz w:val="24"/>
          <w:szCs w:val="24"/>
        </w:rPr>
        <w:t>）</w:t>
      </w:r>
    </w:p>
    <w:tbl>
      <w:tblPr>
        <w:tblStyle w:val="23"/>
        <w:tblW w:w="8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975"/>
        <w:gridCol w:w="2115"/>
        <w:gridCol w:w="1781"/>
        <w:gridCol w:w="2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9" w:type="dxa"/>
            <w:gridSpan w:val="5"/>
            <w:vAlign w:val="center"/>
          </w:tcPr>
          <w:p>
            <w:pPr>
              <w:pStyle w:val="12"/>
              <w:bidi w:val="0"/>
              <w:rPr>
                <w:rFonts w:hint="default"/>
                <w:lang w:val="en-US" w:eastAsia="zh-CN"/>
              </w:rPr>
            </w:pPr>
            <w:r>
              <w:rPr>
                <w:rFonts w:hint="eastAsia"/>
                <w:lang w:val="en-US" w:eastAsia="zh-CN"/>
              </w:rPr>
              <w:t>防治责任范围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vAlign w:val="center"/>
          </w:tcPr>
          <w:p>
            <w:pPr>
              <w:pStyle w:val="12"/>
              <w:bidi w:val="0"/>
              <w:rPr>
                <w:rFonts w:hint="eastAsia"/>
                <w:lang w:val="en-US" w:eastAsia="zh-CN"/>
              </w:rPr>
            </w:pPr>
          </w:p>
        </w:tc>
        <w:tc>
          <w:tcPr>
            <w:tcW w:w="1975" w:type="dxa"/>
            <w:vAlign w:val="top"/>
          </w:tcPr>
          <w:p>
            <w:pPr>
              <w:pStyle w:val="12"/>
              <w:bidi w:val="0"/>
              <w:rPr>
                <w:rFonts w:hint="eastAsia"/>
                <w:lang w:val="en-US" w:eastAsia="zh-CN"/>
              </w:rPr>
            </w:pPr>
          </w:p>
        </w:tc>
        <w:tc>
          <w:tcPr>
            <w:tcW w:w="2115" w:type="dxa"/>
            <w:vAlign w:val="top"/>
          </w:tcPr>
          <w:p>
            <w:pPr>
              <w:pStyle w:val="12"/>
              <w:bidi w:val="0"/>
              <w:rPr>
                <w:rFonts w:hint="default"/>
                <w:lang w:val="en-US" w:eastAsia="zh-CN"/>
              </w:rPr>
            </w:pPr>
            <w:r>
              <w:rPr>
                <w:rFonts w:hint="eastAsia"/>
                <w:lang w:val="en-US" w:eastAsia="zh-CN"/>
              </w:rPr>
              <w:t>方案报告</w:t>
            </w:r>
          </w:p>
        </w:tc>
        <w:tc>
          <w:tcPr>
            <w:tcW w:w="1781" w:type="dxa"/>
            <w:vAlign w:val="top"/>
          </w:tcPr>
          <w:p>
            <w:pPr>
              <w:pStyle w:val="12"/>
              <w:bidi w:val="0"/>
              <w:rPr>
                <w:rFonts w:hint="default"/>
                <w:lang w:val="en-US" w:eastAsia="zh-CN"/>
              </w:rPr>
            </w:pPr>
            <w:r>
              <w:rPr>
                <w:rFonts w:hint="eastAsia"/>
                <w:lang w:val="en-US" w:eastAsia="zh-CN"/>
              </w:rPr>
              <w:t>实际施工</w:t>
            </w:r>
          </w:p>
        </w:tc>
        <w:tc>
          <w:tcPr>
            <w:tcW w:w="2253" w:type="dxa"/>
            <w:vMerge w:val="restart"/>
            <w:vAlign w:val="top"/>
          </w:tcPr>
          <w:p>
            <w:pPr>
              <w:pStyle w:val="12"/>
              <w:bidi w:val="0"/>
              <w:rPr>
                <w:rFonts w:hint="default"/>
                <w:lang w:val="en-US" w:eastAsia="zh-CN"/>
              </w:rPr>
            </w:pPr>
            <w:r>
              <w:rPr>
                <w:rFonts w:hint="eastAsia"/>
                <w:lang w:val="en-US" w:eastAsia="zh-CN"/>
              </w:rPr>
              <w:t>增减情况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vAlign w:val="center"/>
          </w:tcPr>
          <w:p>
            <w:pPr>
              <w:pStyle w:val="12"/>
              <w:bidi w:val="0"/>
              <w:rPr>
                <w:rFonts w:hint="default"/>
                <w:lang w:val="en-US" w:eastAsia="zh-CN"/>
              </w:rPr>
            </w:pPr>
            <w:r>
              <w:rPr>
                <w:rFonts w:hint="eastAsia"/>
                <w:lang w:val="en-US" w:eastAsia="zh-CN"/>
              </w:rPr>
              <w:t>序号</w:t>
            </w:r>
          </w:p>
        </w:tc>
        <w:tc>
          <w:tcPr>
            <w:tcW w:w="1975" w:type="dxa"/>
            <w:vAlign w:val="top"/>
          </w:tcPr>
          <w:p>
            <w:pPr>
              <w:pStyle w:val="12"/>
              <w:bidi w:val="0"/>
              <w:rPr>
                <w:rFonts w:hint="eastAsia"/>
                <w:lang w:val="en-US" w:eastAsia="zh-CN"/>
              </w:rPr>
            </w:pPr>
            <w:r>
              <w:rPr>
                <w:rFonts w:hint="eastAsia"/>
                <w:lang w:val="en-US" w:eastAsia="zh-CN"/>
              </w:rPr>
              <w:t>项目建设区面积</w:t>
            </w:r>
          </w:p>
        </w:tc>
        <w:tc>
          <w:tcPr>
            <w:tcW w:w="2115" w:type="dxa"/>
            <w:vAlign w:val="top"/>
          </w:tcPr>
          <w:p>
            <w:pPr>
              <w:pStyle w:val="12"/>
              <w:bidi w:val="0"/>
              <w:rPr>
                <w:rFonts w:hint="eastAsia"/>
                <w:lang w:val="en-US" w:eastAsia="zh-CN"/>
              </w:rPr>
            </w:pPr>
            <w:r>
              <w:rPr>
                <w:rFonts w:hint="eastAsia"/>
                <w:lang w:val="en-US" w:eastAsia="zh-CN"/>
              </w:rPr>
              <w:t>项目建设区面积</w:t>
            </w:r>
          </w:p>
        </w:tc>
        <w:tc>
          <w:tcPr>
            <w:tcW w:w="1781" w:type="dxa"/>
            <w:vAlign w:val="top"/>
          </w:tcPr>
          <w:p>
            <w:pPr>
              <w:pStyle w:val="12"/>
              <w:bidi w:val="0"/>
              <w:rPr>
                <w:rFonts w:hint="eastAsia"/>
                <w:lang w:val="en-US" w:eastAsia="zh-CN"/>
              </w:rPr>
            </w:pPr>
            <w:r>
              <w:rPr>
                <w:rFonts w:hint="eastAsia"/>
                <w:lang w:val="en-US" w:eastAsia="zh-CN"/>
              </w:rPr>
              <w:t>项目建设区面积</w:t>
            </w:r>
          </w:p>
        </w:tc>
        <w:tc>
          <w:tcPr>
            <w:tcW w:w="2253" w:type="dxa"/>
            <w:vMerge w:val="continue"/>
            <w:vAlign w:val="top"/>
          </w:tcPr>
          <w:p>
            <w:pPr>
              <w:pStyle w:val="12"/>
              <w:bidi w:val="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75" w:type="dxa"/>
            <w:vAlign w:val="top"/>
          </w:tcPr>
          <w:p>
            <w:pPr>
              <w:pStyle w:val="12"/>
              <w:bidi w:val="0"/>
              <w:rPr>
                <w:rFonts w:hint="eastAsia"/>
                <w:lang w:val="en-US" w:eastAsia="zh-CN"/>
              </w:rPr>
            </w:pPr>
            <w:r>
              <w:rPr>
                <w:rFonts w:hint="eastAsia"/>
                <w:lang w:val="en-US" w:eastAsia="zh-CN"/>
              </w:rPr>
              <w:t>1</w:t>
            </w:r>
          </w:p>
        </w:tc>
        <w:tc>
          <w:tcPr>
            <w:tcW w:w="1975" w:type="dxa"/>
            <w:vAlign w:val="top"/>
          </w:tcPr>
          <w:p>
            <w:pPr>
              <w:pStyle w:val="12"/>
              <w:bidi w:val="0"/>
              <w:rPr>
                <w:rFonts w:hint="eastAsia"/>
                <w:lang w:val="en-US" w:eastAsia="zh-CN"/>
              </w:rPr>
            </w:pPr>
            <w:r>
              <w:rPr>
                <w:rFonts w:hint="eastAsia"/>
                <w:lang w:val="en-US" w:eastAsia="zh-CN"/>
              </w:rPr>
              <w:t>接线工程区</w:t>
            </w:r>
          </w:p>
        </w:tc>
        <w:tc>
          <w:tcPr>
            <w:tcW w:w="2115" w:type="dxa"/>
            <w:vAlign w:val="top"/>
          </w:tcPr>
          <w:p>
            <w:pPr>
              <w:pStyle w:val="12"/>
              <w:bidi w:val="0"/>
              <w:rPr>
                <w:rFonts w:hint="eastAsia"/>
                <w:lang w:val="en-US" w:eastAsia="zh-CN"/>
              </w:rPr>
            </w:pPr>
            <w:r>
              <w:rPr>
                <w:rFonts w:hint="eastAsia"/>
                <w:lang w:val="en-US" w:eastAsia="zh-CN"/>
              </w:rPr>
              <w:t>13.73</w:t>
            </w:r>
          </w:p>
        </w:tc>
        <w:tc>
          <w:tcPr>
            <w:tcW w:w="1781" w:type="dxa"/>
            <w:vAlign w:val="top"/>
          </w:tcPr>
          <w:p>
            <w:pPr>
              <w:pStyle w:val="12"/>
              <w:bidi w:val="0"/>
              <w:ind w:left="0" w:leftChars="0" w:right="0" w:rightChars="0" w:firstLine="0" w:firstLineChars="0"/>
              <w:rPr>
                <w:rFonts w:hint="default"/>
                <w:lang w:val="en-US" w:eastAsia="zh-CN"/>
              </w:rPr>
            </w:pPr>
            <w:r>
              <w:rPr>
                <w:rFonts w:hint="eastAsia"/>
                <w:lang w:val="en-US" w:eastAsia="zh-CN"/>
              </w:rPr>
              <w:t>13.73</w:t>
            </w:r>
          </w:p>
        </w:tc>
        <w:tc>
          <w:tcPr>
            <w:tcW w:w="2253" w:type="dxa"/>
            <w:vAlign w:val="top"/>
          </w:tcPr>
          <w:p>
            <w:pPr>
              <w:pStyle w:val="12"/>
              <w:bidi w:val="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vAlign w:val="top"/>
          </w:tcPr>
          <w:p>
            <w:pPr>
              <w:pStyle w:val="12"/>
              <w:bidi w:val="0"/>
              <w:rPr>
                <w:rFonts w:hint="eastAsia"/>
                <w:lang w:val="en-US" w:eastAsia="zh-CN"/>
              </w:rPr>
            </w:pPr>
            <w:r>
              <w:rPr>
                <w:rFonts w:hint="eastAsia"/>
                <w:lang w:val="en-US" w:eastAsia="zh-CN"/>
              </w:rPr>
              <w:t>2</w:t>
            </w:r>
          </w:p>
        </w:tc>
        <w:tc>
          <w:tcPr>
            <w:tcW w:w="1975" w:type="dxa"/>
            <w:vAlign w:val="top"/>
          </w:tcPr>
          <w:p>
            <w:pPr>
              <w:pStyle w:val="12"/>
              <w:bidi w:val="0"/>
              <w:rPr>
                <w:rFonts w:hint="eastAsia"/>
                <w:lang w:val="en-US" w:eastAsia="zh-CN"/>
              </w:rPr>
            </w:pPr>
            <w:r>
              <w:rPr>
                <w:rFonts w:hint="eastAsia"/>
                <w:lang w:val="en-US" w:eastAsia="zh-CN"/>
              </w:rPr>
              <w:t>引桥工程区</w:t>
            </w:r>
          </w:p>
        </w:tc>
        <w:tc>
          <w:tcPr>
            <w:tcW w:w="2115" w:type="dxa"/>
            <w:vAlign w:val="top"/>
          </w:tcPr>
          <w:p>
            <w:pPr>
              <w:pStyle w:val="12"/>
              <w:bidi w:val="0"/>
              <w:rPr>
                <w:rFonts w:hint="eastAsia"/>
                <w:lang w:val="en-US" w:eastAsia="zh-CN"/>
              </w:rPr>
            </w:pPr>
            <w:r>
              <w:rPr>
                <w:rFonts w:hint="eastAsia"/>
                <w:lang w:val="en-US" w:eastAsia="zh-CN"/>
              </w:rPr>
              <w:t>1.22</w:t>
            </w:r>
          </w:p>
        </w:tc>
        <w:tc>
          <w:tcPr>
            <w:tcW w:w="1781" w:type="dxa"/>
            <w:vAlign w:val="top"/>
          </w:tcPr>
          <w:p>
            <w:pPr>
              <w:pStyle w:val="12"/>
              <w:bidi w:val="0"/>
              <w:ind w:left="0" w:leftChars="0" w:right="0" w:rightChars="0" w:firstLine="0" w:firstLineChars="0"/>
              <w:rPr>
                <w:rFonts w:hint="default"/>
                <w:lang w:val="en-US" w:eastAsia="zh-CN"/>
              </w:rPr>
            </w:pPr>
            <w:r>
              <w:rPr>
                <w:rFonts w:hint="eastAsia"/>
                <w:lang w:val="en-US" w:eastAsia="zh-CN"/>
              </w:rPr>
              <w:t>1.22</w:t>
            </w:r>
          </w:p>
        </w:tc>
        <w:tc>
          <w:tcPr>
            <w:tcW w:w="2253" w:type="dxa"/>
            <w:vAlign w:val="top"/>
          </w:tcPr>
          <w:p>
            <w:pPr>
              <w:pStyle w:val="12"/>
              <w:bidi w:val="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vAlign w:val="top"/>
          </w:tcPr>
          <w:p>
            <w:pPr>
              <w:pStyle w:val="12"/>
              <w:bidi w:val="0"/>
              <w:rPr>
                <w:rFonts w:hint="eastAsia"/>
                <w:lang w:val="en-US" w:eastAsia="zh-CN"/>
              </w:rPr>
            </w:pPr>
            <w:r>
              <w:rPr>
                <w:rFonts w:hint="eastAsia"/>
                <w:lang w:val="en-US" w:eastAsia="zh-CN"/>
              </w:rPr>
              <w:t>3</w:t>
            </w:r>
          </w:p>
        </w:tc>
        <w:tc>
          <w:tcPr>
            <w:tcW w:w="1975" w:type="dxa"/>
            <w:vAlign w:val="top"/>
          </w:tcPr>
          <w:p>
            <w:pPr>
              <w:pStyle w:val="12"/>
              <w:bidi w:val="0"/>
              <w:rPr>
                <w:rFonts w:hint="eastAsia"/>
                <w:lang w:val="en-US" w:eastAsia="zh-CN"/>
              </w:rPr>
            </w:pPr>
            <w:r>
              <w:rPr>
                <w:rFonts w:hint="eastAsia"/>
                <w:lang w:val="en-US" w:eastAsia="zh-CN"/>
              </w:rPr>
              <w:t>主桥工程区</w:t>
            </w:r>
          </w:p>
        </w:tc>
        <w:tc>
          <w:tcPr>
            <w:tcW w:w="2115" w:type="dxa"/>
            <w:vAlign w:val="top"/>
          </w:tcPr>
          <w:p>
            <w:pPr>
              <w:pStyle w:val="12"/>
              <w:bidi w:val="0"/>
              <w:rPr>
                <w:rFonts w:hint="eastAsia"/>
                <w:lang w:val="en-US" w:eastAsia="zh-CN"/>
              </w:rPr>
            </w:pPr>
            <w:r>
              <w:rPr>
                <w:rFonts w:hint="eastAsia"/>
                <w:lang w:val="en-US" w:eastAsia="zh-CN"/>
              </w:rPr>
              <w:t>2.12</w:t>
            </w:r>
          </w:p>
        </w:tc>
        <w:tc>
          <w:tcPr>
            <w:tcW w:w="1781" w:type="dxa"/>
            <w:vAlign w:val="top"/>
          </w:tcPr>
          <w:p>
            <w:pPr>
              <w:pStyle w:val="12"/>
              <w:bidi w:val="0"/>
              <w:ind w:left="0" w:leftChars="0" w:right="0" w:rightChars="0" w:firstLine="0" w:firstLineChars="0"/>
              <w:rPr>
                <w:rFonts w:hint="default"/>
                <w:lang w:val="en-US" w:eastAsia="zh-CN"/>
              </w:rPr>
            </w:pPr>
            <w:r>
              <w:rPr>
                <w:rFonts w:hint="eastAsia"/>
                <w:lang w:val="en-US" w:eastAsia="zh-CN"/>
              </w:rPr>
              <w:t>2.12</w:t>
            </w:r>
          </w:p>
        </w:tc>
        <w:tc>
          <w:tcPr>
            <w:tcW w:w="2253" w:type="dxa"/>
            <w:vAlign w:val="top"/>
          </w:tcPr>
          <w:p>
            <w:pPr>
              <w:pStyle w:val="12"/>
              <w:bidi w:val="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75" w:type="dxa"/>
            <w:vAlign w:val="top"/>
          </w:tcPr>
          <w:p>
            <w:pPr>
              <w:pStyle w:val="12"/>
              <w:bidi w:val="0"/>
              <w:rPr>
                <w:rFonts w:hint="eastAsia"/>
                <w:lang w:val="en-US" w:eastAsia="zh-CN"/>
              </w:rPr>
            </w:pPr>
            <w:r>
              <w:rPr>
                <w:rFonts w:hint="eastAsia"/>
                <w:lang w:val="en-US" w:eastAsia="zh-CN"/>
              </w:rPr>
              <w:t>4</w:t>
            </w:r>
          </w:p>
        </w:tc>
        <w:tc>
          <w:tcPr>
            <w:tcW w:w="1975" w:type="dxa"/>
            <w:vAlign w:val="top"/>
          </w:tcPr>
          <w:p>
            <w:pPr>
              <w:pStyle w:val="12"/>
              <w:bidi w:val="0"/>
              <w:rPr>
                <w:rFonts w:hint="eastAsia"/>
                <w:lang w:val="en-US" w:eastAsia="zh-CN"/>
              </w:rPr>
            </w:pPr>
            <w:r>
              <w:rPr>
                <w:rFonts w:hint="eastAsia"/>
                <w:lang w:val="en-US" w:eastAsia="zh-CN"/>
              </w:rPr>
              <w:t>施工道路区</w:t>
            </w:r>
          </w:p>
        </w:tc>
        <w:tc>
          <w:tcPr>
            <w:tcW w:w="2115" w:type="dxa"/>
            <w:vAlign w:val="top"/>
          </w:tcPr>
          <w:p>
            <w:pPr>
              <w:pStyle w:val="12"/>
              <w:bidi w:val="0"/>
              <w:rPr>
                <w:rFonts w:hint="eastAsia"/>
                <w:lang w:val="en-US" w:eastAsia="zh-CN"/>
              </w:rPr>
            </w:pPr>
            <w:r>
              <w:rPr>
                <w:rFonts w:hint="eastAsia"/>
                <w:lang w:val="en-US" w:eastAsia="zh-CN"/>
              </w:rPr>
              <w:t>1.78</w:t>
            </w:r>
          </w:p>
        </w:tc>
        <w:tc>
          <w:tcPr>
            <w:tcW w:w="1781" w:type="dxa"/>
            <w:vAlign w:val="top"/>
          </w:tcPr>
          <w:p>
            <w:pPr>
              <w:pStyle w:val="12"/>
              <w:bidi w:val="0"/>
              <w:ind w:left="0" w:leftChars="0" w:right="0" w:rightChars="0" w:firstLine="0" w:firstLineChars="0"/>
              <w:rPr>
                <w:rFonts w:hint="default"/>
                <w:lang w:val="en-US" w:eastAsia="zh-CN"/>
              </w:rPr>
            </w:pPr>
            <w:r>
              <w:rPr>
                <w:rFonts w:hint="eastAsia"/>
                <w:lang w:val="en-US" w:eastAsia="zh-CN"/>
              </w:rPr>
              <w:t>1.78</w:t>
            </w:r>
          </w:p>
        </w:tc>
        <w:tc>
          <w:tcPr>
            <w:tcW w:w="2253" w:type="dxa"/>
            <w:vAlign w:val="top"/>
          </w:tcPr>
          <w:p>
            <w:pPr>
              <w:pStyle w:val="12"/>
              <w:bidi w:val="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vAlign w:val="top"/>
          </w:tcPr>
          <w:p>
            <w:pPr>
              <w:pStyle w:val="12"/>
              <w:bidi w:val="0"/>
              <w:rPr>
                <w:rFonts w:hint="eastAsia"/>
                <w:lang w:val="en-US" w:eastAsia="zh-CN"/>
              </w:rPr>
            </w:pPr>
            <w:r>
              <w:rPr>
                <w:rFonts w:hint="eastAsia"/>
                <w:lang w:val="en-US" w:eastAsia="zh-CN"/>
              </w:rPr>
              <w:t>5</w:t>
            </w:r>
          </w:p>
        </w:tc>
        <w:tc>
          <w:tcPr>
            <w:tcW w:w="1975" w:type="dxa"/>
            <w:vAlign w:val="top"/>
          </w:tcPr>
          <w:p>
            <w:pPr>
              <w:pStyle w:val="12"/>
              <w:bidi w:val="0"/>
              <w:rPr>
                <w:rFonts w:hint="eastAsia"/>
                <w:lang w:val="en-US" w:eastAsia="zh-CN"/>
              </w:rPr>
            </w:pPr>
            <w:r>
              <w:rPr>
                <w:rFonts w:hint="eastAsia"/>
                <w:lang w:val="en-US" w:eastAsia="zh-CN"/>
              </w:rPr>
              <w:t>施工临建区</w:t>
            </w:r>
          </w:p>
        </w:tc>
        <w:tc>
          <w:tcPr>
            <w:tcW w:w="2115" w:type="dxa"/>
            <w:vAlign w:val="top"/>
          </w:tcPr>
          <w:p>
            <w:pPr>
              <w:pStyle w:val="12"/>
              <w:bidi w:val="0"/>
              <w:rPr>
                <w:rFonts w:hint="eastAsia"/>
                <w:lang w:val="en-US" w:eastAsia="zh-CN"/>
              </w:rPr>
            </w:pPr>
            <w:r>
              <w:rPr>
                <w:rFonts w:hint="eastAsia"/>
                <w:lang w:val="en-US" w:eastAsia="zh-CN"/>
              </w:rPr>
              <w:t>2.08</w:t>
            </w:r>
          </w:p>
        </w:tc>
        <w:tc>
          <w:tcPr>
            <w:tcW w:w="1781" w:type="dxa"/>
            <w:vAlign w:val="top"/>
          </w:tcPr>
          <w:p>
            <w:pPr>
              <w:pStyle w:val="12"/>
              <w:bidi w:val="0"/>
              <w:ind w:left="0" w:leftChars="0" w:right="0" w:rightChars="0" w:firstLine="0" w:firstLineChars="0"/>
              <w:rPr>
                <w:rFonts w:hint="default"/>
                <w:lang w:val="en-US" w:eastAsia="zh-CN"/>
              </w:rPr>
            </w:pPr>
            <w:r>
              <w:rPr>
                <w:rFonts w:hint="eastAsia"/>
                <w:lang w:val="en-US" w:eastAsia="zh-CN"/>
              </w:rPr>
              <w:t>2.08</w:t>
            </w:r>
          </w:p>
        </w:tc>
        <w:tc>
          <w:tcPr>
            <w:tcW w:w="2253" w:type="dxa"/>
            <w:vAlign w:val="top"/>
          </w:tcPr>
          <w:p>
            <w:pPr>
              <w:pStyle w:val="12"/>
              <w:bidi w:val="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vAlign w:val="top"/>
          </w:tcPr>
          <w:p>
            <w:pPr>
              <w:pStyle w:val="12"/>
              <w:bidi w:val="0"/>
              <w:rPr>
                <w:rFonts w:hint="eastAsia"/>
                <w:lang w:val="en-US" w:eastAsia="zh-CN"/>
              </w:rPr>
            </w:pPr>
            <w:r>
              <w:rPr>
                <w:rFonts w:hint="eastAsia"/>
                <w:lang w:val="en-US" w:eastAsia="zh-CN"/>
              </w:rPr>
              <w:t>6</w:t>
            </w:r>
          </w:p>
        </w:tc>
        <w:tc>
          <w:tcPr>
            <w:tcW w:w="1975" w:type="dxa"/>
            <w:vAlign w:val="top"/>
          </w:tcPr>
          <w:p>
            <w:pPr>
              <w:pStyle w:val="12"/>
              <w:bidi w:val="0"/>
              <w:rPr>
                <w:rFonts w:hint="eastAsia"/>
                <w:lang w:val="en-US" w:eastAsia="zh-CN"/>
              </w:rPr>
            </w:pPr>
            <w:r>
              <w:rPr>
                <w:rFonts w:hint="eastAsia"/>
                <w:lang w:val="en-US" w:eastAsia="zh-CN"/>
              </w:rPr>
              <w:t>取土场区</w:t>
            </w:r>
          </w:p>
        </w:tc>
        <w:tc>
          <w:tcPr>
            <w:tcW w:w="2115" w:type="dxa"/>
            <w:vAlign w:val="top"/>
          </w:tcPr>
          <w:p>
            <w:pPr>
              <w:pStyle w:val="12"/>
              <w:bidi w:val="0"/>
              <w:rPr>
                <w:rFonts w:hint="eastAsia"/>
                <w:lang w:val="en-US" w:eastAsia="zh-CN"/>
              </w:rPr>
            </w:pPr>
            <w:r>
              <w:rPr>
                <w:rFonts w:hint="eastAsia"/>
                <w:lang w:val="en-US" w:eastAsia="zh-CN"/>
              </w:rPr>
              <w:t>8.31</w:t>
            </w:r>
          </w:p>
        </w:tc>
        <w:tc>
          <w:tcPr>
            <w:tcW w:w="1781" w:type="dxa"/>
            <w:vAlign w:val="top"/>
          </w:tcPr>
          <w:p>
            <w:pPr>
              <w:pStyle w:val="12"/>
              <w:bidi w:val="0"/>
              <w:ind w:left="0" w:leftChars="0" w:right="0" w:rightChars="0" w:firstLine="0" w:firstLineChars="0"/>
              <w:rPr>
                <w:rFonts w:hint="default"/>
                <w:lang w:val="en-US" w:eastAsia="zh-CN"/>
              </w:rPr>
            </w:pPr>
            <w:r>
              <w:rPr>
                <w:rFonts w:hint="eastAsia"/>
                <w:lang w:val="en-US" w:eastAsia="zh-CN"/>
              </w:rPr>
              <w:t>8.31</w:t>
            </w:r>
          </w:p>
        </w:tc>
        <w:tc>
          <w:tcPr>
            <w:tcW w:w="2253" w:type="dxa"/>
            <w:vAlign w:val="top"/>
          </w:tcPr>
          <w:p>
            <w:pPr>
              <w:pStyle w:val="12"/>
              <w:bidi w:val="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vAlign w:val="top"/>
          </w:tcPr>
          <w:p>
            <w:pPr>
              <w:pStyle w:val="12"/>
              <w:bidi w:val="0"/>
              <w:rPr>
                <w:rFonts w:hint="eastAsia"/>
                <w:lang w:val="en-US" w:eastAsia="zh-CN"/>
              </w:rPr>
            </w:pPr>
            <w:r>
              <w:rPr>
                <w:rFonts w:hint="eastAsia"/>
                <w:lang w:val="en-US" w:eastAsia="zh-CN"/>
              </w:rPr>
              <w:t>7</w:t>
            </w:r>
          </w:p>
        </w:tc>
        <w:tc>
          <w:tcPr>
            <w:tcW w:w="1975" w:type="dxa"/>
            <w:vAlign w:val="top"/>
          </w:tcPr>
          <w:p>
            <w:pPr>
              <w:pStyle w:val="12"/>
              <w:bidi w:val="0"/>
              <w:rPr>
                <w:rFonts w:hint="eastAsia"/>
                <w:lang w:val="en-US" w:eastAsia="zh-CN"/>
              </w:rPr>
            </w:pPr>
            <w:r>
              <w:rPr>
                <w:rFonts w:hint="eastAsia"/>
                <w:lang w:val="en-US" w:eastAsia="zh-CN"/>
              </w:rPr>
              <w:t>弃渣场区</w:t>
            </w:r>
          </w:p>
        </w:tc>
        <w:tc>
          <w:tcPr>
            <w:tcW w:w="2115" w:type="dxa"/>
            <w:vAlign w:val="top"/>
          </w:tcPr>
          <w:p>
            <w:pPr>
              <w:pStyle w:val="12"/>
              <w:bidi w:val="0"/>
              <w:rPr>
                <w:rFonts w:hint="eastAsia"/>
                <w:lang w:val="en-US" w:eastAsia="zh-CN"/>
              </w:rPr>
            </w:pPr>
            <w:r>
              <w:rPr>
                <w:rFonts w:hint="eastAsia"/>
                <w:lang w:val="en-US" w:eastAsia="zh-CN"/>
              </w:rPr>
              <w:t>2.94</w:t>
            </w:r>
          </w:p>
        </w:tc>
        <w:tc>
          <w:tcPr>
            <w:tcW w:w="1781" w:type="dxa"/>
            <w:vAlign w:val="top"/>
          </w:tcPr>
          <w:p>
            <w:pPr>
              <w:pStyle w:val="12"/>
              <w:bidi w:val="0"/>
              <w:ind w:left="0" w:leftChars="0" w:right="0" w:rightChars="0" w:firstLine="0" w:firstLineChars="0"/>
              <w:rPr>
                <w:rFonts w:hint="default"/>
                <w:lang w:val="en-US" w:eastAsia="zh-CN"/>
              </w:rPr>
            </w:pPr>
            <w:r>
              <w:rPr>
                <w:rFonts w:hint="eastAsia"/>
                <w:lang w:val="en-US" w:eastAsia="zh-CN"/>
              </w:rPr>
              <w:t>2.94</w:t>
            </w:r>
          </w:p>
        </w:tc>
        <w:tc>
          <w:tcPr>
            <w:tcW w:w="2253" w:type="dxa"/>
            <w:vAlign w:val="top"/>
          </w:tcPr>
          <w:p>
            <w:pPr>
              <w:pStyle w:val="12"/>
              <w:bidi w:val="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vAlign w:val="top"/>
          </w:tcPr>
          <w:p>
            <w:pPr>
              <w:pStyle w:val="12"/>
              <w:bidi w:val="0"/>
              <w:rPr>
                <w:rFonts w:hint="eastAsia"/>
                <w:lang w:val="en-US" w:eastAsia="zh-CN"/>
              </w:rPr>
            </w:pPr>
            <w:r>
              <w:rPr>
                <w:rFonts w:hint="eastAsia"/>
                <w:lang w:val="en-US" w:eastAsia="zh-CN"/>
              </w:rPr>
              <w:t>8</w:t>
            </w:r>
          </w:p>
        </w:tc>
        <w:tc>
          <w:tcPr>
            <w:tcW w:w="1975" w:type="dxa"/>
            <w:vAlign w:val="top"/>
          </w:tcPr>
          <w:p>
            <w:pPr>
              <w:pStyle w:val="12"/>
              <w:bidi w:val="0"/>
              <w:rPr>
                <w:rFonts w:hint="eastAsia"/>
                <w:lang w:val="en-US" w:eastAsia="zh-CN"/>
              </w:rPr>
            </w:pPr>
            <w:r>
              <w:rPr>
                <w:rFonts w:hint="eastAsia"/>
                <w:lang w:val="en-US" w:eastAsia="zh-CN"/>
              </w:rPr>
              <w:t>安置拆迁区</w:t>
            </w:r>
          </w:p>
        </w:tc>
        <w:tc>
          <w:tcPr>
            <w:tcW w:w="2115" w:type="dxa"/>
            <w:vAlign w:val="top"/>
          </w:tcPr>
          <w:p>
            <w:pPr>
              <w:pStyle w:val="12"/>
              <w:bidi w:val="0"/>
              <w:rPr>
                <w:rFonts w:hint="eastAsia"/>
                <w:lang w:val="en-US" w:eastAsia="zh-CN"/>
              </w:rPr>
            </w:pPr>
            <w:r>
              <w:rPr>
                <w:rFonts w:hint="eastAsia"/>
                <w:lang w:val="en-US" w:eastAsia="zh-CN"/>
              </w:rPr>
              <w:t>/</w:t>
            </w:r>
          </w:p>
        </w:tc>
        <w:tc>
          <w:tcPr>
            <w:tcW w:w="1781" w:type="dxa"/>
            <w:vAlign w:val="top"/>
          </w:tcPr>
          <w:p>
            <w:pPr>
              <w:pStyle w:val="12"/>
              <w:bidi w:val="0"/>
              <w:ind w:left="0" w:leftChars="0" w:right="0" w:rightChars="0" w:firstLine="0" w:firstLineChars="0"/>
              <w:rPr>
                <w:rFonts w:hint="eastAsia"/>
                <w:lang w:val="en-US" w:eastAsia="zh-CN"/>
              </w:rPr>
            </w:pPr>
            <w:r>
              <w:rPr>
                <w:rFonts w:hint="eastAsia"/>
                <w:lang w:val="en-US" w:eastAsia="zh-CN"/>
              </w:rPr>
              <w:t>/</w:t>
            </w:r>
          </w:p>
        </w:tc>
        <w:tc>
          <w:tcPr>
            <w:tcW w:w="2253" w:type="dxa"/>
            <w:vAlign w:val="top"/>
          </w:tcPr>
          <w:p>
            <w:pPr>
              <w:pStyle w:val="12"/>
              <w:bidi w:val="0"/>
              <w:rPr>
                <w:rFonts w:hint="default"/>
                <w:lang w:val="en-US" w:eastAsia="zh-CN"/>
              </w:rPr>
            </w:pPr>
            <w:r>
              <w:rPr>
                <w:rFonts w:hint="eastAsia"/>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vAlign w:val="top"/>
          </w:tcPr>
          <w:p>
            <w:pPr>
              <w:pStyle w:val="12"/>
              <w:bidi w:val="0"/>
              <w:rPr>
                <w:rFonts w:hint="eastAsia"/>
              </w:rPr>
            </w:pPr>
          </w:p>
        </w:tc>
        <w:tc>
          <w:tcPr>
            <w:tcW w:w="1975" w:type="dxa"/>
            <w:vAlign w:val="top"/>
          </w:tcPr>
          <w:p>
            <w:pPr>
              <w:pStyle w:val="12"/>
              <w:bidi w:val="0"/>
              <w:rPr>
                <w:rFonts w:hint="eastAsia"/>
                <w:lang w:val="en-US" w:eastAsia="zh-CN"/>
              </w:rPr>
            </w:pPr>
            <w:r>
              <w:rPr>
                <w:rFonts w:hint="eastAsia"/>
                <w:lang w:val="en-US" w:eastAsia="zh-CN"/>
              </w:rPr>
              <w:t>合计</w:t>
            </w:r>
          </w:p>
        </w:tc>
        <w:tc>
          <w:tcPr>
            <w:tcW w:w="2115" w:type="dxa"/>
            <w:vAlign w:val="top"/>
          </w:tcPr>
          <w:p>
            <w:pPr>
              <w:pStyle w:val="12"/>
              <w:bidi w:val="0"/>
              <w:rPr>
                <w:rFonts w:hint="eastAsia"/>
                <w:lang w:val="en-US" w:eastAsia="zh-CN"/>
              </w:rPr>
            </w:pPr>
            <w:r>
              <w:rPr>
                <w:rFonts w:hint="eastAsia"/>
                <w:lang w:val="en-US" w:eastAsia="zh-CN"/>
              </w:rPr>
              <w:t>32.17</w:t>
            </w:r>
          </w:p>
        </w:tc>
        <w:tc>
          <w:tcPr>
            <w:tcW w:w="1781" w:type="dxa"/>
            <w:vAlign w:val="top"/>
          </w:tcPr>
          <w:p>
            <w:pPr>
              <w:pStyle w:val="12"/>
              <w:bidi w:val="0"/>
              <w:ind w:left="0" w:leftChars="0" w:right="0" w:rightChars="0" w:firstLine="0" w:firstLineChars="0"/>
              <w:rPr>
                <w:rFonts w:hint="default"/>
                <w:lang w:val="en-US" w:eastAsia="zh-CN"/>
              </w:rPr>
            </w:pPr>
            <w:r>
              <w:rPr>
                <w:rFonts w:hint="eastAsia"/>
                <w:lang w:val="en-US" w:eastAsia="zh-CN"/>
              </w:rPr>
              <w:t>32.17</w:t>
            </w:r>
          </w:p>
        </w:tc>
        <w:tc>
          <w:tcPr>
            <w:tcW w:w="2253" w:type="dxa"/>
            <w:vAlign w:val="top"/>
          </w:tcPr>
          <w:p>
            <w:pPr>
              <w:pStyle w:val="12"/>
              <w:bidi w:val="0"/>
              <w:rPr>
                <w:rFonts w:hint="default"/>
                <w:lang w:val="en-US" w:eastAsia="zh-CN"/>
              </w:rPr>
            </w:pPr>
            <w:r>
              <w:rPr>
                <w:rFonts w:hint="eastAsia"/>
                <w:lang w:val="en-US" w:eastAsia="zh-CN"/>
              </w:rPr>
              <w:t>0</w:t>
            </w:r>
          </w:p>
        </w:tc>
      </w:tr>
    </w:tbl>
    <w:p>
      <w:pPr>
        <w:pStyle w:val="2"/>
        <w:rPr>
          <w:rFonts w:hint="default"/>
        </w:rPr>
      </w:pPr>
    </w:p>
    <w:p>
      <w:pPr>
        <w:pStyle w:val="10"/>
        <w:numPr>
          <w:ilvl w:val="2"/>
          <w:numId w:val="1"/>
        </w:numPr>
        <w:bidi w:val="0"/>
        <w:rPr>
          <w:rFonts w:hint="default" w:ascii="Times New Roman" w:hAnsi="Times New Roman" w:cs="Times New Roman"/>
        </w:rPr>
      </w:pPr>
      <w:r>
        <w:rPr>
          <w:rFonts w:hint="eastAsia" w:ascii="Times New Roman" w:hAnsi="Times New Roman" w:cs="Times New Roman"/>
          <w:lang w:val="en-US" w:eastAsia="zh-CN"/>
        </w:rPr>
        <w:t>3.1.2</w:t>
      </w:r>
      <w:r>
        <w:rPr>
          <w:rFonts w:hint="default" w:ascii="Times New Roman" w:hAnsi="Times New Roman" w:cs="Times New Roman"/>
        </w:rPr>
        <w:t>建设期扰动土地面积</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根据建设单位用地文件，结合施工和监理单位资料，建设期工程实际发生的扰动土地面积</w:t>
      </w:r>
      <w:r>
        <w:rPr>
          <w:rFonts w:hint="eastAsia" w:ascii="Times New Roman" w:hAnsi="Times New Roman" w:cs="Times New Roman"/>
          <w:lang w:val="en-US" w:eastAsia="zh-CN"/>
        </w:rPr>
        <w:t>32.17</w:t>
      </w:r>
      <w:r>
        <w:rPr>
          <w:rFonts w:hint="default" w:ascii="Times New Roman" w:hAnsi="Times New Roman" w:cs="Times New Roman"/>
          <w:lang w:val="en-US" w:eastAsia="zh-CN"/>
        </w:rPr>
        <w:t>hm²。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根据本项目施工进度，本项目扰动土地面积变化情况如下：</w:t>
      </w:r>
    </w:p>
    <w:tbl>
      <w:tblPr>
        <w:tblStyle w:val="22"/>
        <w:tblW w:w="504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35"/>
        <w:gridCol w:w="1011"/>
        <w:gridCol w:w="921"/>
        <w:gridCol w:w="910"/>
        <w:gridCol w:w="899"/>
        <w:gridCol w:w="1915"/>
        <w:gridCol w:w="16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69" w:type="pct"/>
            <w:vMerge w:val="restart"/>
            <w:vAlign w:val="center"/>
          </w:tcPr>
          <w:p>
            <w:pPr>
              <w:pStyle w:val="12"/>
              <w:bidi w:val="0"/>
              <w:rPr>
                <w:rFonts w:hint="default"/>
              </w:rPr>
            </w:pPr>
          </w:p>
          <w:p>
            <w:pPr>
              <w:pStyle w:val="12"/>
              <w:bidi w:val="0"/>
              <w:rPr>
                <w:rFonts w:hint="default"/>
              </w:rPr>
            </w:pPr>
          </w:p>
          <w:p>
            <w:pPr>
              <w:pStyle w:val="12"/>
              <w:bidi w:val="0"/>
              <w:rPr>
                <w:rFonts w:hint="default"/>
              </w:rPr>
            </w:pPr>
            <w:r>
              <w:rPr>
                <w:rFonts w:hint="default"/>
              </w:rPr>
              <w:t>分区</w:t>
            </w:r>
          </w:p>
        </w:tc>
        <w:tc>
          <w:tcPr>
            <w:tcW w:w="572" w:type="pct"/>
            <w:vMerge w:val="restart"/>
            <w:vAlign w:val="center"/>
          </w:tcPr>
          <w:p>
            <w:pPr>
              <w:pStyle w:val="12"/>
              <w:bidi w:val="0"/>
              <w:rPr>
                <w:rFonts w:hint="default"/>
              </w:rPr>
            </w:pPr>
          </w:p>
          <w:p>
            <w:pPr>
              <w:pStyle w:val="12"/>
              <w:bidi w:val="0"/>
              <w:rPr>
                <w:rFonts w:hint="default"/>
              </w:rPr>
            </w:pPr>
            <w:r>
              <w:rPr>
                <w:rFonts w:hint="default"/>
              </w:rPr>
              <w:t>占地面积</w:t>
            </w:r>
          </w:p>
        </w:tc>
        <w:tc>
          <w:tcPr>
            <w:tcW w:w="521" w:type="pct"/>
            <w:vMerge w:val="restart"/>
            <w:vAlign w:val="center"/>
          </w:tcPr>
          <w:p>
            <w:pPr>
              <w:pStyle w:val="12"/>
              <w:bidi w:val="0"/>
              <w:rPr>
                <w:rFonts w:hint="default"/>
              </w:rPr>
            </w:pPr>
          </w:p>
          <w:p>
            <w:pPr>
              <w:pStyle w:val="12"/>
              <w:bidi w:val="0"/>
              <w:rPr>
                <w:rFonts w:hint="default"/>
              </w:rPr>
            </w:pPr>
            <w:r>
              <w:rPr>
                <w:rFonts w:hint="default"/>
              </w:rPr>
              <w:t>扰动面积</w:t>
            </w:r>
          </w:p>
        </w:tc>
        <w:tc>
          <w:tcPr>
            <w:tcW w:w="2108" w:type="pct"/>
            <w:gridSpan w:val="3"/>
            <w:vAlign w:val="center"/>
          </w:tcPr>
          <w:p>
            <w:pPr>
              <w:pStyle w:val="12"/>
              <w:bidi w:val="0"/>
              <w:rPr>
                <w:rFonts w:hint="default"/>
              </w:rPr>
            </w:pPr>
            <w:r>
              <w:rPr>
                <w:rFonts w:hint="default"/>
              </w:rPr>
              <w:t>扰动土地治理面积</w:t>
            </w:r>
          </w:p>
        </w:tc>
        <w:tc>
          <w:tcPr>
            <w:tcW w:w="928" w:type="pct"/>
            <w:vMerge w:val="restart"/>
            <w:vAlign w:val="center"/>
          </w:tcPr>
          <w:p>
            <w:pPr>
              <w:pStyle w:val="12"/>
              <w:bidi w:val="0"/>
              <w:rPr>
                <w:rFonts w:hint="default"/>
              </w:rPr>
            </w:pPr>
          </w:p>
          <w:p>
            <w:pPr>
              <w:pStyle w:val="12"/>
              <w:bidi w:val="0"/>
              <w:rPr>
                <w:rFonts w:hint="default"/>
              </w:rPr>
            </w:pPr>
            <w:r>
              <w:rPr>
                <w:rFonts w:hint="default"/>
              </w:rP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1" w:hRule="atLeast"/>
        </w:trPr>
        <w:tc>
          <w:tcPr>
            <w:tcW w:w="869" w:type="pct"/>
            <w:vMerge w:val="continue"/>
            <w:tcBorders>
              <w:top w:val="nil"/>
            </w:tcBorders>
            <w:vAlign w:val="center"/>
          </w:tcPr>
          <w:p>
            <w:pPr>
              <w:pStyle w:val="12"/>
              <w:bidi w:val="0"/>
              <w:rPr>
                <w:rFonts w:hint="default"/>
              </w:rPr>
            </w:pPr>
          </w:p>
        </w:tc>
        <w:tc>
          <w:tcPr>
            <w:tcW w:w="572" w:type="pct"/>
            <w:vMerge w:val="continue"/>
            <w:tcBorders>
              <w:top w:val="nil"/>
            </w:tcBorders>
            <w:vAlign w:val="center"/>
          </w:tcPr>
          <w:p>
            <w:pPr>
              <w:pStyle w:val="12"/>
              <w:bidi w:val="0"/>
              <w:rPr>
                <w:rFonts w:hint="default"/>
              </w:rPr>
            </w:pPr>
          </w:p>
        </w:tc>
        <w:tc>
          <w:tcPr>
            <w:tcW w:w="521" w:type="pct"/>
            <w:vMerge w:val="continue"/>
            <w:tcBorders>
              <w:top w:val="nil"/>
            </w:tcBorders>
            <w:vAlign w:val="center"/>
          </w:tcPr>
          <w:p>
            <w:pPr>
              <w:pStyle w:val="12"/>
              <w:bidi w:val="0"/>
              <w:rPr>
                <w:rFonts w:hint="default"/>
              </w:rPr>
            </w:pPr>
          </w:p>
        </w:tc>
        <w:tc>
          <w:tcPr>
            <w:tcW w:w="515" w:type="pct"/>
            <w:vAlign w:val="center"/>
          </w:tcPr>
          <w:p>
            <w:pPr>
              <w:pStyle w:val="12"/>
              <w:bidi w:val="0"/>
              <w:rPr>
                <w:rFonts w:hint="default"/>
              </w:rPr>
            </w:pPr>
          </w:p>
          <w:p>
            <w:pPr>
              <w:pStyle w:val="12"/>
              <w:bidi w:val="0"/>
              <w:rPr>
                <w:rFonts w:hint="default"/>
              </w:rPr>
            </w:pPr>
            <w:r>
              <w:rPr>
                <w:rFonts w:hint="default"/>
              </w:rPr>
              <w:t>植物措施</w:t>
            </w:r>
          </w:p>
        </w:tc>
        <w:tc>
          <w:tcPr>
            <w:tcW w:w="509" w:type="pct"/>
            <w:vAlign w:val="center"/>
          </w:tcPr>
          <w:p>
            <w:pPr>
              <w:pStyle w:val="12"/>
              <w:bidi w:val="0"/>
              <w:rPr>
                <w:rFonts w:hint="default"/>
              </w:rPr>
            </w:pPr>
          </w:p>
          <w:p>
            <w:pPr>
              <w:pStyle w:val="12"/>
              <w:bidi w:val="0"/>
              <w:rPr>
                <w:rFonts w:hint="default"/>
              </w:rPr>
            </w:pPr>
            <w:r>
              <w:rPr>
                <w:rFonts w:hint="default"/>
              </w:rPr>
              <w:t>工程措施</w:t>
            </w:r>
          </w:p>
        </w:tc>
        <w:tc>
          <w:tcPr>
            <w:tcW w:w="1083" w:type="pct"/>
            <w:vAlign w:val="center"/>
          </w:tcPr>
          <w:p>
            <w:pPr>
              <w:pStyle w:val="12"/>
              <w:bidi w:val="0"/>
              <w:rPr>
                <w:rFonts w:hint="default"/>
              </w:rPr>
            </w:pPr>
            <w:r>
              <w:rPr>
                <w:rFonts w:hint="default"/>
              </w:rPr>
              <w:t>建筑物及场地道路硬化面积</w:t>
            </w:r>
          </w:p>
          <w:p>
            <w:pPr>
              <w:pStyle w:val="12"/>
              <w:bidi w:val="0"/>
              <w:rPr>
                <w:rFonts w:hint="default"/>
              </w:rPr>
            </w:pPr>
          </w:p>
          <w:p>
            <w:pPr>
              <w:pStyle w:val="12"/>
              <w:bidi w:val="0"/>
              <w:rPr>
                <w:rFonts w:hint="default"/>
              </w:rPr>
            </w:pPr>
          </w:p>
        </w:tc>
        <w:tc>
          <w:tcPr>
            <w:tcW w:w="928" w:type="pct"/>
            <w:vMerge w:val="continue"/>
            <w:tcBorders>
              <w:top w:val="nil"/>
            </w:tcBorders>
            <w:vAlign w:val="center"/>
          </w:tcPr>
          <w:p>
            <w:pPr>
              <w:pStyle w:val="12"/>
              <w:bidi w:val="0"/>
              <w:rPr>
                <w:rFonts w:hint="default"/>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69" w:type="pct"/>
            <w:vAlign w:val="center"/>
          </w:tcPr>
          <w:p>
            <w:pPr>
              <w:pStyle w:val="12"/>
              <w:bidi w:val="0"/>
              <w:rPr>
                <w:rFonts w:hint="default"/>
                <w:lang w:val="en-US" w:eastAsia="zh-CN"/>
              </w:rPr>
            </w:pPr>
            <w:r>
              <w:rPr>
                <w:rFonts w:hint="default"/>
                <w:lang w:val="en-US" w:eastAsia="zh-CN"/>
              </w:rPr>
              <w:t>接线工程区</w:t>
            </w:r>
          </w:p>
        </w:tc>
        <w:tc>
          <w:tcPr>
            <w:tcW w:w="572" w:type="pct"/>
            <w:vAlign w:val="center"/>
          </w:tcPr>
          <w:p>
            <w:pPr>
              <w:pStyle w:val="12"/>
              <w:bidi w:val="0"/>
              <w:rPr>
                <w:rFonts w:hint="default"/>
              </w:rPr>
            </w:pPr>
            <w:r>
              <w:rPr>
                <w:rFonts w:hint="default"/>
                <w:lang w:val="en-US" w:eastAsia="zh-CN"/>
              </w:rPr>
              <w:t>13.73</w:t>
            </w:r>
          </w:p>
        </w:tc>
        <w:tc>
          <w:tcPr>
            <w:tcW w:w="521" w:type="pct"/>
            <w:vAlign w:val="center"/>
          </w:tcPr>
          <w:p>
            <w:pPr>
              <w:pStyle w:val="12"/>
              <w:bidi w:val="0"/>
              <w:rPr>
                <w:rFonts w:hint="default"/>
              </w:rPr>
            </w:pPr>
            <w:r>
              <w:rPr>
                <w:rFonts w:hint="default"/>
                <w:lang w:val="en-US" w:eastAsia="zh-CN"/>
              </w:rPr>
              <w:t>13.71</w:t>
            </w:r>
          </w:p>
        </w:tc>
        <w:tc>
          <w:tcPr>
            <w:tcW w:w="515" w:type="pct"/>
            <w:vAlign w:val="center"/>
          </w:tcPr>
          <w:p>
            <w:pPr>
              <w:pStyle w:val="12"/>
              <w:bidi w:val="0"/>
              <w:rPr>
                <w:rFonts w:hint="default"/>
                <w:lang w:val="en-US" w:eastAsia="zh-CN"/>
              </w:rPr>
            </w:pPr>
            <w:r>
              <w:rPr>
                <w:rFonts w:hint="default"/>
                <w:lang w:val="en-US" w:eastAsia="zh-CN"/>
              </w:rPr>
              <w:t>10.01</w:t>
            </w:r>
          </w:p>
        </w:tc>
        <w:tc>
          <w:tcPr>
            <w:tcW w:w="509" w:type="pct"/>
            <w:vAlign w:val="center"/>
          </w:tcPr>
          <w:p>
            <w:pPr>
              <w:pStyle w:val="12"/>
              <w:bidi w:val="0"/>
              <w:rPr>
                <w:rFonts w:hint="default"/>
                <w:lang w:val="en-US" w:eastAsia="zh-CN"/>
              </w:rPr>
            </w:pPr>
            <w:r>
              <w:rPr>
                <w:rFonts w:hint="default"/>
                <w:lang w:val="en-US" w:eastAsia="zh-CN"/>
              </w:rPr>
              <w:t>0.27</w:t>
            </w:r>
          </w:p>
        </w:tc>
        <w:tc>
          <w:tcPr>
            <w:tcW w:w="1083" w:type="pct"/>
            <w:vAlign w:val="center"/>
          </w:tcPr>
          <w:p>
            <w:pPr>
              <w:pStyle w:val="12"/>
              <w:bidi w:val="0"/>
              <w:rPr>
                <w:rFonts w:hint="default"/>
              </w:rPr>
            </w:pPr>
            <w:r>
              <w:rPr>
                <w:rFonts w:hint="default"/>
                <w:lang w:val="en-US" w:eastAsia="zh-CN"/>
              </w:rPr>
              <w:t>3.24</w:t>
            </w:r>
          </w:p>
        </w:tc>
        <w:tc>
          <w:tcPr>
            <w:tcW w:w="928" w:type="pct"/>
            <w:vAlign w:val="center"/>
          </w:tcPr>
          <w:p>
            <w:pPr>
              <w:pStyle w:val="12"/>
              <w:bidi w:val="0"/>
              <w:rPr>
                <w:rFonts w:hint="default"/>
              </w:rPr>
            </w:pPr>
            <w:r>
              <w:rPr>
                <w:rFonts w:hint="default"/>
              </w:rPr>
              <w:t>99.08%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69" w:type="pct"/>
            <w:vAlign w:val="center"/>
          </w:tcPr>
          <w:p>
            <w:pPr>
              <w:pStyle w:val="12"/>
              <w:bidi w:val="0"/>
              <w:rPr>
                <w:rFonts w:hint="default"/>
                <w:lang w:val="zh-CN" w:eastAsia="zh-CN"/>
              </w:rPr>
            </w:pPr>
            <w:r>
              <w:rPr>
                <w:rFonts w:hint="default"/>
                <w:lang w:val="en-US" w:eastAsia="zh-CN"/>
              </w:rPr>
              <w:t>引桥工程区</w:t>
            </w:r>
          </w:p>
        </w:tc>
        <w:tc>
          <w:tcPr>
            <w:tcW w:w="572" w:type="pct"/>
            <w:vAlign w:val="center"/>
          </w:tcPr>
          <w:p>
            <w:pPr>
              <w:pStyle w:val="12"/>
              <w:bidi w:val="0"/>
              <w:rPr>
                <w:rFonts w:hint="default"/>
              </w:rPr>
            </w:pPr>
            <w:r>
              <w:rPr>
                <w:rFonts w:hint="default"/>
                <w:lang w:val="en-US" w:eastAsia="zh-CN"/>
              </w:rPr>
              <w:t>1.22</w:t>
            </w:r>
          </w:p>
        </w:tc>
        <w:tc>
          <w:tcPr>
            <w:tcW w:w="521" w:type="pct"/>
            <w:vAlign w:val="center"/>
          </w:tcPr>
          <w:p>
            <w:pPr>
              <w:pStyle w:val="12"/>
              <w:bidi w:val="0"/>
              <w:rPr>
                <w:rFonts w:hint="default"/>
              </w:rPr>
            </w:pPr>
            <w:r>
              <w:rPr>
                <w:rFonts w:hint="default"/>
                <w:lang w:val="en-US" w:eastAsia="zh-CN"/>
              </w:rPr>
              <w:t>1.22</w:t>
            </w:r>
          </w:p>
        </w:tc>
        <w:tc>
          <w:tcPr>
            <w:tcW w:w="515" w:type="pct"/>
            <w:vAlign w:val="center"/>
          </w:tcPr>
          <w:p>
            <w:pPr>
              <w:pStyle w:val="12"/>
              <w:bidi w:val="0"/>
              <w:rPr>
                <w:rFonts w:hint="default"/>
                <w:lang w:val="en-US" w:eastAsia="zh-CN"/>
              </w:rPr>
            </w:pPr>
            <w:r>
              <w:rPr>
                <w:rFonts w:hint="default"/>
                <w:lang w:val="en-US" w:eastAsia="zh-CN"/>
              </w:rPr>
              <w:t>0.07</w:t>
            </w:r>
          </w:p>
        </w:tc>
        <w:tc>
          <w:tcPr>
            <w:tcW w:w="509" w:type="pct"/>
            <w:vAlign w:val="center"/>
          </w:tcPr>
          <w:p>
            <w:pPr>
              <w:pStyle w:val="12"/>
              <w:bidi w:val="0"/>
              <w:rPr>
                <w:rFonts w:hint="default"/>
                <w:lang w:val="en-US" w:eastAsia="zh-CN"/>
              </w:rPr>
            </w:pPr>
            <w:r>
              <w:rPr>
                <w:rFonts w:hint="default"/>
                <w:lang w:val="en-US" w:eastAsia="zh-CN"/>
              </w:rPr>
              <w:t>0.01</w:t>
            </w:r>
          </w:p>
        </w:tc>
        <w:tc>
          <w:tcPr>
            <w:tcW w:w="1083" w:type="pct"/>
            <w:vAlign w:val="center"/>
          </w:tcPr>
          <w:p>
            <w:pPr>
              <w:pStyle w:val="12"/>
              <w:bidi w:val="0"/>
              <w:rPr>
                <w:rFonts w:hint="default"/>
              </w:rPr>
            </w:pPr>
            <w:r>
              <w:rPr>
                <w:rFonts w:hint="default"/>
                <w:lang w:val="en-US" w:eastAsia="zh-CN"/>
              </w:rPr>
              <w:t>1.13</w:t>
            </w:r>
          </w:p>
        </w:tc>
        <w:tc>
          <w:tcPr>
            <w:tcW w:w="928" w:type="pct"/>
            <w:vAlign w:val="center"/>
          </w:tcPr>
          <w:p>
            <w:pPr>
              <w:pStyle w:val="12"/>
              <w:bidi w:val="0"/>
              <w:rPr>
                <w:rFonts w:hint="default"/>
              </w:rPr>
            </w:pPr>
            <w:r>
              <w:rPr>
                <w:rFonts w:hint="default"/>
              </w:rPr>
              <w:t>96.67%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69" w:type="pct"/>
            <w:vAlign w:val="center"/>
          </w:tcPr>
          <w:p>
            <w:pPr>
              <w:pStyle w:val="12"/>
              <w:bidi w:val="0"/>
              <w:rPr>
                <w:rFonts w:hint="default"/>
                <w:lang w:val="zh-CN" w:eastAsia="zh-CN"/>
              </w:rPr>
            </w:pPr>
            <w:r>
              <w:rPr>
                <w:rFonts w:hint="default"/>
                <w:lang w:val="en-US" w:eastAsia="zh-CN"/>
              </w:rPr>
              <w:t>主桥工程区</w:t>
            </w:r>
          </w:p>
        </w:tc>
        <w:tc>
          <w:tcPr>
            <w:tcW w:w="572" w:type="pct"/>
            <w:vAlign w:val="center"/>
          </w:tcPr>
          <w:p>
            <w:pPr>
              <w:pStyle w:val="12"/>
              <w:bidi w:val="0"/>
              <w:rPr>
                <w:rFonts w:hint="default"/>
              </w:rPr>
            </w:pPr>
            <w:r>
              <w:rPr>
                <w:rFonts w:hint="default"/>
                <w:lang w:val="en-US" w:eastAsia="zh-CN"/>
              </w:rPr>
              <w:t>2.12</w:t>
            </w:r>
          </w:p>
        </w:tc>
        <w:tc>
          <w:tcPr>
            <w:tcW w:w="521" w:type="pct"/>
            <w:vAlign w:val="center"/>
          </w:tcPr>
          <w:p>
            <w:pPr>
              <w:pStyle w:val="12"/>
              <w:bidi w:val="0"/>
              <w:rPr>
                <w:rFonts w:hint="default"/>
              </w:rPr>
            </w:pPr>
            <w:r>
              <w:rPr>
                <w:rFonts w:hint="default"/>
                <w:lang w:val="en-US" w:eastAsia="zh-CN"/>
              </w:rPr>
              <w:t>2.09</w:t>
            </w:r>
          </w:p>
        </w:tc>
        <w:tc>
          <w:tcPr>
            <w:tcW w:w="515" w:type="pct"/>
            <w:vAlign w:val="center"/>
          </w:tcPr>
          <w:p>
            <w:pPr>
              <w:pStyle w:val="12"/>
              <w:bidi w:val="0"/>
              <w:rPr>
                <w:rFonts w:hint="default"/>
                <w:lang w:val="en-US" w:eastAsia="zh-CN"/>
              </w:rPr>
            </w:pPr>
            <w:r>
              <w:rPr>
                <w:rFonts w:hint="default"/>
                <w:lang w:val="en-US" w:eastAsia="zh-CN"/>
              </w:rPr>
              <w:t>0.11</w:t>
            </w:r>
          </w:p>
        </w:tc>
        <w:tc>
          <w:tcPr>
            <w:tcW w:w="509" w:type="pct"/>
            <w:vAlign w:val="center"/>
          </w:tcPr>
          <w:p>
            <w:pPr>
              <w:pStyle w:val="12"/>
              <w:bidi w:val="0"/>
              <w:rPr>
                <w:rFonts w:hint="default"/>
                <w:lang w:val="en-US" w:eastAsia="zh-CN"/>
              </w:rPr>
            </w:pPr>
            <w:r>
              <w:rPr>
                <w:rFonts w:hint="default"/>
                <w:lang w:val="en-US" w:eastAsia="zh-CN"/>
              </w:rPr>
              <w:t>0</w:t>
            </w:r>
          </w:p>
        </w:tc>
        <w:tc>
          <w:tcPr>
            <w:tcW w:w="1083" w:type="pct"/>
            <w:vAlign w:val="center"/>
          </w:tcPr>
          <w:p>
            <w:pPr>
              <w:pStyle w:val="12"/>
              <w:bidi w:val="0"/>
              <w:rPr>
                <w:rFonts w:hint="default"/>
              </w:rPr>
            </w:pPr>
            <w:r>
              <w:rPr>
                <w:rFonts w:hint="default"/>
                <w:lang w:val="en-US" w:eastAsia="zh-CN"/>
              </w:rPr>
              <w:t>2.01</w:t>
            </w:r>
          </w:p>
        </w:tc>
        <w:tc>
          <w:tcPr>
            <w:tcW w:w="928" w:type="pct"/>
            <w:vAlign w:val="center"/>
          </w:tcPr>
          <w:p>
            <w:pPr>
              <w:pStyle w:val="12"/>
              <w:bidi w:val="0"/>
              <w:rPr>
                <w:rFonts w:hint="default"/>
              </w:rPr>
            </w:pPr>
            <w:r>
              <w:rPr>
                <w:rFonts w:hint="default"/>
              </w:rPr>
              <w:t>92.86%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69" w:type="pct"/>
            <w:vAlign w:val="center"/>
          </w:tcPr>
          <w:p>
            <w:pPr>
              <w:pStyle w:val="12"/>
              <w:bidi w:val="0"/>
              <w:rPr>
                <w:rFonts w:hint="default"/>
                <w:lang w:val="zh-CN" w:eastAsia="zh-CN"/>
              </w:rPr>
            </w:pPr>
            <w:r>
              <w:rPr>
                <w:rFonts w:hint="default"/>
                <w:lang w:val="en-US" w:eastAsia="zh-CN"/>
              </w:rPr>
              <w:t>施工道路区</w:t>
            </w:r>
          </w:p>
        </w:tc>
        <w:tc>
          <w:tcPr>
            <w:tcW w:w="572" w:type="pct"/>
            <w:vAlign w:val="center"/>
          </w:tcPr>
          <w:p>
            <w:pPr>
              <w:pStyle w:val="12"/>
              <w:bidi w:val="0"/>
              <w:rPr>
                <w:rFonts w:hint="default"/>
              </w:rPr>
            </w:pPr>
            <w:r>
              <w:rPr>
                <w:rFonts w:hint="default"/>
                <w:lang w:val="en-US" w:eastAsia="zh-CN"/>
              </w:rPr>
              <w:t>1.78</w:t>
            </w:r>
          </w:p>
        </w:tc>
        <w:tc>
          <w:tcPr>
            <w:tcW w:w="521" w:type="pct"/>
            <w:vAlign w:val="center"/>
          </w:tcPr>
          <w:p>
            <w:pPr>
              <w:pStyle w:val="12"/>
              <w:bidi w:val="0"/>
              <w:rPr>
                <w:rFonts w:hint="default"/>
              </w:rPr>
            </w:pPr>
            <w:r>
              <w:rPr>
                <w:rFonts w:hint="default"/>
                <w:lang w:val="en-US" w:eastAsia="zh-CN"/>
              </w:rPr>
              <w:t>1.78</w:t>
            </w:r>
          </w:p>
        </w:tc>
        <w:tc>
          <w:tcPr>
            <w:tcW w:w="515" w:type="pct"/>
            <w:vAlign w:val="center"/>
          </w:tcPr>
          <w:p>
            <w:pPr>
              <w:pStyle w:val="12"/>
              <w:bidi w:val="0"/>
              <w:rPr>
                <w:rFonts w:hint="default"/>
                <w:lang w:val="en-US" w:eastAsia="zh-CN"/>
              </w:rPr>
            </w:pPr>
            <w:r>
              <w:rPr>
                <w:rFonts w:hint="default"/>
                <w:lang w:val="en-US" w:eastAsia="zh-CN"/>
              </w:rPr>
              <w:t>1.112</w:t>
            </w:r>
          </w:p>
        </w:tc>
        <w:tc>
          <w:tcPr>
            <w:tcW w:w="509" w:type="pct"/>
            <w:vAlign w:val="center"/>
          </w:tcPr>
          <w:p>
            <w:pPr>
              <w:pStyle w:val="12"/>
              <w:bidi w:val="0"/>
              <w:rPr>
                <w:rFonts w:hint="default"/>
                <w:lang w:val="en-US" w:eastAsia="zh-CN"/>
              </w:rPr>
            </w:pPr>
            <w:r>
              <w:rPr>
                <w:rFonts w:hint="default"/>
                <w:lang w:val="en-US" w:eastAsia="zh-CN"/>
              </w:rPr>
              <w:t>0.23</w:t>
            </w:r>
          </w:p>
        </w:tc>
        <w:tc>
          <w:tcPr>
            <w:tcW w:w="1083" w:type="pct"/>
            <w:vAlign w:val="center"/>
          </w:tcPr>
          <w:p>
            <w:pPr>
              <w:pStyle w:val="12"/>
              <w:bidi w:val="0"/>
              <w:rPr>
                <w:rFonts w:hint="default"/>
              </w:rPr>
            </w:pPr>
            <w:r>
              <w:rPr>
                <w:rFonts w:hint="default"/>
                <w:lang w:val="en-US" w:eastAsia="zh-CN"/>
              </w:rPr>
              <w:t>0.423</w:t>
            </w:r>
          </w:p>
        </w:tc>
        <w:tc>
          <w:tcPr>
            <w:tcW w:w="928" w:type="pct"/>
            <w:vAlign w:val="center"/>
          </w:tcPr>
          <w:p>
            <w:pPr>
              <w:pStyle w:val="12"/>
              <w:bidi w:val="0"/>
              <w:rPr>
                <w:rFonts w:hint="default"/>
              </w:rPr>
            </w:pPr>
            <w:r>
              <w:rPr>
                <w:rFonts w:hint="default"/>
              </w:rPr>
              <w:t>97.14%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69" w:type="pct"/>
            <w:vAlign w:val="center"/>
          </w:tcPr>
          <w:p>
            <w:pPr>
              <w:pStyle w:val="12"/>
              <w:bidi w:val="0"/>
              <w:rPr>
                <w:rFonts w:hint="default"/>
                <w:lang w:val="en-US" w:eastAsia="zh-CN"/>
              </w:rPr>
            </w:pPr>
            <w:r>
              <w:rPr>
                <w:rFonts w:hint="default"/>
                <w:lang w:val="en-US" w:eastAsia="zh-CN"/>
              </w:rPr>
              <w:t>施工临建区</w:t>
            </w:r>
          </w:p>
        </w:tc>
        <w:tc>
          <w:tcPr>
            <w:tcW w:w="572" w:type="pct"/>
            <w:vAlign w:val="center"/>
          </w:tcPr>
          <w:p>
            <w:pPr>
              <w:pStyle w:val="12"/>
              <w:bidi w:val="0"/>
              <w:rPr>
                <w:rFonts w:hint="default"/>
              </w:rPr>
            </w:pPr>
            <w:r>
              <w:rPr>
                <w:rFonts w:hint="default"/>
                <w:lang w:val="en-US" w:eastAsia="zh-CN"/>
              </w:rPr>
              <w:t>2.08</w:t>
            </w:r>
          </w:p>
        </w:tc>
        <w:tc>
          <w:tcPr>
            <w:tcW w:w="521" w:type="pct"/>
            <w:vAlign w:val="center"/>
          </w:tcPr>
          <w:p>
            <w:pPr>
              <w:pStyle w:val="12"/>
              <w:bidi w:val="0"/>
              <w:rPr>
                <w:rFonts w:hint="default"/>
              </w:rPr>
            </w:pPr>
            <w:r>
              <w:rPr>
                <w:rFonts w:hint="default"/>
                <w:lang w:val="en-US" w:eastAsia="zh-CN"/>
              </w:rPr>
              <w:t>2.08</w:t>
            </w:r>
          </w:p>
        </w:tc>
        <w:tc>
          <w:tcPr>
            <w:tcW w:w="515" w:type="pct"/>
            <w:vAlign w:val="center"/>
          </w:tcPr>
          <w:p>
            <w:pPr>
              <w:pStyle w:val="12"/>
              <w:bidi w:val="0"/>
              <w:rPr>
                <w:rFonts w:hint="default"/>
                <w:lang w:val="en-US" w:eastAsia="zh-CN"/>
              </w:rPr>
            </w:pPr>
            <w:r>
              <w:rPr>
                <w:rFonts w:hint="default"/>
                <w:lang w:val="en-US" w:eastAsia="zh-CN"/>
              </w:rPr>
              <w:t>0.84</w:t>
            </w:r>
          </w:p>
        </w:tc>
        <w:tc>
          <w:tcPr>
            <w:tcW w:w="509" w:type="pct"/>
            <w:vAlign w:val="center"/>
          </w:tcPr>
          <w:p>
            <w:pPr>
              <w:pStyle w:val="12"/>
              <w:bidi w:val="0"/>
              <w:rPr>
                <w:rFonts w:hint="default"/>
                <w:lang w:val="en-US" w:eastAsia="zh-CN"/>
              </w:rPr>
            </w:pPr>
            <w:r>
              <w:rPr>
                <w:rFonts w:hint="default"/>
                <w:lang w:val="en-US" w:eastAsia="zh-CN"/>
              </w:rPr>
              <w:t>0</w:t>
            </w:r>
          </w:p>
        </w:tc>
        <w:tc>
          <w:tcPr>
            <w:tcW w:w="1083" w:type="pct"/>
            <w:vAlign w:val="center"/>
          </w:tcPr>
          <w:p>
            <w:pPr>
              <w:pStyle w:val="12"/>
              <w:bidi w:val="0"/>
              <w:rPr>
                <w:rFonts w:hint="default"/>
              </w:rPr>
            </w:pPr>
            <w:r>
              <w:rPr>
                <w:rFonts w:hint="default"/>
                <w:lang w:val="en-US" w:eastAsia="zh-CN"/>
              </w:rPr>
              <w:t>1.24</w:t>
            </w:r>
          </w:p>
        </w:tc>
        <w:tc>
          <w:tcPr>
            <w:tcW w:w="928" w:type="pct"/>
            <w:vAlign w:val="center"/>
          </w:tcPr>
          <w:p>
            <w:pPr>
              <w:pStyle w:val="12"/>
              <w:bidi w:val="0"/>
              <w:rPr>
                <w:rFonts w:hint="default"/>
              </w:rPr>
            </w:pPr>
            <w:r>
              <w:rPr>
                <w:rFonts w:hint="default"/>
              </w:rPr>
              <w:t>98.77%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9" w:type="pct"/>
            <w:vAlign w:val="center"/>
          </w:tcPr>
          <w:p>
            <w:pPr>
              <w:pStyle w:val="12"/>
              <w:bidi w:val="0"/>
              <w:rPr>
                <w:rFonts w:hint="default"/>
                <w:lang w:val="en-US" w:eastAsia="zh-CN"/>
              </w:rPr>
            </w:pPr>
            <w:r>
              <w:rPr>
                <w:rFonts w:hint="default"/>
                <w:lang w:val="en-US" w:eastAsia="zh-CN"/>
              </w:rPr>
              <w:t>取土场区</w:t>
            </w:r>
          </w:p>
        </w:tc>
        <w:tc>
          <w:tcPr>
            <w:tcW w:w="572" w:type="pct"/>
            <w:vAlign w:val="center"/>
          </w:tcPr>
          <w:p>
            <w:pPr>
              <w:pStyle w:val="12"/>
              <w:bidi w:val="0"/>
              <w:rPr>
                <w:rFonts w:hint="default"/>
              </w:rPr>
            </w:pPr>
            <w:r>
              <w:rPr>
                <w:rFonts w:hint="default"/>
                <w:lang w:val="en-US" w:eastAsia="zh-CN"/>
              </w:rPr>
              <w:t>8.31</w:t>
            </w:r>
          </w:p>
        </w:tc>
        <w:tc>
          <w:tcPr>
            <w:tcW w:w="521" w:type="pct"/>
            <w:vAlign w:val="center"/>
          </w:tcPr>
          <w:p>
            <w:pPr>
              <w:pStyle w:val="12"/>
              <w:bidi w:val="0"/>
              <w:rPr>
                <w:rFonts w:hint="default"/>
                <w:lang w:val="en-US"/>
              </w:rPr>
            </w:pPr>
            <w:r>
              <w:rPr>
                <w:rFonts w:hint="eastAsia"/>
                <w:lang w:val="en-US" w:eastAsia="zh-CN"/>
              </w:rPr>
              <w:t>8.31</w:t>
            </w:r>
          </w:p>
        </w:tc>
        <w:tc>
          <w:tcPr>
            <w:tcW w:w="515" w:type="pct"/>
            <w:vAlign w:val="center"/>
          </w:tcPr>
          <w:p>
            <w:pPr>
              <w:pStyle w:val="12"/>
              <w:bidi w:val="0"/>
              <w:rPr>
                <w:rFonts w:hint="default"/>
                <w:lang w:val="en-US" w:eastAsia="zh-CN"/>
              </w:rPr>
            </w:pPr>
            <w:r>
              <w:rPr>
                <w:rFonts w:hint="default"/>
                <w:lang w:val="en-US" w:eastAsia="zh-CN"/>
              </w:rPr>
              <w:t>7.95</w:t>
            </w:r>
          </w:p>
        </w:tc>
        <w:tc>
          <w:tcPr>
            <w:tcW w:w="509" w:type="pct"/>
            <w:vAlign w:val="center"/>
          </w:tcPr>
          <w:p>
            <w:pPr>
              <w:pStyle w:val="12"/>
              <w:bidi w:val="0"/>
              <w:rPr>
                <w:rFonts w:hint="default"/>
                <w:lang w:val="en-US" w:eastAsia="zh-CN"/>
              </w:rPr>
            </w:pPr>
            <w:r>
              <w:rPr>
                <w:rFonts w:hint="default"/>
                <w:lang w:val="en-US" w:eastAsia="zh-CN"/>
              </w:rPr>
              <w:t>0.36</w:t>
            </w:r>
          </w:p>
        </w:tc>
        <w:tc>
          <w:tcPr>
            <w:tcW w:w="1083" w:type="pct"/>
            <w:vAlign w:val="center"/>
          </w:tcPr>
          <w:p>
            <w:pPr>
              <w:pStyle w:val="12"/>
              <w:bidi w:val="0"/>
              <w:rPr>
                <w:rFonts w:hint="default"/>
              </w:rPr>
            </w:pPr>
          </w:p>
        </w:tc>
        <w:tc>
          <w:tcPr>
            <w:tcW w:w="928" w:type="pct"/>
            <w:vAlign w:val="center"/>
          </w:tcPr>
          <w:p>
            <w:pPr>
              <w:pStyle w:val="12"/>
              <w:bidi w:val="0"/>
              <w:rPr>
                <w:rFonts w:hint="default"/>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69" w:type="pct"/>
            <w:vAlign w:val="center"/>
          </w:tcPr>
          <w:p>
            <w:pPr>
              <w:pStyle w:val="12"/>
              <w:bidi w:val="0"/>
              <w:rPr>
                <w:rFonts w:hint="default"/>
                <w:lang w:val="en-US" w:eastAsia="zh-CN"/>
              </w:rPr>
            </w:pPr>
            <w:r>
              <w:rPr>
                <w:rFonts w:hint="default"/>
                <w:lang w:val="en-US" w:eastAsia="zh-CN"/>
              </w:rPr>
              <w:t>弃渣场区</w:t>
            </w:r>
          </w:p>
        </w:tc>
        <w:tc>
          <w:tcPr>
            <w:tcW w:w="572" w:type="pct"/>
            <w:vAlign w:val="center"/>
          </w:tcPr>
          <w:p>
            <w:pPr>
              <w:pStyle w:val="12"/>
              <w:bidi w:val="0"/>
              <w:rPr>
                <w:rFonts w:hint="default"/>
              </w:rPr>
            </w:pPr>
            <w:r>
              <w:rPr>
                <w:rFonts w:hint="default"/>
                <w:lang w:val="en-US" w:eastAsia="zh-CN"/>
              </w:rPr>
              <w:t>2.94</w:t>
            </w:r>
          </w:p>
        </w:tc>
        <w:tc>
          <w:tcPr>
            <w:tcW w:w="521" w:type="pct"/>
            <w:vAlign w:val="center"/>
          </w:tcPr>
          <w:p>
            <w:pPr>
              <w:pStyle w:val="12"/>
              <w:bidi w:val="0"/>
              <w:rPr>
                <w:rFonts w:hint="default"/>
              </w:rPr>
            </w:pPr>
            <w:r>
              <w:rPr>
                <w:rFonts w:hint="default"/>
                <w:lang w:val="en-US" w:eastAsia="zh-CN"/>
              </w:rPr>
              <w:t>2.91</w:t>
            </w:r>
          </w:p>
        </w:tc>
        <w:tc>
          <w:tcPr>
            <w:tcW w:w="515" w:type="pct"/>
            <w:vAlign w:val="center"/>
          </w:tcPr>
          <w:p>
            <w:pPr>
              <w:pStyle w:val="12"/>
              <w:bidi w:val="0"/>
              <w:rPr>
                <w:rFonts w:hint="default"/>
                <w:lang w:val="en-US" w:eastAsia="zh-CN"/>
              </w:rPr>
            </w:pPr>
            <w:r>
              <w:rPr>
                <w:rFonts w:hint="default"/>
                <w:lang w:val="en-US" w:eastAsia="zh-CN"/>
              </w:rPr>
              <w:t>2.87</w:t>
            </w:r>
          </w:p>
        </w:tc>
        <w:tc>
          <w:tcPr>
            <w:tcW w:w="509" w:type="pct"/>
            <w:vAlign w:val="center"/>
          </w:tcPr>
          <w:p>
            <w:pPr>
              <w:pStyle w:val="12"/>
              <w:bidi w:val="0"/>
              <w:rPr>
                <w:rFonts w:hint="default"/>
                <w:lang w:val="en-US" w:eastAsia="zh-CN"/>
              </w:rPr>
            </w:pPr>
            <w:r>
              <w:rPr>
                <w:rFonts w:hint="default"/>
                <w:lang w:val="en-US" w:eastAsia="zh-CN"/>
              </w:rPr>
              <w:t>0.07</w:t>
            </w:r>
          </w:p>
        </w:tc>
        <w:tc>
          <w:tcPr>
            <w:tcW w:w="1083" w:type="pct"/>
            <w:vAlign w:val="center"/>
          </w:tcPr>
          <w:p>
            <w:pPr>
              <w:pStyle w:val="12"/>
              <w:bidi w:val="0"/>
              <w:rPr>
                <w:rFonts w:hint="default"/>
              </w:rPr>
            </w:pPr>
          </w:p>
        </w:tc>
        <w:tc>
          <w:tcPr>
            <w:tcW w:w="928" w:type="pct"/>
            <w:vAlign w:val="center"/>
          </w:tcPr>
          <w:p>
            <w:pPr>
              <w:pStyle w:val="12"/>
              <w:bidi w:val="0"/>
              <w:rPr>
                <w:rFonts w:hint="default"/>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69" w:type="pct"/>
            <w:vAlign w:val="center"/>
          </w:tcPr>
          <w:p>
            <w:pPr>
              <w:pStyle w:val="12"/>
              <w:bidi w:val="0"/>
              <w:rPr>
                <w:rFonts w:hint="default"/>
                <w:lang w:val="en-US" w:eastAsia="zh-CN"/>
              </w:rPr>
            </w:pPr>
          </w:p>
        </w:tc>
        <w:tc>
          <w:tcPr>
            <w:tcW w:w="572" w:type="pct"/>
            <w:vAlign w:val="center"/>
          </w:tcPr>
          <w:p>
            <w:pPr>
              <w:pStyle w:val="12"/>
              <w:bidi w:val="0"/>
              <w:rPr>
                <w:rFonts w:hint="default"/>
                <w:lang w:val="en-US" w:eastAsia="zh-CN"/>
              </w:rPr>
            </w:pPr>
            <w:r>
              <w:rPr>
                <w:rFonts w:hint="eastAsia"/>
                <w:lang w:val="en-US" w:eastAsia="zh-CN"/>
              </w:rPr>
              <w:t>32.17</w:t>
            </w:r>
          </w:p>
        </w:tc>
        <w:tc>
          <w:tcPr>
            <w:tcW w:w="521" w:type="pct"/>
            <w:vAlign w:val="center"/>
          </w:tcPr>
          <w:p>
            <w:pPr>
              <w:pStyle w:val="12"/>
              <w:bidi w:val="0"/>
              <w:rPr>
                <w:rFonts w:hint="default"/>
                <w:lang w:val="en-US" w:eastAsia="zh-CN"/>
              </w:rPr>
            </w:pPr>
            <w:r>
              <w:rPr>
                <w:rFonts w:hint="eastAsia"/>
                <w:lang w:val="en-US" w:eastAsia="zh-CN"/>
              </w:rPr>
              <w:t>32.17</w:t>
            </w:r>
          </w:p>
        </w:tc>
        <w:tc>
          <w:tcPr>
            <w:tcW w:w="515" w:type="pct"/>
            <w:vAlign w:val="center"/>
          </w:tcPr>
          <w:p>
            <w:pPr>
              <w:pStyle w:val="12"/>
              <w:bidi w:val="0"/>
              <w:rPr>
                <w:rFonts w:hint="default"/>
                <w:lang w:val="en-US" w:eastAsia="zh-CN"/>
              </w:rPr>
            </w:pPr>
          </w:p>
        </w:tc>
        <w:tc>
          <w:tcPr>
            <w:tcW w:w="509" w:type="pct"/>
            <w:vAlign w:val="center"/>
          </w:tcPr>
          <w:p>
            <w:pPr>
              <w:pStyle w:val="12"/>
              <w:bidi w:val="0"/>
              <w:rPr>
                <w:rFonts w:hint="default"/>
                <w:lang w:val="en-US" w:eastAsia="zh-CN"/>
              </w:rPr>
            </w:pPr>
          </w:p>
        </w:tc>
        <w:tc>
          <w:tcPr>
            <w:tcW w:w="1083" w:type="pct"/>
            <w:vAlign w:val="center"/>
          </w:tcPr>
          <w:p>
            <w:pPr>
              <w:pStyle w:val="12"/>
              <w:bidi w:val="0"/>
              <w:rPr>
                <w:rFonts w:hint="default"/>
              </w:rPr>
            </w:pPr>
          </w:p>
        </w:tc>
        <w:tc>
          <w:tcPr>
            <w:tcW w:w="928" w:type="pct"/>
            <w:vAlign w:val="center"/>
          </w:tcPr>
          <w:p>
            <w:pPr>
              <w:pStyle w:val="12"/>
              <w:bidi w:val="0"/>
              <w:rPr>
                <w:rFonts w:hint="default"/>
              </w:rPr>
            </w:pPr>
          </w:p>
        </w:tc>
      </w:tr>
    </w:tbl>
    <w:p>
      <w:pPr>
        <w:pStyle w:val="2"/>
        <w:rPr>
          <w:rFonts w:hint="default"/>
          <w:lang w:val="en-US" w:eastAsia="zh-CN"/>
        </w:rPr>
      </w:pPr>
    </w:p>
    <w:p>
      <w:pPr>
        <w:pStyle w:val="9"/>
        <w:numPr>
          <w:ilvl w:val="1"/>
          <w:numId w:val="3"/>
        </w:numPr>
        <w:bidi w:val="0"/>
        <w:rPr>
          <w:rFonts w:hint="default" w:ascii="Times New Roman" w:hAnsi="Times New Roman" w:cs="Times New Roman"/>
        </w:rPr>
      </w:pPr>
      <w:bookmarkStart w:id="12" w:name="_Toc3792"/>
      <w:r>
        <w:rPr>
          <w:rFonts w:hint="default" w:ascii="Times New Roman" w:hAnsi="Times New Roman" w:cs="Times New Roman"/>
        </w:rPr>
        <w:t>取土(石、料)监测结果</w:t>
      </w:r>
      <w:bookmarkEnd w:id="12"/>
    </w:p>
    <w:p>
      <w:pPr>
        <w:bidi w:val="0"/>
        <w:rPr>
          <w:rFonts w:hint="default" w:ascii="Times New Roman" w:hAnsi="Times New Roman" w:cs="Times New Roman"/>
          <w:lang w:val="zh-CN" w:eastAsia="zh-CN"/>
        </w:rPr>
      </w:pPr>
      <w:r>
        <w:rPr>
          <w:rFonts w:hint="default" w:ascii="Times New Roman" w:hAnsi="Times New Roman" w:cs="Times New Roman"/>
          <w:lang w:val="zh-CN" w:eastAsia="zh-CN"/>
        </w:rPr>
        <w:t>1、方案设计取土场情况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根据衡阳市水利局批复的《衡阳市</w:t>
      </w:r>
      <w:r>
        <w:rPr>
          <w:rFonts w:hint="eastAsia" w:ascii="Times New Roman" w:hAnsi="Times New Roman" w:cs="Times New Roman"/>
          <w:lang w:val="en-US" w:eastAsia="zh-CN"/>
        </w:rPr>
        <w:t>三环路湘江大桥</w:t>
      </w:r>
      <w:r>
        <w:rPr>
          <w:rFonts w:hint="default" w:ascii="Times New Roman" w:hAnsi="Times New Roman" w:cs="Times New Roman"/>
          <w:lang w:val="en-US" w:eastAsia="zh-CN"/>
        </w:rPr>
        <w:t>项目水土保持方案报告书》，本工程回填土方</w:t>
      </w:r>
      <w:r>
        <w:rPr>
          <w:rFonts w:hint="eastAsia" w:ascii="Times New Roman" w:hAnsi="Times New Roman" w:cs="Times New Roman"/>
          <w:lang w:val="en-US" w:eastAsia="zh-CN"/>
        </w:rPr>
        <w:t>45.7</w:t>
      </w:r>
      <w:r>
        <w:rPr>
          <w:rFonts w:hint="default" w:ascii="Times New Roman" w:hAnsi="Times New Roman" w:cs="Times New Roman"/>
          <w:lang w:val="en-US" w:eastAsia="zh-CN"/>
        </w:rPr>
        <w:t>万m³ ，取土场占地</w:t>
      </w:r>
      <w:r>
        <w:rPr>
          <w:rFonts w:hint="eastAsia" w:ascii="Times New Roman" w:hAnsi="Times New Roman" w:cs="Times New Roman"/>
          <w:lang w:val="en-US" w:eastAsia="zh-CN"/>
        </w:rPr>
        <w:t>8.31</w:t>
      </w:r>
      <w:r>
        <w:rPr>
          <w:rFonts w:hint="default" w:ascii="Times New Roman" w:hAnsi="Times New Roman" w:cs="Times New Roman"/>
          <w:lang w:val="en-US" w:eastAsia="zh-CN"/>
        </w:rPr>
        <w:t>hm²。</w:t>
      </w:r>
    </w:p>
    <w:p>
      <w:pPr>
        <w:bidi w:val="0"/>
        <w:rPr>
          <w:rFonts w:hint="default" w:ascii="Times New Roman" w:hAnsi="Times New Roman" w:cs="Times New Roman"/>
          <w:lang w:val="zh-CN" w:eastAsia="zh-CN"/>
        </w:rPr>
      </w:pPr>
      <w:r>
        <w:rPr>
          <w:rFonts w:hint="default" w:ascii="Times New Roman" w:hAnsi="Times New Roman" w:cs="Times New Roman"/>
          <w:lang w:val="zh-CN" w:eastAsia="zh-CN"/>
        </w:rPr>
        <w:t>2、实际取土情况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对本工程土石方监测结果，工程回填土石方</w:t>
      </w:r>
      <w:r>
        <w:rPr>
          <w:rFonts w:hint="eastAsia" w:ascii="Times New Roman" w:hAnsi="Times New Roman" w:cs="Times New Roman"/>
          <w:lang w:val="en-US" w:eastAsia="zh-CN"/>
        </w:rPr>
        <w:t>45.7</w:t>
      </w:r>
      <w:r>
        <w:rPr>
          <w:rFonts w:hint="default" w:ascii="Times New Roman" w:hAnsi="Times New Roman" w:cs="Times New Roman"/>
          <w:lang w:val="en-US" w:eastAsia="zh-CN"/>
        </w:rPr>
        <w:t>万m³ ，取土场占地</w:t>
      </w:r>
      <w:r>
        <w:rPr>
          <w:rFonts w:hint="eastAsia" w:ascii="Times New Roman" w:hAnsi="Times New Roman" w:cs="Times New Roman"/>
          <w:lang w:val="en-US" w:eastAsia="zh-CN"/>
        </w:rPr>
        <w:t>8.31</w:t>
      </w:r>
      <w:r>
        <w:rPr>
          <w:rFonts w:hint="default" w:ascii="Times New Roman" w:hAnsi="Times New Roman" w:cs="Times New Roman"/>
          <w:lang w:val="en-US" w:eastAsia="zh-CN"/>
        </w:rPr>
        <w:t>hm²。</w:t>
      </w:r>
    </w:p>
    <w:p>
      <w:pPr>
        <w:pStyle w:val="8"/>
        <w:numPr>
          <w:ilvl w:val="1"/>
          <w:numId w:val="3"/>
        </w:numPr>
        <w:bidi w:val="0"/>
        <w:rPr>
          <w:rFonts w:hint="default" w:ascii="Times New Roman" w:hAnsi="Times New Roman" w:cs="Times New Roman"/>
        </w:rPr>
      </w:pPr>
      <w:bookmarkStart w:id="13" w:name="_Toc18328"/>
      <w:r>
        <w:rPr>
          <w:rFonts w:hint="default" w:ascii="Times New Roman" w:hAnsi="Times New Roman" w:cs="Times New Roman"/>
        </w:rPr>
        <w:t>弃土(石、渣)监测结果</w:t>
      </w:r>
      <w:bookmarkEnd w:id="13"/>
    </w:p>
    <w:p>
      <w:pPr>
        <w:bidi w:val="0"/>
        <w:rPr>
          <w:rFonts w:hint="default" w:ascii="Times New Roman" w:hAnsi="Times New Roman" w:cs="Times New Roman"/>
        </w:rPr>
      </w:pPr>
      <w:r>
        <w:rPr>
          <w:rFonts w:hint="default" w:ascii="Times New Roman" w:hAnsi="Times New Roman" w:cs="Times New Roman"/>
        </w:rPr>
        <w:t>1、方案设计弃渣情况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根据批复的水土保持方案报告书，本项目弃方量为</w:t>
      </w:r>
      <w:r>
        <w:rPr>
          <w:rFonts w:hint="eastAsia" w:ascii="Times New Roman" w:hAnsi="Times New Roman" w:cs="Times New Roman"/>
          <w:lang w:val="en-US" w:eastAsia="zh-CN"/>
        </w:rPr>
        <w:t>10.98</w:t>
      </w:r>
      <w:r>
        <w:rPr>
          <w:rFonts w:hint="default" w:ascii="Times New Roman" w:hAnsi="Times New Roman" w:cs="Times New Roman"/>
          <w:lang w:val="en-US" w:eastAsia="zh-CN"/>
        </w:rPr>
        <w:t>万m³ ，为土</w:t>
      </w:r>
      <w:r>
        <w:rPr>
          <w:rFonts w:hint="eastAsia" w:ascii="Times New Roman" w:hAnsi="Times New Roman" w:cs="Times New Roman"/>
          <w:lang w:val="en-US" w:eastAsia="zh-CN"/>
        </w:rPr>
        <w:t>石</w:t>
      </w:r>
      <w:r>
        <w:rPr>
          <w:rFonts w:hint="default" w:ascii="Times New Roman" w:hAnsi="Times New Roman" w:cs="Times New Roman"/>
          <w:lang w:val="en-US" w:eastAsia="zh-CN"/>
        </w:rPr>
        <w:t>方，设置</w:t>
      </w:r>
      <w:r>
        <w:rPr>
          <w:rFonts w:hint="eastAsia" w:ascii="Times New Roman" w:hAnsi="Times New Roman" w:cs="Times New Roman"/>
          <w:lang w:val="en-US" w:eastAsia="zh-CN"/>
        </w:rPr>
        <w:t>4处</w:t>
      </w:r>
      <w:r>
        <w:rPr>
          <w:rFonts w:hint="default" w:ascii="Times New Roman" w:hAnsi="Times New Roman" w:cs="Times New Roman"/>
          <w:lang w:val="en-US" w:eastAsia="zh-CN"/>
        </w:rPr>
        <w:t>弃渣堆场。</w:t>
      </w:r>
    </w:p>
    <w:p>
      <w:pPr>
        <w:bidi w:val="0"/>
        <w:rPr>
          <w:rFonts w:hint="default" w:ascii="Times New Roman" w:hAnsi="Times New Roman" w:cs="Times New Roman"/>
        </w:rPr>
      </w:pPr>
      <w:r>
        <w:rPr>
          <w:rFonts w:hint="default" w:ascii="Times New Roman" w:hAnsi="Times New Roman" w:cs="Times New Roman"/>
        </w:rPr>
        <w:t>2、实际弃渣情况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工程实际弃方</w:t>
      </w:r>
      <w:r>
        <w:rPr>
          <w:rFonts w:hint="eastAsia" w:ascii="Times New Roman" w:hAnsi="Times New Roman" w:cs="Times New Roman"/>
          <w:lang w:val="en-US" w:eastAsia="zh-CN"/>
        </w:rPr>
        <w:t>10.98</w:t>
      </w:r>
      <w:r>
        <w:rPr>
          <w:rFonts w:hint="default" w:ascii="Times New Roman" w:hAnsi="Times New Roman" w:cs="Times New Roman"/>
          <w:lang w:val="en-US" w:eastAsia="zh-CN"/>
        </w:rPr>
        <w:t>万m³，为土</w:t>
      </w:r>
      <w:r>
        <w:rPr>
          <w:rFonts w:hint="eastAsia" w:ascii="Times New Roman" w:hAnsi="Times New Roman" w:cs="Times New Roman"/>
          <w:lang w:val="en-US" w:eastAsia="zh-CN"/>
        </w:rPr>
        <w:t>石</w:t>
      </w:r>
      <w:r>
        <w:rPr>
          <w:rFonts w:hint="default" w:ascii="Times New Roman" w:hAnsi="Times New Roman" w:cs="Times New Roman"/>
          <w:lang w:val="en-US" w:eastAsia="zh-CN"/>
        </w:rPr>
        <w:t>方，由城市渣土办统一调配，设置</w:t>
      </w:r>
      <w:r>
        <w:rPr>
          <w:rFonts w:hint="eastAsia" w:ascii="Times New Roman" w:hAnsi="Times New Roman" w:cs="Times New Roman"/>
          <w:lang w:val="en-US" w:eastAsia="zh-CN"/>
        </w:rPr>
        <w:t>4处</w:t>
      </w:r>
      <w:r>
        <w:rPr>
          <w:rFonts w:hint="default" w:ascii="Times New Roman" w:hAnsi="Times New Roman" w:cs="Times New Roman"/>
          <w:lang w:val="en-US" w:eastAsia="zh-CN"/>
        </w:rPr>
        <w:t>弃渣堆场。</w:t>
      </w:r>
    </w:p>
    <w:p>
      <w:pPr>
        <w:pStyle w:val="9"/>
        <w:numPr>
          <w:ilvl w:val="1"/>
          <w:numId w:val="3"/>
        </w:numPr>
        <w:bidi w:val="0"/>
        <w:rPr>
          <w:rFonts w:hint="default" w:ascii="Times New Roman" w:hAnsi="Times New Roman" w:cs="Times New Roman"/>
        </w:rPr>
      </w:pPr>
      <w:bookmarkStart w:id="14" w:name="_Toc16405"/>
      <w:r>
        <w:rPr>
          <w:rFonts w:hint="default" w:ascii="Times New Roman" w:hAnsi="Times New Roman" w:cs="Times New Roman"/>
        </w:rPr>
        <w:t>土石方流向情况监测结果</w:t>
      </w:r>
      <w:bookmarkEnd w:id="14"/>
    </w:p>
    <w:p>
      <w:pPr>
        <w:bidi w:val="0"/>
        <w:rPr>
          <w:rFonts w:hint="default" w:ascii="Times New Roman" w:hAnsi="Times New Roman" w:cs="Times New Roman"/>
        </w:rPr>
      </w:pPr>
      <w:r>
        <w:rPr>
          <w:rFonts w:hint="default" w:ascii="Times New Roman" w:hAnsi="Times New Roman" w:cs="Times New Roman"/>
        </w:rPr>
        <w:t>1、方案设计土石情况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根据批复的水土保持方案报告书，道路工程总开挖量3.83万m³，总填方量5.75万m³，总弃渣量为0.84万m³，弃渣0.3万m³，表土0.54万m³弃渣由城市渣土办统一调配。</w:t>
      </w:r>
    </w:p>
    <w:p>
      <w:pPr>
        <w:bidi w:val="0"/>
        <w:rPr>
          <w:rFonts w:hint="default" w:ascii="Times New Roman" w:hAnsi="Times New Roman" w:cs="Times New Roman"/>
        </w:rPr>
      </w:pPr>
      <w:r>
        <w:rPr>
          <w:rFonts w:hint="default" w:ascii="Times New Roman" w:hAnsi="Times New Roman" w:cs="Times New Roman"/>
        </w:rPr>
        <w:t>实际施工土石方情况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根据工程实际建设情况及水土保持监测资料，本工程表土剥离总量1.63万m³；表土回填总量1.09万m³。</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240" w:lineRule="auto"/>
        <w:ind w:left="0" w:firstLine="482" w:firstLineChars="200"/>
        <w:textAlignment w:val="auto"/>
        <w:rPr>
          <w:rFonts w:hint="default" w:ascii="Times New Roman" w:hAnsi="Times New Roman" w:eastAsia="宋体" w:cs="Times New Roman"/>
          <w:b/>
          <w:bCs/>
          <w:color w:val="auto"/>
          <w:lang w:val="zh-CN" w:eastAsia="zh-CN"/>
        </w:rPr>
      </w:pPr>
      <w:r>
        <w:rPr>
          <w:rFonts w:hint="default" w:ascii="Times New Roman" w:hAnsi="Times New Roman" w:eastAsia="宋体" w:cs="Times New Roman"/>
          <w:b/>
          <w:bCs/>
          <w:color w:val="auto"/>
          <w:lang w:val="zh-CN" w:eastAsia="zh-CN"/>
        </w:rPr>
        <w:t>表 3.4</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lang w:val="zh-CN" w:eastAsia="zh-CN"/>
        </w:rPr>
        <w:t>项目建设区实际土石方流向</w:t>
      </w:r>
      <w:r>
        <w:rPr>
          <w:rFonts w:hint="default" w:ascii="Times New Roman" w:hAnsi="Times New Roman" w:eastAsia="宋体" w:cs="Times New Roman"/>
          <w:b/>
          <w:bCs/>
          <w:color w:val="auto"/>
          <w:lang w:val="zh-CN" w:eastAsia="zh-CN"/>
        </w:rPr>
        <w:tab/>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lang w:val="zh-CN" w:eastAsia="zh-CN"/>
        </w:rPr>
        <w:t xml:space="preserve">单位：万 m³ </w:t>
      </w:r>
    </w:p>
    <w:tbl>
      <w:tblPr>
        <w:tblStyle w:val="22"/>
        <w:tblW w:w="523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16"/>
        <w:gridCol w:w="602"/>
        <w:gridCol w:w="672"/>
        <w:gridCol w:w="895"/>
        <w:gridCol w:w="740"/>
        <w:gridCol w:w="638"/>
        <w:gridCol w:w="734"/>
        <w:gridCol w:w="766"/>
        <w:gridCol w:w="836"/>
        <w:gridCol w:w="775"/>
        <w:gridCol w:w="79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rPr>
            </w:pPr>
          </w:p>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起止桩号</w:t>
            </w:r>
          </w:p>
        </w:tc>
        <w:tc>
          <w:tcPr>
            <w:tcW w:w="1183" w:type="pct"/>
            <w:gridSpan w:val="3"/>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rPr>
              <w:t>挖方</w:t>
            </w:r>
            <w:r>
              <w:rPr>
                <w:rFonts w:hint="default" w:ascii="Times New Roman" w:hAnsi="Times New Roman" w:eastAsia="仿宋_GB2312" w:cs="Times New Roman"/>
                <w:b w:val="0"/>
                <w:bCs/>
                <w:color w:val="auto"/>
                <w:sz w:val="18"/>
                <w:szCs w:val="18"/>
                <w:highlight w:val="none"/>
                <w:lang w:eastAsia="zh-CN"/>
              </w:rPr>
              <w:t>（</w:t>
            </w:r>
            <w:r>
              <w:rPr>
                <w:rFonts w:hint="default" w:ascii="Times New Roman" w:hAnsi="Times New Roman" w:eastAsia="仿宋_GB2312" w:cs="Times New Roman"/>
                <w:b w:val="0"/>
                <w:bCs/>
                <w:color w:val="auto"/>
                <w:sz w:val="18"/>
                <w:szCs w:val="18"/>
                <w:highlight w:val="none"/>
                <w:lang w:val="en-US" w:eastAsia="zh-CN"/>
              </w:rPr>
              <w:t>万m³）</w:t>
            </w:r>
          </w:p>
        </w:tc>
        <w:tc>
          <w:tcPr>
            <w:tcW w:w="1151" w:type="pct"/>
            <w:gridSpan w:val="3"/>
            <w:vAlign w:val="center"/>
          </w:tcPr>
          <w:p>
            <w:pPr>
              <w:pStyle w:val="29"/>
              <w:keepNext w:val="0"/>
              <w:keepLines w:val="0"/>
              <w:pageBreakBefore w:val="0"/>
              <w:widowControl w:val="0"/>
              <w:suppressLineNumbers w:val="0"/>
              <w:tabs>
                <w:tab w:val="left" w:pos="2729"/>
              </w:tabs>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填方（万m³）</w:t>
            </w:r>
            <w:r>
              <w:rPr>
                <w:rFonts w:hint="default" w:ascii="Times New Roman" w:hAnsi="Times New Roman" w:eastAsia="仿宋_GB2312" w:cs="Times New Roman"/>
                <w:b w:val="0"/>
                <w:bCs/>
                <w:color w:val="auto"/>
                <w:sz w:val="18"/>
                <w:szCs w:val="18"/>
                <w:highlight w:val="none"/>
              </w:rPr>
              <w:tab/>
            </w:r>
            <w:r>
              <w:rPr>
                <w:rFonts w:hint="default" w:ascii="Times New Roman" w:hAnsi="Times New Roman" w:eastAsia="仿宋_GB2312" w:cs="Times New Roman"/>
                <w:b w:val="0"/>
                <w:bCs/>
                <w:color w:val="auto"/>
                <w:sz w:val="18"/>
                <w:szCs w:val="18"/>
                <w:highlight w:val="none"/>
              </w:rPr>
              <w:t>弃方</w:t>
            </w:r>
          </w:p>
        </w:tc>
        <w:tc>
          <w:tcPr>
            <w:tcW w:w="872" w:type="pct"/>
            <w:gridSpan w:val="2"/>
            <w:vAlign w:val="center"/>
          </w:tcPr>
          <w:p>
            <w:pPr>
              <w:pStyle w:val="29"/>
              <w:keepNext w:val="0"/>
              <w:keepLines w:val="0"/>
              <w:pageBreakBefore w:val="0"/>
              <w:widowControl w:val="0"/>
              <w:suppressLineNumbers w:val="0"/>
              <w:tabs>
                <w:tab w:val="left" w:pos="2729"/>
              </w:tabs>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调入（万m³）</w:t>
            </w:r>
          </w:p>
        </w:tc>
        <w:tc>
          <w:tcPr>
            <w:tcW w:w="857" w:type="pct"/>
            <w:gridSpan w:val="2"/>
            <w:vAlign w:val="center"/>
          </w:tcPr>
          <w:p>
            <w:pPr>
              <w:pStyle w:val="29"/>
              <w:keepNext w:val="0"/>
              <w:keepLines w:val="0"/>
              <w:pageBreakBefore w:val="0"/>
              <w:widowControl w:val="0"/>
              <w:suppressLineNumbers w:val="0"/>
              <w:tabs>
                <w:tab w:val="left" w:pos="2729"/>
              </w:tabs>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弃方（万m³）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5" w:hRule="exact"/>
        </w:trPr>
        <w:tc>
          <w:tcPr>
            <w:tcW w:w="935" w:type="pct"/>
            <w:vMerge w:val="continue"/>
            <w:tcBorders>
              <w:top w:val="nil"/>
            </w:tcBorders>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rPr>
            </w:pP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小计</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表土</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土方</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小计</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表土</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土方</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土石方</w:t>
            </w: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来源</w:t>
            </w: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土石方</w:t>
            </w:r>
          </w:p>
        </w:tc>
        <w:tc>
          <w:tcPr>
            <w:tcW w:w="4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去向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K6+500-K6+728</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2.3</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0.68</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23.64</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0.68</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22.95</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22.95</w:t>
            </w: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T1</w:t>
            </w: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2.18</w:t>
            </w:r>
          </w:p>
        </w:tc>
        <w:tc>
          <w:tcPr>
            <w:tcW w:w="4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Z1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K6+728-K6+923</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bidi="zh-CN"/>
              </w:rPr>
              <w:t>1.9</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0.58</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20.22</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0.58</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19.63</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19.63</w:t>
            </w: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T2</w:t>
            </w: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2.1</w:t>
            </w:r>
          </w:p>
        </w:tc>
        <w:tc>
          <w:tcPr>
            <w:tcW w:w="435"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Z2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K6+923-K7+513</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0.9</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0.87</w:t>
            </w:r>
          </w:p>
        </w:tc>
        <w:tc>
          <w:tcPr>
            <w:tcW w:w="435"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Z2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8"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K7+513-K7+688</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2.1</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0.52</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0.23</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bidi="zh-CN"/>
              </w:rPr>
              <w:t>0.76</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0.52</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0.23</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1.87</w:t>
            </w:r>
          </w:p>
        </w:tc>
        <w:tc>
          <w:tcPr>
            <w:tcW w:w="435"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Z3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K7+688-K8+000</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4.2</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0.94</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1.1</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1.07</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0.94</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0.14</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3.95</w:t>
            </w:r>
          </w:p>
        </w:tc>
        <w:tc>
          <w:tcPr>
            <w:tcW w:w="4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Z4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主题工程小计</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14.1</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2.74</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1.33</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45.7</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2.74</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42.96</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42.58</w:t>
            </w: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10.98</w:t>
            </w:r>
          </w:p>
        </w:tc>
        <w:tc>
          <w:tcPr>
            <w:tcW w:w="4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rPr>
            </w:pPr>
          </w:p>
        </w:tc>
      </w:tr>
    </w:tbl>
    <w:p>
      <w:pPr>
        <w:spacing w:after="0"/>
        <w:jc w:val="left"/>
        <w:rPr>
          <w:rFonts w:hint="default" w:ascii="Times New Roman" w:hAnsi="Times New Roman" w:cs="Times New Roman"/>
          <w:color w:val="auto"/>
          <w:sz w:val="20"/>
        </w:rPr>
        <w:sectPr>
          <w:headerReference r:id="rId18" w:type="default"/>
          <w:pgSz w:w="11911" w:h="16838"/>
          <w:pgMar w:top="1440" w:right="1587" w:bottom="1440" w:left="1587" w:header="850" w:footer="992" w:gutter="0"/>
          <w:pgNumType w:fmt="decimal"/>
          <w:cols w:space="0" w:num="1"/>
          <w:rtlGutter w:val="0"/>
          <w:docGrid w:linePitch="0" w:charSpace="0"/>
        </w:sectPr>
      </w:pPr>
    </w:p>
    <w:p>
      <w:pPr>
        <w:pStyle w:val="8"/>
        <w:numPr>
          <w:ilvl w:val="0"/>
          <w:numId w:val="1"/>
        </w:numPr>
        <w:bidi w:val="0"/>
        <w:rPr>
          <w:rFonts w:hint="default" w:ascii="Times New Roman" w:hAnsi="Times New Roman" w:cs="Times New Roman"/>
          <w:color w:val="auto"/>
        </w:rPr>
      </w:pPr>
      <w:bookmarkStart w:id="15" w:name="_Toc18578"/>
      <w:r>
        <w:rPr>
          <w:rFonts w:hint="default" w:ascii="Times New Roman" w:hAnsi="Times New Roman" w:cs="Times New Roman"/>
        </w:rPr>
        <w:t>水土流失防治措施监测结果</w:t>
      </w:r>
      <w:bookmarkEnd w:id="15"/>
    </w:p>
    <w:p>
      <w:pPr>
        <w:pStyle w:val="9"/>
        <w:numPr>
          <w:ilvl w:val="1"/>
          <w:numId w:val="1"/>
        </w:numPr>
        <w:bidi w:val="0"/>
        <w:rPr>
          <w:rFonts w:hint="default" w:ascii="Times New Roman" w:hAnsi="Times New Roman" w:cs="Times New Roman"/>
        </w:rPr>
      </w:pPr>
      <w:bookmarkStart w:id="16" w:name="_Toc2542"/>
      <w:r>
        <w:rPr>
          <w:rFonts w:hint="default" w:ascii="Times New Roman" w:hAnsi="Times New Roman" w:cs="Times New Roman"/>
        </w:rPr>
        <w:t>工程措施监测结果</w:t>
      </w:r>
      <w:bookmarkEnd w:id="16"/>
    </w:p>
    <w:p>
      <w:pPr>
        <w:pStyle w:val="10"/>
        <w:numPr>
          <w:ilvl w:val="2"/>
          <w:numId w:val="1"/>
        </w:numPr>
        <w:bidi w:val="0"/>
        <w:rPr>
          <w:rFonts w:hint="default" w:ascii="Times New Roman" w:hAnsi="Times New Roman" w:cs="Times New Roman"/>
        </w:rPr>
      </w:pPr>
      <w:r>
        <w:rPr>
          <w:rFonts w:hint="default" w:ascii="Times New Roman" w:hAnsi="Times New Roman" w:cs="Times New Roman"/>
        </w:rPr>
        <w:t>工程措施实施情况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针对道路工程中具有水土保持功能的工程措施在收集设计资料、监理资料的基础上，通过现场巡查为主的方法进行调查监测，本项目一级分区为</w:t>
      </w:r>
      <w:r>
        <w:rPr>
          <w:rFonts w:hint="eastAsia" w:ascii="Times New Roman" w:hAnsi="Times New Roman" w:cs="Times New Roman"/>
          <w:lang w:val="en-US" w:eastAsia="zh-CN"/>
        </w:rPr>
        <w:t>路基</w:t>
      </w:r>
      <w:r>
        <w:rPr>
          <w:rFonts w:hint="default" w:ascii="Times New Roman" w:hAnsi="Times New Roman" w:cs="Times New Roman"/>
          <w:lang w:val="en-US" w:eastAsia="zh-CN"/>
        </w:rPr>
        <w:t>工程区，</w:t>
      </w:r>
      <w:r>
        <w:rPr>
          <w:rFonts w:hint="eastAsia" w:ascii="Times New Roman" w:hAnsi="Times New Roman" w:cs="Times New Roman"/>
          <w:lang w:val="en-US" w:eastAsia="zh-CN"/>
        </w:rPr>
        <w:t>引桥工程</w:t>
      </w:r>
      <w:r>
        <w:rPr>
          <w:rFonts w:hint="default" w:ascii="Times New Roman" w:hAnsi="Times New Roman" w:cs="Times New Roman"/>
          <w:lang w:val="en-US" w:eastAsia="zh-CN"/>
        </w:rPr>
        <w:t>区、</w:t>
      </w:r>
      <w:r>
        <w:rPr>
          <w:rFonts w:hint="eastAsia" w:ascii="Times New Roman" w:hAnsi="Times New Roman" w:cs="Times New Roman"/>
          <w:lang w:val="en-US" w:eastAsia="zh-CN"/>
        </w:rPr>
        <w:t>主桥工程</w:t>
      </w:r>
      <w:r>
        <w:rPr>
          <w:rFonts w:hint="default" w:ascii="Times New Roman" w:hAnsi="Times New Roman" w:cs="Times New Roman"/>
          <w:lang w:val="en-US" w:eastAsia="zh-CN"/>
        </w:rPr>
        <w:t>区</w:t>
      </w:r>
      <w:r>
        <w:rPr>
          <w:rFonts w:hint="eastAsia" w:ascii="Times New Roman" w:hAnsi="Times New Roman" w:cs="Times New Roman"/>
          <w:lang w:val="en-US" w:eastAsia="zh-CN"/>
        </w:rPr>
        <w:t>、取土场、弃渣场、施工临建区、</w:t>
      </w:r>
      <w:r>
        <w:rPr>
          <w:rFonts w:hint="default" w:ascii="Times New Roman" w:hAnsi="Times New Roman" w:cs="Times New Roman"/>
          <w:lang w:val="en-US" w:eastAsia="zh-CN"/>
        </w:rPr>
        <w:t>以及施工道路区</w:t>
      </w:r>
      <w:r>
        <w:rPr>
          <w:rFonts w:hint="eastAsia" w:ascii="Times New Roman" w:hAnsi="Times New Roman" w:cs="Times New Roman"/>
          <w:lang w:val="en-US" w:eastAsia="zh-CN"/>
        </w:rPr>
        <w:t>7</w:t>
      </w:r>
      <w:r>
        <w:rPr>
          <w:rFonts w:hint="default" w:ascii="Times New Roman" w:hAnsi="Times New Roman" w:cs="Times New Roman"/>
          <w:lang w:val="en-US" w:eastAsia="zh-CN"/>
        </w:rPr>
        <w:t>个分区，布设了排水管网、雨水井、浆砌石排水沟、浆砌石沉沙池和挡墙及防护等水土保持工程措施；场区进行了土地平整。</w:t>
      </w:r>
    </w:p>
    <w:p>
      <w:pPr>
        <w:pStyle w:val="10"/>
        <w:numPr>
          <w:ilvl w:val="0"/>
          <w:numId w:val="0"/>
        </w:numPr>
        <w:bidi w:val="0"/>
        <w:ind w:left="238" w:leftChars="0" w:right="0" w:rightChars="0"/>
        <w:rPr>
          <w:rFonts w:hint="default" w:ascii="Times New Roman" w:hAnsi="Times New Roman" w:cs="Times New Roman"/>
        </w:rPr>
      </w:pPr>
      <w:r>
        <w:rPr>
          <w:rFonts w:hint="default" w:ascii="Times New Roman" w:hAnsi="Times New Roman" w:cs="Times New Roman"/>
          <w:lang w:eastAsia="zh-CN"/>
        </w:rPr>
        <w:t>道路</w:t>
      </w:r>
      <w:r>
        <w:rPr>
          <w:rFonts w:hint="default" w:ascii="Times New Roman" w:hAnsi="Times New Roman" w:cs="Times New Roman"/>
        </w:rPr>
        <w:t>工程区工程措施</w:t>
      </w:r>
    </w:p>
    <w:p>
      <w:pPr>
        <w:bidi w:val="0"/>
        <w:rPr>
          <w:rFonts w:hint="default" w:ascii="Times New Roman" w:hAnsi="Times New Roman" w:cs="Times New Roman"/>
          <w:lang w:val="en-US" w:eastAsia="zh-CN"/>
        </w:rPr>
      </w:pPr>
      <w:r>
        <w:rPr>
          <w:rFonts w:hint="eastAsia" w:cs="Times New Roman"/>
          <w:lang w:val="en-US" w:eastAsia="zh-CN"/>
        </w:rPr>
        <w:t>路基</w:t>
      </w:r>
      <w:r>
        <w:rPr>
          <w:rFonts w:hint="default" w:ascii="Times New Roman" w:hAnsi="Times New Roman" w:cs="Times New Roman"/>
          <w:lang w:val="en-US" w:eastAsia="zh-CN"/>
        </w:rPr>
        <w:t>工程区完成措施为：路基排水沟3108m，边沟5469m，土工布288m²，土工格珊12814hm²，沉砂池6个。</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240" w:lineRule="auto"/>
        <w:ind w:left="0" w:firstLine="482" w:firstLineChars="200"/>
        <w:textAlignment w:val="auto"/>
        <w:rPr>
          <w:rFonts w:hint="default" w:ascii="Times New Roman" w:hAnsi="Times New Roman" w:eastAsia="宋体" w:cs="Times New Roman"/>
          <w:b/>
          <w:bCs/>
          <w:color w:val="auto"/>
          <w:lang w:val="zh-CN" w:eastAsia="zh-CN"/>
        </w:rPr>
      </w:pPr>
      <w:r>
        <w:rPr>
          <w:rFonts w:hint="default" w:ascii="Times New Roman" w:hAnsi="Times New Roman" w:eastAsia="宋体" w:cs="Times New Roman"/>
          <w:b/>
          <w:bCs/>
          <w:color w:val="auto"/>
          <w:lang w:val="zh-CN" w:eastAsia="zh-CN"/>
        </w:rPr>
        <w:t>表 4.1.1.1</w:t>
      </w:r>
      <w:r>
        <w:rPr>
          <w:rFonts w:hint="default" w:ascii="Times New Roman" w:hAnsi="Times New Roman" w:eastAsia="宋体" w:cs="Times New Roman"/>
          <w:b/>
          <w:bCs/>
          <w:color w:val="auto"/>
          <w:lang w:val="en-US" w:eastAsia="zh-CN"/>
        </w:rPr>
        <w:t xml:space="preserve">                </w:t>
      </w:r>
      <w:r>
        <w:rPr>
          <w:rFonts w:hint="eastAsia" w:ascii="Times New Roman" w:hAnsi="Times New Roman" w:eastAsia="宋体" w:cs="Times New Roman"/>
          <w:b/>
          <w:bCs/>
          <w:color w:val="auto"/>
          <w:lang w:val="en-US" w:eastAsia="zh-CN"/>
        </w:rPr>
        <w:t>路基</w:t>
      </w:r>
      <w:r>
        <w:rPr>
          <w:rFonts w:hint="default" w:ascii="Times New Roman" w:hAnsi="Times New Roman" w:eastAsia="宋体" w:cs="Times New Roman"/>
          <w:b/>
          <w:bCs/>
          <w:color w:val="auto"/>
          <w:lang w:val="zh-CN" w:eastAsia="zh-CN"/>
        </w:rPr>
        <w:t>工程区水土保持工程措施对比情况表</w:t>
      </w:r>
    </w:p>
    <w:tbl>
      <w:tblPr>
        <w:tblStyle w:val="27"/>
        <w:tblW w:w="497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78"/>
        <w:gridCol w:w="2238"/>
        <w:gridCol w:w="1309"/>
        <w:gridCol w:w="1397"/>
        <w:gridCol w:w="237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Merge w:val="restart"/>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路基</w:t>
            </w:r>
            <w:r>
              <w:rPr>
                <w:rFonts w:hint="default"/>
                <w:lang w:eastAsia="zh-CN"/>
              </w:rPr>
              <w:t>工程</w:t>
            </w:r>
            <w:r>
              <w:rPr>
                <w:rFonts w:hint="default"/>
              </w:rPr>
              <w:t>区</w:t>
            </w: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路基排水沟</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3108</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边沟</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m</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5469</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土工布</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m²</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288</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土工格珊</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eastAsia="zh-CN"/>
              </w:rPr>
              <w:t>m²</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12841</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79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沉砂池</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个</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pStyle w:val="4"/>
        <w:rPr>
          <w:rFonts w:hint="default"/>
          <w:lang w:val="zh-CN" w:eastAsia="zh-CN"/>
        </w:rPr>
      </w:pPr>
      <w:r>
        <w:rPr>
          <w:rFonts w:hint="eastAsia" w:ascii="Times New Roman" w:hAnsi="Times New Roman" w:eastAsia="仿宋_GB2312" w:cs="Times New Roman"/>
          <w:color w:val="auto"/>
          <w:lang w:eastAsia="zh-CN"/>
        </w:rPr>
        <w:drawing>
          <wp:anchor distT="0" distB="0" distL="114300" distR="114300" simplePos="0" relativeHeight="251676672" behindDoc="1" locked="0" layoutInCell="1" allowOverlap="1">
            <wp:simplePos x="0" y="0"/>
            <wp:positionH relativeFrom="column">
              <wp:posOffset>120650</wp:posOffset>
            </wp:positionH>
            <wp:positionV relativeFrom="paragraph">
              <wp:posOffset>386080</wp:posOffset>
            </wp:positionV>
            <wp:extent cx="2456180" cy="1981200"/>
            <wp:effectExtent l="0" t="0" r="1270" b="0"/>
            <wp:wrapNone/>
            <wp:docPr id="39" name="图片 39" descr="IMG_20211220_100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IMG_20211220_100840"/>
                    <pic:cNvPicPr>
                      <a:picLocks noChangeAspect="1"/>
                    </pic:cNvPicPr>
                  </pic:nvPicPr>
                  <pic:blipFill>
                    <a:blip r:embed="rId56"/>
                    <a:stretch>
                      <a:fillRect/>
                    </a:stretch>
                  </pic:blipFill>
                  <pic:spPr>
                    <a:xfrm>
                      <a:off x="0" y="0"/>
                      <a:ext cx="2456180" cy="1981200"/>
                    </a:xfrm>
                    <a:prstGeom prst="rect">
                      <a:avLst/>
                    </a:prstGeom>
                  </pic:spPr>
                </pic:pic>
              </a:graphicData>
            </a:graphic>
          </wp:anchor>
        </w:drawing>
      </w:r>
    </w:p>
    <w:p>
      <w:pPr>
        <w:keepNext w:val="0"/>
        <w:keepLines w:val="0"/>
        <w:pageBreakBefore w:val="0"/>
        <w:widowControl w:val="0"/>
        <w:numPr>
          <w:ilvl w:val="0"/>
          <w:numId w:val="0"/>
        </w:numPr>
        <w:tabs>
          <w:tab w:val="left" w:pos="1145"/>
        </w:tabs>
        <w:kinsoku/>
        <w:wordWrap/>
        <w:overflowPunct/>
        <w:topLinePunct w:val="0"/>
        <w:autoSpaceDE w:val="0"/>
        <w:autoSpaceDN w:val="0"/>
        <w:bidi w:val="0"/>
        <w:adjustRightInd/>
        <w:snapToGrid/>
        <w:spacing w:before="40" w:after="0" w:line="360" w:lineRule="auto"/>
        <w:ind w:left="238" w:leftChars="0" w:right="0" w:rightChars="0"/>
        <w:jc w:val="both"/>
        <w:textAlignment w:val="auto"/>
        <w:outlineLvl w:val="9"/>
        <w:rPr>
          <w:rFonts w:hint="eastAsia" w:ascii="Times New Roman" w:hAnsi="Times New Roman" w:eastAsia="仿宋_GB2312" w:cs="Times New Roman"/>
          <w:color w:val="auto"/>
          <w:lang w:eastAsia="zh-CN"/>
        </w:rPr>
      </w:pPr>
      <w:r>
        <w:rPr>
          <w:rFonts w:hint="default" w:ascii="Times New Roman" w:hAnsi="Times New Roman" w:cs="Times New Roman"/>
          <w:color w:val="auto"/>
          <w:sz w:val="20"/>
        </w:rPr>
        <w:drawing>
          <wp:anchor distT="0" distB="0" distL="114300" distR="114300" simplePos="0" relativeHeight="251675648" behindDoc="1" locked="0" layoutInCell="1" allowOverlap="1">
            <wp:simplePos x="0" y="0"/>
            <wp:positionH relativeFrom="column">
              <wp:posOffset>2764790</wp:posOffset>
            </wp:positionH>
            <wp:positionV relativeFrom="paragraph">
              <wp:posOffset>60325</wp:posOffset>
            </wp:positionV>
            <wp:extent cx="2540635" cy="1908175"/>
            <wp:effectExtent l="0" t="0" r="12065" b="15875"/>
            <wp:wrapNone/>
            <wp:docPr id="38" name="图片 38" descr="IMG_20211220_093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IMG_20211220_093453"/>
                    <pic:cNvPicPr>
                      <a:picLocks noChangeAspect="1"/>
                    </pic:cNvPicPr>
                  </pic:nvPicPr>
                  <pic:blipFill>
                    <a:blip r:embed="rId57"/>
                    <a:stretch>
                      <a:fillRect/>
                    </a:stretch>
                  </pic:blipFill>
                  <pic:spPr>
                    <a:xfrm>
                      <a:off x="0" y="0"/>
                      <a:ext cx="2540635" cy="1908175"/>
                    </a:xfrm>
                    <a:prstGeom prst="rect">
                      <a:avLst/>
                    </a:prstGeom>
                  </pic:spPr>
                </pic:pic>
              </a:graphicData>
            </a:graphic>
          </wp:anchor>
        </w:drawing>
      </w:r>
    </w:p>
    <w:p>
      <w:pPr>
        <w:rPr>
          <w:rFonts w:hint="default" w:ascii="Times New Roman" w:hAnsi="Times New Roman" w:eastAsia="宋体" w:cs="Times New Roman"/>
          <w:color w:val="auto"/>
          <w:lang w:eastAsia="zh-CN"/>
        </w:rPr>
      </w:pPr>
    </w:p>
    <w:p>
      <w:pPr>
        <w:pStyle w:val="16"/>
        <w:rPr>
          <w:rFonts w:hint="default" w:ascii="Times New Roman" w:hAnsi="Times New Roman" w:eastAsia="宋体" w:cs="Times New Roman"/>
          <w:color w:val="auto"/>
          <w:lang w:eastAsia="zh-CN"/>
        </w:rPr>
      </w:pPr>
    </w:p>
    <w:p>
      <w:pPr>
        <w:pStyle w:val="16"/>
        <w:rPr>
          <w:rFonts w:hint="default" w:ascii="Times New Roman" w:hAnsi="Times New Roman" w:eastAsia="宋体" w:cs="Times New Roman"/>
          <w:color w:val="auto"/>
          <w:lang w:eastAsia="zh-CN"/>
        </w:rPr>
      </w:pPr>
    </w:p>
    <w:p>
      <w:pPr>
        <w:pStyle w:val="16"/>
        <w:rPr>
          <w:rFonts w:hint="default" w:ascii="Times New Roman" w:hAnsi="Times New Roman" w:eastAsia="宋体" w:cs="Times New Roman"/>
          <w:color w:val="auto"/>
          <w:lang w:eastAsia="zh-CN"/>
        </w:rPr>
      </w:pPr>
    </w:p>
    <w:p>
      <w:pPr>
        <w:rPr>
          <w:rFonts w:hint="default" w:ascii="Times New Roman" w:hAnsi="Times New Roman" w:cs="Times New Roman"/>
          <w:color w:val="auto"/>
          <w:spacing w:val="49"/>
          <w:position w:val="4"/>
          <w:sz w:val="20"/>
          <w:lang w:val="en-US" w:eastAsia="zh-CN"/>
        </w:rPr>
      </w:pPr>
      <w:r>
        <w:rPr>
          <w:rFonts w:hint="default" w:ascii="Times New Roman" w:hAnsi="Times New Roman" w:cs="Times New Roman"/>
          <w:color w:val="auto"/>
          <w:sz w:val="20"/>
          <w:lang w:val="en-US" w:eastAsia="zh-CN"/>
        </w:rPr>
        <w:t xml:space="preserve">                 </w:t>
      </w:r>
    </w:p>
    <w:p>
      <w:pPr>
        <w:pStyle w:val="16"/>
        <w:spacing w:line="360" w:lineRule="auto"/>
        <w:ind w:left="0" w:leftChars="0" w:firstLine="1690" w:firstLineChars="500"/>
        <w:rPr>
          <w:rFonts w:hint="default" w:ascii="Times New Roman" w:hAnsi="Times New Roman" w:eastAsia="宋体" w:cs="Times New Roman"/>
          <w:color w:val="auto"/>
          <w:spacing w:val="49"/>
          <w:position w:val="4"/>
          <w:sz w:val="24"/>
          <w:szCs w:val="24"/>
          <w:lang w:val="en-US" w:eastAsia="zh-CN"/>
        </w:rPr>
      </w:pPr>
      <w:r>
        <w:rPr>
          <w:rFonts w:hint="eastAsia" w:ascii="Times New Roman" w:hAnsi="Times New Roman" w:eastAsia="宋体" w:cs="Times New Roman"/>
          <w:color w:val="auto"/>
          <w:spacing w:val="49"/>
          <w:position w:val="4"/>
          <w:sz w:val="24"/>
          <w:szCs w:val="24"/>
          <w:lang w:val="en-US" w:eastAsia="zh-CN"/>
        </w:rPr>
        <w:t>桥基</w:t>
      </w:r>
      <w:r>
        <w:rPr>
          <w:rFonts w:hint="default" w:ascii="Times New Roman" w:hAnsi="Times New Roman" w:eastAsia="宋体" w:cs="Times New Roman"/>
          <w:color w:val="auto"/>
          <w:spacing w:val="49"/>
          <w:position w:val="4"/>
          <w:sz w:val="24"/>
          <w:szCs w:val="24"/>
          <w:lang w:val="en-US" w:eastAsia="zh-CN"/>
        </w:rPr>
        <w:t xml:space="preserve">                  </w:t>
      </w:r>
      <w:r>
        <w:rPr>
          <w:rFonts w:hint="eastAsia" w:ascii="Times New Roman" w:hAnsi="Times New Roman" w:eastAsia="宋体" w:cs="Times New Roman"/>
          <w:color w:val="auto"/>
          <w:spacing w:val="49"/>
          <w:position w:val="4"/>
          <w:sz w:val="24"/>
          <w:szCs w:val="24"/>
          <w:lang w:val="en-US" w:eastAsia="zh-CN"/>
        </w:rPr>
        <w:t xml:space="preserve">         </w:t>
      </w:r>
      <w:r>
        <w:rPr>
          <w:rFonts w:hint="default" w:ascii="Times New Roman" w:hAnsi="Times New Roman" w:eastAsia="宋体" w:cs="Times New Roman"/>
          <w:color w:val="auto"/>
          <w:spacing w:val="49"/>
          <w:position w:val="4"/>
          <w:sz w:val="24"/>
          <w:szCs w:val="24"/>
          <w:lang w:val="en-US" w:eastAsia="zh-CN"/>
        </w:rPr>
        <w:t xml:space="preserve"> </w:t>
      </w:r>
      <w:r>
        <w:rPr>
          <w:rFonts w:hint="eastAsia" w:ascii="Times New Roman" w:hAnsi="Times New Roman" w:eastAsia="宋体" w:cs="Times New Roman"/>
          <w:color w:val="auto"/>
          <w:spacing w:val="49"/>
          <w:position w:val="4"/>
          <w:sz w:val="24"/>
          <w:szCs w:val="24"/>
          <w:lang w:val="en-US" w:eastAsia="zh-CN"/>
        </w:rPr>
        <w:t>排</w:t>
      </w:r>
      <w:r>
        <w:rPr>
          <w:rFonts w:hint="default" w:ascii="Times New Roman" w:hAnsi="Times New Roman" w:eastAsia="宋体" w:cs="Times New Roman"/>
          <w:color w:val="auto"/>
          <w:spacing w:val="49"/>
          <w:position w:val="4"/>
          <w:sz w:val="24"/>
          <w:szCs w:val="24"/>
          <w:lang w:val="en-US" w:eastAsia="zh-CN"/>
        </w:rPr>
        <w:t>水口</w:t>
      </w:r>
    </w:p>
    <w:p>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pPr>
        <w:pStyle w:val="10"/>
        <w:numPr>
          <w:ilvl w:val="0"/>
          <w:numId w:val="0"/>
        </w:numPr>
        <w:bidi w:val="0"/>
        <w:ind w:left="238" w:leftChars="0" w:right="0" w:rightChars="0"/>
        <w:jc w:val="center"/>
        <w:rPr>
          <w:rFonts w:hint="default" w:ascii="Times New Roman" w:hAnsi="Times New Roman" w:cs="Times New Roman"/>
          <w:b/>
          <w:bCs/>
          <w:lang w:eastAsia="zh-CN"/>
        </w:rPr>
      </w:pPr>
      <w:r>
        <w:rPr>
          <w:rFonts w:hint="default" w:ascii="Times New Roman" w:hAnsi="Times New Roman" w:cs="Times New Roman"/>
          <w:b/>
          <w:bCs/>
          <w:lang w:eastAsia="zh-CN"/>
        </w:rPr>
        <w:t>施工道路区工程措施</w:t>
      </w:r>
    </w:p>
    <w:p>
      <w:pPr>
        <w:bidi w:val="0"/>
        <w:rPr>
          <w:rFonts w:hint="default" w:ascii="Times New Roman" w:hAnsi="Times New Roman" w:cs="Times New Roman"/>
          <w:lang w:val="en-US" w:eastAsia="zh-CN"/>
        </w:rPr>
      </w:pPr>
      <w:r>
        <w:rPr>
          <w:rFonts w:hint="default"/>
          <w:lang w:val="en-US" w:eastAsia="zh-CN"/>
        </w:rPr>
        <w:t>引桥工程区完成措施为：桨砌沉沙池4个。</w:t>
      </w:r>
    </w:p>
    <w:p>
      <w:pPr>
        <w:bidi w:val="0"/>
        <w:jc w:val="cente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lang w:eastAsia="zh-CN"/>
        </w:rPr>
        <w:t>施工道路区</w:t>
      </w:r>
      <w:r>
        <w:rPr>
          <w:rFonts w:hint="default" w:ascii="Times New Roman" w:hAnsi="Times New Roman" w:cs="Times New Roman"/>
        </w:rPr>
        <w:t>水土保持工程措施完成情况表</w:t>
      </w:r>
    </w:p>
    <w:p>
      <w:pPr>
        <w:spacing w:line="55" w:lineRule="auto"/>
        <w:rPr>
          <w:rFonts w:hint="default" w:ascii="Times New Roman" w:hAnsi="Times New Roman" w:cs="Times New Roman"/>
          <w:color w:val="auto"/>
          <w:sz w:val="2"/>
          <w:highlight w:val="none"/>
        </w:rPr>
      </w:pPr>
    </w:p>
    <w:tbl>
      <w:tblPr>
        <w:tblStyle w:val="27"/>
        <w:tblW w:w="50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88"/>
        <w:gridCol w:w="2251"/>
        <w:gridCol w:w="1319"/>
        <w:gridCol w:w="1407"/>
        <w:gridCol w:w="2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 w:hRule="atLeast"/>
        </w:trPr>
        <w:tc>
          <w:tcPr>
            <w:tcW w:w="793" w:type="pct"/>
            <w:vAlign w:val="center"/>
          </w:tcPr>
          <w:p>
            <w:pPr>
              <w:pStyle w:val="12"/>
              <w:bidi w:val="0"/>
              <w:rPr>
                <w:rFonts w:hint="default"/>
              </w:rPr>
            </w:pPr>
            <w:r>
              <w:rPr>
                <w:rFonts w:hint="default"/>
              </w:rPr>
              <w:t>防治分区</w:t>
            </w:r>
          </w:p>
        </w:tc>
        <w:tc>
          <w:tcPr>
            <w:tcW w:w="1285" w:type="pct"/>
            <w:vAlign w:val="center"/>
          </w:tcPr>
          <w:p>
            <w:pPr>
              <w:pStyle w:val="12"/>
              <w:bidi w:val="0"/>
              <w:rPr>
                <w:rFonts w:hint="default"/>
              </w:rPr>
            </w:pPr>
            <w:r>
              <w:rPr>
                <w:rFonts w:hint="default"/>
              </w:rPr>
              <w:t>措施名称</w:t>
            </w:r>
          </w:p>
        </w:tc>
        <w:tc>
          <w:tcPr>
            <w:tcW w:w="753" w:type="pct"/>
            <w:vAlign w:val="center"/>
          </w:tcPr>
          <w:p>
            <w:pPr>
              <w:pStyle w:val="12"/>
              <w:bidi w:val="0"/>
              <w:rPr>
                <w:rFonts w:hint="default"/>
              </w:rPr>
            </w:pPr>
            <w:r>
              <w:rPr>
                <w:rFonts w:hint="default"/>
              </w:rPr>
              <w:t>单位</w:t>
            </w:r>
          </w:p>
        </w:tc>
        <w:tc>
          <w:tcPr>
            <w:tcW w:w="803" w:type="pct"/>
            <w:vAlign w:val="center"/>
          </w:tcPr>
          <w:p>
            <w:pPr>
              <w:pStyle w:val="12"/>
              <w:bidi w:val="0"/>
              <w:rPr>
                <w:rFonts w:hint="default"/>
              </w:rPr>
            </w:pPr>
            <w:r>
              <w:rPr>
                <w:rFonts w:hint="default"/>
              </w:rPr>
              <w:t>完成工程量</w:t>
            </w:r>
          </w:p>
        </w:tc>
        <w:tc>
          <w:tcPr>
            <w:tcW w:w="1364" w:type="pct"/>
            <w:vAlign w:val="center"/>
          </w:tcPr>
          <w:p>
            <w:pPr>
              <w:pStyle w:val="12"/>
              <w:bidi w:val="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93" w:type="pct"/>
            <w:vAlign w:val="center"/>
          </w:tcPr>
          <w:p>
            <w:pPr>
              <w:pStyle w:val="12"/>
              <w:bidi w:val="0"/>
              <w:rPr>
                <w:rFonts w:hint="default"/>
                <w:lang w:eastAsia="zh-CN"/>
              </w:rPr>
            </w:pPr>
            <w:r>
              <w:rPr>
                <w:rFonts w:hint="default"/>
                <w:lang w:val="en-US" w:eastAsia="zh-CN"/>
              </w:rPr>
              <w:t>引桥</w:t>
            </w:r>
            <w:r>
              <w:rPr>
                <w:rFonts w:hint="default"/>
                <w:lang w:eastAsia="zh-CN"/>
              </w:rPr>
              <w:t>道路区</w:t>
            </w:r>
          </w:p>
        </w:tc>
        <w:tc>
          <w:tcPr>
            <w:tcW w:w="1285" w:type="pct"/>
            <w:vAlign w:val="center"/>
          </w:tcPr>
          <w:p>
            <w:pPr>
              <w:pStyle w:val="12"/>
              <w:bidi w:val="0"/>
              <w:rPr>
                <w:rFonts w:hint="default"/>
              </w:rPr>
            </w:pPr>
            <w:r>
              <w:rPr>
                <w:rFonts w:hint="default"/>
              </w:rPr>
              <w:t>桨砌沉沙池</w:t>
            </w:r>
          </w:p>
        </w:tc>
        <w:tc>
          <w:tcPr>
            <w:tcW w:w="753" w:type="pct"/>
            <w:vAlign w:val="center"/>
          </w:tcPr>
          <w:p>
            <w:pPr>
              <w:pStyle w:val="12"/>
              <w:bidi w:val="0"/>
              <w:rPr>
                <w:rFonts w:hint="default"/>
                <w:lang w:val="en-US" w:eastAsia="zh-CN"/>
              </w:rPr>
            </w:pPr>
            <w:r>
              <w:rPr>
                <w:rFonts w:hint="default"/>
                <w:lang w:val="en-US" w:eastAsia="zh-CN"/>
              </w:rPr>
              <w:t>个</w:t>
            </w:r>
          </w:p>
        </w:tc>
        <w:tc>
          <w:tcPr>
            <w:tcW w:w="803" w:type="pct"/>
            <w:vAlign w:val="center"/>
          </w:tcPr>
          <w:p>
            <w:pPr>
              <w:pStyle w:val="12"/>
              <w:bidi w:val="0"/>
              <w:rPr>
                <w:rFonts w:hint="default"/>
                <w:lang w:val="en-US" w:eastAsia="zh-CN"/>
              </w:rPr>
            </w:pPr>
            <w:r>
              <w:rPr>
                <w:rFonts w:hint="default"/>
                <w:lang w:val="en-US" w:eastAsia="zh-CN"/>
              </w:rPr>
              <w:t>4</w:t>
            </w:r>
          </w:p>
        </w:tc>
        <w:tc>
          <w:tcPr>
            <w:tcW w:w="1364" w:type="pct"/>
            <w:vAlign w:val="center"/>
          </w:tcPr>
          <w:p>
            <w:pPr>
              <w:pStyle w:val="12"/>
              <w:bidi w:val="0"/>
              <w:rPr>
                <w:rFonts w:hint="default"/>
              </w:rPr>
            </w:pPr>
          </w:p>
        </w:tc>
      </w:tr>
    </w:tbl>
    <w:p>
      <w:pPr>
        <w:pStyle w:val="10"/>
        <w:numPr>
          <w:ilvl w:val="0"/>
          <w:numId w:val="0"/>
        </w:numPr>
        <w:bidi w:val="0"/>
        <w:ind w:left="238" w:leftChars="0" w:right="0" w:rightChars="0"/>
        <w:rPr>
          <w:rFonts w:hint="default" w:ascii="Times New Roman" w:hAnsi="Times New Roman" w:cs="Times New Roman"/>
          <w:lang w:eastAsia="zh-CN"/>
        </w:rPr>
      </w:pPr>
      <w:r>
        <w:rPr>
          <w:rFonts w:hint="eastAsia" w:ascii="Times New Roman" w:hAnsi="Times New Roman" w:cs="Times New Roman"/>
          <w:lang w:val="en-US" w:eastAsia="zh-CN"/>
        </w:rPr>
        <w:t>主桥</w:t>
      </w:r>
      <w:r>
        <w:rPr>
          <w:rFonts w:hint="default" w:ascii="Times New Roman" w:hAnsi="Times New Roman" w:cs="Times New Roman"/>
          <w:lang w:eastAsia="zh-CN"/>
        </w:rPr>
        <w:t>区工程措施</w:t>
      </w:r>
    </w:p>
    <w:p>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主桥工程区完成措施为：土地平整0.11hm²。</w:t>
      </w:r>
    </w:p>
    <w:p>
      <w:pPr>
        <w:bidi w:val="0"/>
        <w:jc w:val="center"/>
        <w:rPr>
          <w:rFonts w:hint="default" w:ascii="Times New Roman" w:hAnsi="Times New Roman" w:cs="Times New Roman"/>
        </w:rPr>
      </w:pPr>
      <w:r>
        <w:rPr>
          <w:rFonts w:hint="default" w:ascii="Times New Roman" w:hAnsi="Times New Roman" w:cs="Times New Roman"/>
        </w:rPr>
        <w:t xml:space="preserve">     主桥工程</w:t>
      </w:r>
      <w:r>
        <w:rPr>
          <w:rFonts w:hint="default" w:ascii="Times New Roman" w:hAnsi="Times New Roman" w:cs="Times New Roman"/>
          <w:lang w:eastAsia="zh-CN"/>
        </w:rPr>
        <w:t>区</w:t>
      </w:r>
      <w:r>
        <w:rPr>
          <w:rFonts w:hint="default" w:ascii="Times New Roman" w:hAnsi="Times New Roman" w:cs="Times New Roman"/>
        </w:rPr>
        <w:t>水土保持工程措施完成情况表</w:t>
      </w:r>
    </w:p>
    <w:p>
      <w:pPr>
        <w:spacing w:line="55" w:lineRule="auto"/>
        <w:rPr>
          <w:rFonts w:hint="default" w:ascii="Times New Roman" w:hAnsi="Times New Roman" w:cs="Times New Roman"/>
          <w:color w:val="auto"/>
          <w:sz w:val="2"/>
          <w:highlight w:val="none"/>
        </w:rPr>
      </w:pPr>
    </w:p>
    <w:tbl>
      <w:tblPr>
        <w:tblStyle w:val="27"/>
        <w:tblW w:w="491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82"/>
        <w:gridCol w:w="2377"/>
        <w:gridCol w:w="1318"/>
        <w:gridCol w:w="1397"/>
        <w:gridCol w:w="2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 w:hRule="atLeast"/>
        </w:trPr>
        <w:tc>
          <w:tcPr>
            <w:tcW w:w="804" w:type="pct"/>
            <w:vAlign w:val="top"/>
          </w:tcPr>
          <w:p>
            <w:pPr>
              <w:pStyle w:val="12"/>
              <w:bidi w:val="0"/>
              <w:rPr>
                <w:rFonts w:hint="default"/>
              </w:rPr>
            </w:pPr>
            <w:r>
              <w:rPr>
                <w:rFonts w:hint="default"/>
              </w:rPr>
              <w:t>防治分区</w:t>
            </w:r>
          </w:p>
        </w:tc>
        <w:tc>
          <w:tcPr>
            <w:tcW w:w="1383" w:type="pct"/>
            <w:vAlign w:val="top"/>
          </w:tcPr>
          <w:p>
            <w:pPr>
              <w:pStyle w:val="12"/>
              <w:bidi w:val="0"/>
              <w:rPr>
                <w:rFonts w:hint="default"/>
              </w:rPr>
            </w:pPr>
            <w:r>
              <w:rPr>
                <w:rFonts w:hint="default"/>
              </w:rPr>
              <w:t>措施名称</w:t>
            </w:r>
          </w:p>
        </w:tc>
        <w:tc>
          <w:tcPr>
            <w:tcW w:w="767" w:type="pct"/>
            <w:vAlign w:val="top"/>
          </w:tcPr>
          <w:p>
            <w:pPr>
              <w:pStyle w:val="12"/>
              <w:bidi w:val="0"/>
              <w:rPr>
                <w:rFonts w:hint="default"/>
              </w:rPr>
            </w:pPr>
            <w:r>
              <w:rPr>
                <w:rFonts w:hint="default"/>
              </w:rPr>
              <w:t>单位</w:t>
            </w:r>
          </w:p>
        </w:tc>
        <w:tc>
          <w:tcPr>
            <w:tcW w:w="813" w:type="pct"/>
            <w:vAlign w:val="top"/>
          </w:tcPr>
          <w:p>
            <w:pPr>
              <w:pStyle w:val="12"/>
              <w:bidi w:val="0"/>
              <w:rPr>
                <w:rFonts w:hint="default"/>
              </w:rPr>
            </w:pPr>
            <w:r>
              <w:rPr>
                <w:rFonts w:hint="default"/>
              </w:rPr>
              <w:t>完成工程量</w:t>
            </w:r>
          </w:p>
        </w:tc>
        <w:tc>
          <w:tcPr>
            <w:tcW w:w="1231" w:type="pct"/>
            <w:vAlign w:val="top"/>
          </w:tcPr>
          <w:p>
            <w:pPr>
              <w:pStyle w:val="12"/>
              <w:bidi w:val="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trPr>
        <w:tc>
          <w:tcPr>
            <w:tcW w:w="804" w:type="pct"/>
            <w:vAlign w:val="center"/>
          </w:tcPr>
          <w:p>
            <w:pPr>
              <w:pStyle w:val="12"/>
              <w:bidi w:val="0"/>
              <w:rPr>
                <w:rFonts w:hint="default"/>
                <w:lang w:eastAsia="zh-CN"/>
              </w:rPr>
            </w:pPr>
            <w:r>
              <w:rPr>
                <w:rFonts w:hint="default"/>
                <w:lang w:eastAsia="zh-CN"/>
              </w:rPr>
              <w:t>主桥工程区</w:t>
            </w:r>
          </w:p>
        </w:tc>
        <w:tc>
          <w:tcPr>
            <w:tcW w:w="1383" w:type="pct"/>
            <w:vAlign w:val="center"/>
          </w:tcPr>
          <w:p>
            <w:pPr>
              <w:pStyle w:val="12"/>
              <w:bidi w:val="0"/>
              <w:rPr>
                <w:rFonts w:hint="default"/>
              </w:rPr>
            </w:pPr>
            <w:r>
              <w:rPr>
                <w:rFonts w:hint="default"/>
              </w:rPr>
              <w:t>土地平整</w:t>
            </w:r>
          </w:p>
        </w:tc>
        <w:tc>
          <w:tcPr>
            <w:tcW w:w="767" w:type="pct"/>
            <w:vAlign w:val="center"/>
          </w:tcPr>
          <w:p>
            <w:pPr>
              <w:pStyle w:val="12"/>
              <w:bidi w:val="0"/>
              <w:rPr>
                <w:rFonts w:hint="default"/>
              </w:rPr>
            </w:pPr>
            <w:r>
              <w:rPr>
                <w:rFonts w:hint="default"/>
                <w:lang w:val="en-US" w:eastAsia="zh-CN"/>
              </w:rPr>
              <w:t>hm²</w:t>
            </w:r>
          </w:p>
        </w:tc>
        <w:tc>
          <w:tcPr>
            <w:tcW w:w="813" w:type="pct"/>
            <w:vAlign w:val="center"/>
          </w:tcPr>
          <w:p>
            <w:pPr>
              <w:pStyle w:val="12"/>
              <w:bidi w:val="0"/>
              <w:rPr>
                <w:rFonts w:hint="default"/>
                <w:lang w:val="en-US" w:eastAsia="zh-CN"/>
              </w:rPr>
            </w:pPr>
            <w:r>
              <w:rPr>
                <w:rFonts w:hint="default"/>
                <w:lang w:val="en-US" w:eastAsia="zh-CN"/>
              </w:rPr>
              <w:t>0.11</w:t>
            </w:r>
          </w:p>
        </w:tc>
        <w:tc>
          <w:tcPr>
            <w:tcW w:w="1231" w:type="pct"/>
            <w:vAlign w:val="top"/>
          </w:tcPr>
          <w:p>
            <w:pPr>
              <w:pStyle w:val="12"/>
              <w:bidi w:val="0"/>
              <w:rPr>
                <w:rFonts w:hint="default"/>
              </w:rPr>
            </w:pPr>
          </w:p>
        </w:tc>
      </w:tr>
    </w:tbl>
    <w:p>
      <w:pPr>
        <w:pStyle w:val="10"/>
        <w:numPr>
          <w:ilvl w:val="0"/>
          <w:numId w:val="0"/>
        </w:numPr>
        <w:bidi w:val="0"/>
        <w:ind w:left="238" w:leftChars="0" w:right="0" w:rightChars="0"/>
        <w:rPr>
          <w:rFonts w:hint="default" w:ascii="Times New Roman" w:hAnsi="Times New Roman" w:cs="Times New Roman"/>
          <w:lang w:eastAsia="zh-CN"/>
        </w:rPr>
      </w:pPr>
      <w:r>
        <w:rPr>
          <w:rFonts w:hint="default" w:ascii="Times New Roman" w:hAnsi="Times New Roman" w:cs="Times New Roman"/>
          <w:lang w:val="en-US" w:eastAsia="zh-CN"/>
        </w:rPr>
        <w:t>取土场</w:t>
      </w:r>
      <w:r>
        <w:rPr>
          <w:rFonts w:hint="default" w:ascii="Times New Roman" w:hAnsi="Times New Roman" w:cs="Times New Roman"/>
          <w:lang w:eastAsia="zh-CN"/>
        </w:rPr>
        <w:t>区工程措施</w:t>
      </w:r>
    </w:p>
    <w:p>
      <w:pPr>
        <w:bidi w:val="0"/>
        <w:rPr>
          <w:rFonts w:hint="default" w:ascii="Times New Roman" w:hAnsi="Times New Roman" w:cs="Times New Roman"/>
          <w:lang w:eastAsia="zh-CN"/>
        </w:rPr>
      </w:pPr>
      <w:bookmarkStart w:id="17" w:name="_Toc25425"/>
      <w:r>
        <w:rPr>
          <w:rFonts w:hint="default" w:ascii="Times New Roman" w:hAnsi="Times New Roman" w:cs="Times New Roman"/>
          <w:lang w:val="en-US" w:eastAsia="zh-CN"/>
        </w:rPr>
        <w:t>取土场</w:t>
      </w:r>
      <w:r>
        <w:rPr>
          <w:rFonts w:hint="default" w:ascii="Times New Roman" w:hAnsi="Times New Roman" w:cs="Times New Roman"/>
          <w:lang w:eastAsia="zh-CN"/>
        </w:rPr>
        <w:t>区完成措施为：</w:t>
      </w:r>
      <w:r>
        <w:rPr>
          <w:rFonts w:hint="default" w:ascii="Times New Roman" w:hAnsi="Times New Roman" w:cs="Times New Roman"/>
          <w:lang w:val="en-US" w:eastAsia="zh-CN"/>
        </w:rPr>
        <w:t>浆砌石</w:t>
      </w:r>
      <w:r>
        <w:rPr>
          <w:rFonts w:hint="default" w:ascii="Times New Roman" w:hAnsi="Times New Roman" w:cs="Times New Roman"/>
          <w:lang w:eastAsia="zh-CN"/>
        </w:rPr>
        <w:t>排水沟</w:t>
      </w:r>
      <w:r>
        <w:rPr>
          <w:rFonts w:hint="default" w:ascii="Times New Roman" w:hAnsi="Times New Roman" w:cs="Times New Roman"/>
          <w:lang w:val="en-US" w:eastAsia="zh-CN"/>
        </w:rPr>
        <w:t>2865</w:t>
      </w:r>
      <w:r>
        <w:rPr>
          <w:rFonts w:hint="default" w:ascii="Times New Roman" w:hAnsi="Times New Roman" w:cs="Times New Roman"/>
          <w:lang w:eastAsia="zh-CN"/>
        </w:rPr>
        <w:t>m，</w:t>
      </w:r>
      <w:r>
        <w:rPr>
          <w:rFonts w:hint="default" w:ascii="Times New Roman" w:hAnsi="Times New Roman" w:cs="Times New Roman"/>
          <w:lang w:val="en-US" w:eastAsia="zh-CN"/>
        </w:rPr>
        <w:t>浆砌石沉沙池7个，</w:t>
      </w:r>
      <w:r>
        <w:rPr>
          <w:rFonts w:hint="default" w:ascii="Times New Roman" w:hAnsi="Times New Roman" w:cs="Times New Roman"/>
          <w:lang w:eastAsia="zh-CN"/>
        </w:rPr>
        <w:t>土地平整</w:t>
      </w:r>
      <w:r>
        <w:rPr>
          <w:rFonts w:hint="default" w:ascii="Times New Roman" w:hAnsi="Times New Roman" w:cs="Times New Roman"/>
          <w:lang w:val="en-US" w:eastAsia="zh-CN"/>
        </w:rPr>
        <w:t>8.31</w:t>
      </w:r>
      <w:r>
        <w:rPr>
          <w:rFonts w:hint="default" w:ascii="Times New Roman" w:hAnsi="Times New Roman" w:cs="Times New Roman"/>
          <w:lang w:eastAsia="zh-CN"/>
        </w:rPr>
        <w:t>hm²。</w:t>
      </w:r>
    </w:p>
    <w:p>
      <w:pPr>
        <w:bidi w:val="0"/>
        <w:ind w:firstLine="1200" w:firstLineChars="500"/>
        <w:rPr>
          <w:rFonts w:hint="default" w:ascii="Times New Roman" w:hAnsi="Times New Roman" w:cs="Times New Roman"/>
          <w:lang w:eastAsia="zh-CN"/>
        </w:rPr>
      </w:pPr>
      <w:r>
        <w:rPr>
          <w:rFonts w:hint="default" w:ascii="Times New Roman" w:hAnsi="Times New Roman" w:cs="Times New Roman"/>
          <w:lang w:eastAsia="zh-CN"/>
        </w:rPr>
        <w:t xml:space="preserve">      取土场区水土保持工程措施完成情况表</w:t>
      </w:r>
    </w:p>
    <w:tbl>
      <w:tblPr>
        <w:tblStyle w:val="27"/>
        <w:tblW w:w="502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91"/>
        <w:gridCol w:w="2263"/>
        <w:gridCol w:w="1325"/>
        <w:gridCol w:w="1413"/>
        <w:gridCol w:w="2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 w:hRule="atLeast"/>
        </w:trPr>
        <w:tc>
          <w:tcPr>
            <w:tcW w:w="791"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91" w:type="pct"/>
            <w:vMerge w:val="restar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取土场</w:t>
            </w:r>
            <w:r>
              <w:rPr>
                <w:rFonts w:hint="default"/>
              </w:rPr>
              <w:t>区</w:t>
            </w: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浆砌石排水沟</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2865</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91"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浆砌石沉沙池</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个</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91"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土地平整</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h</w:t>
            </w:r>
            <w:r>
              <w:rPr>
                <w:rFonts w:hint="default"/>
                <w:lang w:eastAsia="zh-CN"/>
              </w:rPr>
              <w:t>m²</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8.31</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pStyle w:val="10"/>
        <w:numPr>
          <w:ilvl w:val="0"/>
          <w:numId w:val="0"/>
        </w:numPr>
        <w:bidi w:val="0"/>
        <w:ind w:left="238" w:leftChars="0" w:right="0" w:rightChars="0"/>
        <w:rPr>
          <w:rFonts w:hint="default" w:ascii="Times New Roman" w:hAnsi="Times New Roman" w:cs="Times New Roman"/>
          <w:lang w:val="en-US" w:eastAsia="zh-CN"/>
        </w:rPr>
      </w:pPr>
      <w:r>
        <w:rPr>
          <w:rFonts w:hint="eastAsia" w:ascii="Times New Roman" w:hAnsi="Times New Roman" w:cs="Times New Roman"/>
          <w:lang w:val="en-US" w:eastAsia="zh-CN"/>
        </w:rPr>
        <w:t>弃渣</w:t>
      </w:r>
      <w:r>
        <w:rPr>
          <w:rFonts w:hint="default" w:ascii="Times New Roman" w:hAnsi="Times New Roman" w:cs="Times New Roman"/>
          <w:lang w:val="en-US" w:eastAsia="zh-CN"/>
        </w:rPr>
        <w:t>场</w:t>
      </w:r>
      <w:r>
        <w:rPr>
          <w:rFonts w:hint="default" w:ascii="Times New Roman" w:hAnsi="Times New Roman" w:cs="Times New Roman"/>
          <w:lang w:eastAsia="zh-CN"/>
        </w:rPr>
        <w:t>区工程措施</w:t>
      </w:r>
    </w:p>
    <w:p>
      <w:pPr>
        <w:bidi w:val="0"/>
        <w:rPr>
          <w:rFonts w:hint="default" w:ascii="Times New Roman" w:hAnsi="Times New Roman" w:cs="Times New Roman"/>
        </w:rPr>
      </w:pPr>
      <w:r>
        <w:rPr>
          <w:rFonts w:hint="default" w:ascii="Times New Roman" w:hAnsi="Times New Roman" w:cs="Times New Roman"/>
          <w:lang w:val="en-US" w:eastAsia="zh-CN"/>
        </w:rPr>
        <w:t>弃渣</w:t>
      </w:r>
      <w:r>
        <w:rPr>
          <w:rFonts w:hint="default" w:ascii="Times New Roman" w:hAnsi="Times New Roman" w:cs="Times New Roman"/>
        </w:rPr>
        <w:t>场区完成措施为：浆砌石排水沟2865m，浆砌石排洪沟</w:t>
      </w:r>
      <w:r>
        <w:rPr>
          <w:rFonts w:hint="default" w:ascii="Times New Roman" w:hAnsi="Times New Roman" w:cs="Times New Roman"/>
          <w:lang w:val="en-US" w:eastAsia="zh-CN"/>
        </w:rPr>
        <w:t>1365m</w:t>
      </w:r>
      <w:r>
        <w:rPr>
          <w:rFonts w:hint="default" w:ascii="Times New Roman" w:hAnsi="Times New Roman" w:cs="Times New Roman"/>
          <w:lang w:eastAsia="zh-CN"/>
        </w:rPr>
        <w:t>，</w:t>
      </w:r>
      <w:r>
        <w:rPr>
          <w:rFonts w:hint="default" w:ascii="Times New Roman" w:hAnsi="Times New Roman" w:cs="Times New Roman"/>
        </w:rPr>
        <w:t>浆砌石沉沙池</w:t>
      </w:r>
      <w:r>
        <w:rPr>
          <w:rFonts w:hint="default" w:ascii="Times New Roman" w:hAnsi="Times New Roman" w:cs="Times New Roman"/>
          <w:lang w:val="en-US" w:eastAsia="zh-CN"/>
        </w:rPr>
        <w:t>16组</w:t>
      </w:r>
      <w:r>
        <w:rPr>
          <w:rFonts w:hint="default" w:ascii="Times New Roman" w:hAnsi="Times New Roman" w:cs="Times New Roman"/>
        </w:rPr>
        <w:t>，土地平整</w:t>
      </w:r>
      <w:r>
        <w:rPr>
          <w:rFonts w:hint="default" w:ascii="Times New Roman" w:hAnsi="Times New Roman" w:cs="Times New Roman"/>
          <w:lang w:val="en-US" w:eastAsia="zh-CN"/>
        </w:rPr>
        <w:t>2.94</w:t>
      </w:r>
      <w:r>
        <w:rPr>
          <w:rFonts w:hint="default" w:ascii="Times New Roman" w:hAnsi="Times New Roman" w:cs="Times New Roman"/>
        </w:rPr>
        <w:t>hm²。</w:t>
      </w:r>
    </w:p>
    <w:p>
      <w:pPr>
        <w:bidi w:val="0"/>
        <w:jc w:val="cente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lang w:val="en-US" w:eastAsia="zh-CN"/>
        </w:rPr>
        <w:t>弃渣</w:t>
      </w:r>
      <w:r>
        <w:rPr>
          <w:rFonts w:hint="default" w:ascii="Times New Roman" w:hAnsi="Times New Roman" w:cs="Times New Roman"/>
        </w:rPr>
        <w:t>场区水土保持工程措施完成情况表</w:t>
      </w:r>
    </w:p>
    <w:tbl>
      <w:tblPr>
        <w:tblStyle w:val="27"/>
        <w:tblW w:w="5053" w:type="pct"/>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214"/>
        <w:gridCol w:w="2273"/>
        <w:gridCol w:w="1295"/>
        <w:gridCol w:w="1385"/>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98" w:hRule="atLeast"/>
        </w:trPr>
        <w:tc>
          <w:tcPr>
            <w:tcW w:w="68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防治分区</w:t>
            </w: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措施名称</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单位</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完成工程量</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86" w:type="pct"/>
            <w:vMerge w:val="restart"/>
            <w:tcBorders>
              <w:top w:val="nil"/>
              <w:left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cs="Times New Roman"/>
                <w:snapToGrid w:val="0"/>
                <w:color w:val="000000"/>
                <w:kern w:val="0"/>
                <w:sz w:val="18"/>
                <w:szCs w:val="18"/>
                <w:lang w:val="en-US" w:eastAsia="zh-CN" w:bidi="ar"/>
              </w:rPr>
              <w:t>弃渣场</w:t>
            </w:r>
            <w:r>
              <w:rPr>
                <w:rFonts w:hint="default" w:ascii="Times New Roman" w:hAnsi="Times New Roman" w:eastAsia="仿宋_GB2312" w:cs="Times New Roman"/>
                <w:snapToGrid w:val="0"/>
                <w:color w:val="000000"/>
                <w:kern w:val="0"/>
                <w:sz w:val="18"/>
                <w:szCs w:val="18"/>
                <w:lang w:val="en-US" w:eastAsia="zh-CN" w:bidi="ar"/>
              </w:rPr>
              <w:t>区</w:t>
            </w: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snapToGrid w:val="0"/>
                <w:color w:val="000000"/>
                <w:kern w:val="0"/>
                <w:sz w:val="18"/>
                <w:szCs w:val="18"/>
                <w:lang w:val="en-US" w:eastAsia="zh-CN" w:bidi="ar"/>
              </w:rPr>
            </w:pPr>
            <w:r>
              <w:rPr>
                <w:rFonts w:hint="default" w:ascii="Times New Roman" w:hAnsi="Times New Roman" w:cs="Times New Roman"/>
                <w:snapToGrid w:val="0"/>
                <w:color w:val="000000"/>
                <w:kern w:val="0"/>
                <w:sz w:val="18"/>
                <w:szCs w:val="18"/>
                <w:lang w:val="en-US" w:eastAsia="zh-CN" w:bidi="ar"/>
              </w:rPr>
              <w:t>浆砌石挡渣墙</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snapToGrid w:val="0"/>
                <w:color w:val="000000"/>
                <w:kern w:val="0"/>
                <w:sz w:val="18"/>
                <w:szCs w:val="18"/>
                <w:lang w:val="en-US" w:eastAsia="zh-CN" w:bidi="ar"/>
              </w:rPr>
            </w:pPr>
            <w:r>
              <w:rPr>
                <w:rFonts w:hint="default" w:ascii="Times New Roman" w:hAnsi="Times New Roman" w:cs="Times New Roman"/>
                <w:snapToGrid w:val="0"/>
                <w:color w:val="000000"/>
                <w:kern w:val="0"/>
                <w:sz w:val="18"/>
                <w:szCs w:val="18"/>
                <w:lang w:val="en-US" w:eastAsia="zh-CN" w:bidi="ar"/>
              </w:rPr>
              <w:t>m</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snapToGrid w:val="0"/>
                <w:color w:val="000000"/>
                <w:kern w:val="0"/>
                <w:sz w:val="18"/>
                <w:szCs w:val="18"/>
                <w:lang w:val="en-US" w:eastAsia="zh-CN" w:bidi="ar"/>
              </w:rPr>
            </w:pPr>
            <w:r>
              <w:rPr>
                <w:rFonts w:hint="default" w:ascii="Times New Roman" w:hAnsi="Times New Roman" w:cs="Times New Roman"/>
                <w:snapToGrid w:val="0"/>
                <w:color w:val="000000"/>
                <w:kern w:val="0"/>
                <w:sz w:val="18"/>
                <w:szCs w:val="18"/>
                <w:lang w:val="en-US" w:eastAsia="zh-CN" w:bidi="ar"/>
              </w:rPr>
              <w:t>453</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86" w:type="pct"/>
            <w:vMerge w:val="continue"/>
            <w:tcBorders>
              <w:left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浆砌石排</w:t>
            </w:r>
            <w:r>
              <w:rPr>
                <w:rFonts w:hint="default" w:ascii="Times New Roman" w:hAnsi="Times New Roman" w:cs="Times New Roman"/>
                <w:snapToGrid w:val="0"/>
                <w:color w:val="000000"/>
                <w:kern w:val="0"/>
                <w:sz w:val="18"/>
                <w:szCs w:val="18"/>
                <w:lang w:val="en-US" w:eastAsia="zh-CN" w:bidi="ar"/>
              </w:rPr>
              <w:t>洪</w:t>
            </w:r>
            <w:r>
              <w:rPr>
                <w:rFonts w:hint="default" w:ascii="Times New Roman" w:hAnsi="Times New Roman" w:eastAsia="仿宋_GB2312" w:cs="Times New Roman"/>
                <w:snapToGrid w:val="0"/>
                <w:color w:val="000000"/>
                <w:kern w:val="0"/>
                <w:sz w:val="18"/>
                <w:szCs w:val="18"/>
                <w:lang w:val="en-US" w:eastAsia="zh-CN" w:bidi="ar"/>
              </w:rPr>
              <w:t>沟</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m</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lang w:val="en-US"/>
              </w:rPr>
            </w:pPr>
            <w:r>
              <w:rPr>
                <w:rFonts w:hint="default" w:ascii="Times New Roman" w:hAnsi="Times New Roman" w:cs="Times New Roman"/>
                <w:snapToGrid w:val="0"/>
                <w:color w:val="000000"/>
                <w:kern w:val="0"/>
                <w:sz w:val="18"/>
                <w:szCs w:val="18"/>
                <w:lang w:val="en-US" w:eastAsia="zh-CN" w:bidi="ar"/>
              </w:rPr>
              <w:t>1365</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86" w:type="pct"/>
            <w:vMerge w:val="continue"/>
            <w:tcBorders>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sz w:val="20"/>
                <w:szCs w:val="20"/>
              </w:rPr>
            </w:pP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浆砌石沉沙池</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cs="Times New Roman"/>
                <w:snapToGrid w:val="0"/>
                <w:color w:val="000000"/>
                <w:kern w:val="0"/>
                <w:sz w:val="18"/>
                <w:szCs w:val="18"/>
                <w:lang w:val="en-US" w:eastAsia="zh-CN" w:bidi="ar"/>
              </w:rPr>
              <w:t>组</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lang w:val="en-US"/>
              </w:rPr>
            </w:pPr>
            <w:r>
              <w:rPr>
                <w:rFonts w:hint="default" w:ascii="Times New Roman" w:hAnsi="Times New Roman" w:cs="Times New Roman"/>
                <w:snapToGrid w:val="0"/>
                <w:color w:val="000000"/>
                <w:kern w:val="0"/>
                <w:sz w:val="18"/>
                <w:szCs w:val="18"/>
                <w:lang w:val="en-US" w:eastAsia="zh-CN" w:bidi="ar"/>
              </w:rPr>
              <w:t>16</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86" w:type="pct"/>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sz w:val="20"/>
                <w:szCs w:val="20"/>
              </w:rPr>
            </w:pP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土地平整</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hm²</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lang w:val="en-US"/>
              </w:rPr>
            </w:pPr>
            <w:r>
              <w:rPr>
                <w:rFonts w:hint="default" w:ascii="Times New Roman" w:hAnsi="Times New Roman" w:cs="Times New Roman"/>
                <w:snapToGrid w:val="0"/>
                <w:color w:val="000000"/>
                <w:kern w:val="0"/>
                <w:sz w:val="18"/>
                <w:szCs w:val="18"/>
                <w:lang w:val="en-US" w:eastAsia="zh-CN" w:bidi="ar"/>
              </w:rPr>
              <w:t>2.94</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r>
    </w:tbl>
    <w:p>
      <w:pPr>
        <w:bidi w:val="0"/>
        <w:ind w:left="0" w:leftChars="0" w:firstLine="240" w:firstLineChars="100"/>
        <w:rPr>
          <w:rFonts w:hint="eastAsia" w:ascii="Times New Roman" w:hAnsi="Times New Roman" w:eastAsia="仿宋_GB2312" w:cs="Times New Roman"/>
          <w:lang w:val="en-US" w:eastAsia="zh-CN"/>
        </w:rPr>
      </w:pPr>
      <w:r>
        <w:rPr>
          <w:rFonts w:hint="default" w:ascii="Times New Roman" w:hAnsi="Times New Roman" w:cs="Times New Roman"/>
          <w:lang w:val="en-US" w:eastAsia="zh-CN"/>
        </w:rPr>
        <w:t>施工道路</w:t>
      </w:r>
      <w:r>
        <w:rPr>
          <w:rFonts w:hint="default" w:ascii="Times New Roman" w:hAnsi="Times New Roman" w:cs="Times New Roman"/>
        </w:rPr>
        <w:t>区</w:t>
      </w:r>
      <w:r>
        <w:rPr>
          <w:rFonts w:hint="eastAsia" w:ascii="Times New Roman" w:hAnsi="Times New Roman" w:cs="Times New Roman"/>
          <w:lang w:val="en-US" w:eastAsia="zh-CN"/>
        </w:rPr>
        <w:t>措施</w:t>
      </w:r>
    </w:p>
    <w:p>
      <w:pPr>
        <w:bidi w:val="0"/>
        <w:ind w:firstLine="720" w:firstLineChars="300"/>
        <w:rPr>
          <w:rFonts w:hint="default" w:ascii="Times New Roman" w:hAnsi="Times New Roman" w:cs="Times New Roman"/>
        </w:rPr>
      </w:pPr>
      <w:r>
        <w:rPr>
          <w:rFonts w:hint="default" w:ascii="Times New Roman" w:hAnsi="Times New Roman" w:cs="Times New Roman"/>
          <w:lang w:val="en-US" w:eastAsia="zh-CN"/>
        </w:rPr>
        <w:t>施工道路</w:t>
      </w:r>
      <w:r>
        <w:rPr>
          <w:rFonts w:hint="default" w:ascii="Times New Roman" w:hAnsi="Times New Roman" w:cs="Times New Roman"/>
        </w:rPr>
        <w:t>区完成措施为：土地平整</w:t>
      </w:r>
      <w:r>
        <w:rPr>
          <w:rFonts w:hint="default" w:ascii="Times New Roman" w:hAnsi="Times New Roman" w:cs="Times New Roman"/>
          <w:lang w:val="en-US" w:eastAsia="zh-CN"/>
        </w:rPr>
        <w:t>1.78</w:t>
      </w:r>
      <w:r>
        <w:rPr>
          <w:rFonts w:hint="default" w:ascii="Times New Roman" w:hAnsi="Times New Roman" w:cs="Times New Roman"/>
        </w:rPr>
        <w:t>hm²。</w:t>
      </w:r>
    </w:p>
    <w:p>
      <w:pPr>
        <w:bidi w:val="0"/>
        <w:jc w:val="center"/>
        <w:rPr>
          <w:rFonts w:hint="default" w:ascii="Times New Roman" w:hAnsi="Times New Roman" w:cs="Times New Roman"/>
        </w:rPr>
      </w:pPr>
      <w:r>
        <w:rPr>
          <w:rFonts w:hint="default" w:ascii="Times New Roman" w:hAnsi="Times New Roman" w:cs="Times New Roman"/>
        </w:rPr>
        <w:t xml:space="preserve">    弃渣场区水土保持工程措施完成情况表</w:t>
      </w:r>
    </w:p>
    <w:tbl>
      <w:tblPr>
        <w:tblStyle w:val="27"/>
        <w:tblW w:w="5064" w:type="pct"/>
        <w:tblInd w:w="1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268"/>
        <w:gridCol w:w="2227"/>
        <w:gridCol w:w="1296"/>
        <w:gridCol w:w="1455"/>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47" w:hRule="atLeast"/>
        </w:trPr>
        <w:tc>
          <w:tcPr>
            <w:tcW w:w="715"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256"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31"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821"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474"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trPr>
        <w:tc>
          <w:tcPr>
            <w:tcW w:w="71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施工道路区</w:t>
            </w:r>
          </w:p>
        </w:tc>
        <w:tc>
          <w:tcPr>
            <w:tcW w:w="125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73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82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1.78</w:t>
            </w:r>
          </w:p>
        </w:tc>
        <w:tc>
          <w:tcPr>
            <w:tcW w:w="1474"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r>
    </w:tbl>
    <w:p>
      <w:pPr>
        <w:rPr>
          <w:rFonts w:hint="eastAsia"/>
          <w:lang w:val="en-US" w:eastAsia="zh-CN"/>
        </w:rPr>
      </w:pPr>
      <w:r>
        <w:rPr>
          <w:rFonts w:hint="eastAsia"/>
          <w:lang w:val="en-US" w:eastAsia="zh-CN"/>
        </w:rPr>
        <w:br w:type="page"/>
      </w:r>
    </w:p>
    <w:p>
      <w:pPr>
        <w:bidi w:val="0"/>
        <w:rPr>
          <w:rFonts w:hint="default"/>
          <w:lang w:val="en-US" w:eastAsia="zh-CN"/>
        </w:rPr>
      </w:pPr>
      <w:r>
        <w:rPr>
          <w:rFonts w:hint="eastAsia"/>
          <w:lang w:val="en-US" w:eastAsia="zh-CN"/>
        </w:rPr>
        <w:t>施工临建</w:t>
      </w:r>
      <w:r>
        <w:rPr>
          <w:rFonts w:hint="default"/>
          <w:lang w:val="en-US" w:eastAsia="zh-CN"/>
        </w:rPr>
        <w:t>区完成措施为：土地平整0.84hm²。</w:t>
      </w:r>
    </w:p>
    <w:p>
      <w:pPr>
        <w:bidi w:val="0"/>
        <w:jc w:val="center"/>
        <w:rPr>
          <w:rFonts w:hint="default"/>
          <w:lang w:val="en-US" w:eastAsia="zh-CN"/>
        </w:rPr>
      </w:pPr>
      <w:r>
        <w:rPr>
          <w:rFonts w:hint="default"/>
          <w:lang w:val="en-US" w:eastAsia="zh-CN"/>
        </w:rPr>
        <w:t xml:space="preserve"> 施工临建区水土保持工程措施完成情况表</w:t>
      </w:r>
    </w:p>
    <w:tbl>
      <w:tblPr>
        <w:tblStyle w:val="27"/>
        <w:tblW w:w="5062" w:type="pct"/>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223"/>
        <w:gridCol w:w="2339"/>
        <w:gridCol w:w="1292"/>
        <w:gridCol w:w="1377"/>
        <w:gridCol w:w="2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47" w:hRule="atLeast"/>
        </w:trPr>
        <w:tc>
          <w:tcPr>
            <w:tcW w:w="691"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320"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29"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777"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481"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trPr>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施工临建区</w:t>
            </w:r>
          </w:p>
        </w:tc>
        <w:tc>
          <w:tcPr>
            <w:tcW w:w="1320"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729"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777"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0.84</w:t>
            </w:r>
          </w:p>
        </w:tc>
        <w:tc>
          <w:tcPr>
            <w:tcW w:w="1481"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r>
      <w:bookmarkEnd w:id="17"/>
    </w:tbl>
    <w:p>
      <w:pPr>
        <w:spacing w:line="240" w:lineRule="auto"/>
        <w:ind w:left="0" w:leftChars="0" w:right="0" w:firstLine="0" w:firstLineChars="0"/>
        <w:rPr>
          <w:rFonts w:hint="default" w:ascii="Times New Roman" w:hAnsi="Times New Roman" w:cs="Times New Roman"/>
          <w:color w:val="auto"/>
          <w:sz w:val="20"/>
        </w:rPr>
      </w:pPr>
      <w:r>
        <w:rPr>
          <w:rFonts w:hint="default" w:ascii="Times New Roman" w:hAnsi="Times New Roman" w:cs="Times New Roman"/>
          <w:color w:val="auto"/>
          <w:spacing w:val="122"/>
          <w:sz w:val="20"/>
        </w:rPr>
        <w:t xml:space="preserve"> </w:t>
      </w:r>
    </w:p>
    <w:p>
      <w:pPr>
        <w:spacing w:before="1" w:line="360" w:lineRule="auto"/>
        <w:jc w:val="center"/>
        <w:outlineLvl w:val="9"/>
        <w:rPr>
          <w:rFonts w:hint="default" w:ascii="Times New Roman" w:hAnsi="Times New Roman" w:eastAsia="仿宋" w:cs="Times New Roman"/>
          <w:b/>
          <w:bCs/>
          <w:color w:val="auto"/>
          <w:sz w:val="24"/>
          <w:szCs w:val="24"/>
          <w:highlight w:val="none"/>
        </w:rPr>
      </w:pPr>
      <w:bookmarkStart w:id="18" w:name="_Toc13554"/>
      <w:r>
        <w:rPr>
          <w:rFonts w:hint="default" w:ascii="Times New Roman" w:hAnsi="Times New Roman" w:eastAsia="仿宋" w:cs="Times New Roman"/>
          <w:b/>
          <w:bCs/>
          <w:color w:val="auto"/>
          <w:spacing w:val="5"/>
          <w:sz w:val="24"/>
          <w:szCs w:val="24"/>
          <w:highlight w:val="none"/>
          <w:lang w:val="en-US" w:eastAsia="zh-CN"/>
        </w:rPr>
        <w:t>引桥</w:t>
      </w:r>
      <w:r>
        <w:rPr>
          <w:rFonts w:hint="default" w:ascii="Times New Roman" w:hAnsi="Times New Roman" w:eastAsia="仿宋" w:cs="Times New Roman"/>
          <w:b/>
          <w:bCs/>
          <w:color w:val="auto"/>
          <w:spacing w:val="4"/>
          <w:sz w:val="24"/>
          <w:szCs w:val="24"/>
          <w:highlight w:val="none"/>
        </w:rPr>
        <w:t>区植物措施</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8" w:firstLineChars="200"/>
        <w:jc w:val="both"/>
        <w:textAlignment w:val="auto"/>
        <w:rPr>
          <w:rFonts w:hint="default" w:ascii="Times New Roman" w:hAnsi="Times New Roman" w:eastAsia="宋体" w:cs="Times New Roman"/>
          <w:color w:val="auto"/>
          <w:spacing w:val="-3"/>
          <w:highlight w:val="none"/>
          <w:lang w:val="en-US" w:eastAsia="zh-CN"/>
        </w:rPr>
      </w:pPr>
      <w:r>
        <w:rPr>
          <w:rFonts w:hint="eastAsia" w:ascii="Times New Roman" w:hAnsi="Times New Roman" w:eastAsia="宋体" w:cs="Times New Roman"/>
          <w:color w:val="auto"/>
          <w:spacing w:val="-3"/>
          <w:highlight w:val="none"/>
          <w:lang w:val="en-US" w:eastAsia="zh-CN"/>
        </w:rPr>
        <w:t>引桥</w:t>
      </w:r>
      <w:r>
        <w:rPr>
          <w:rFonts w:hint="default" w:ascii="Times New Roman" w:hAnsi="Times New Roman" w:eastAsia="宋体" w:cs="Times New Roman"/>
          <w:color w:val="auto"/>
          <w:spacing w:val="-3"/>
          <w:highlight w:val="none"/>
        </w:rPr>
        <w:t>区完成植物措施工程量为：</w:t>
      </w:r>
      <w:r>
        <w:rPr>
          <w:rFonts w:hint="default" w:ascii="Times New Roman" w:hAnsi="Times New Roman" w:eastAsia="宋体" w:cs="Times New Roman"/>
          <w:color w:val="auto"/>
          <w:spacing w:val="-3"/>
          <w:highlight w:val="none"/>
          <w:lang w:val="en-US" w:eastAsia="zh-CN"/>
        </w:rPr>
        <w:t>绿化工程面积0.07hm²</w:t>
      </w:r>
    </w:p>
    <w:p>
      <w:pPr>
        <w:bidi w:val="0"/>
        <w:jc w:val="cente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lang w:val="en-US" w:eastAsia="zh-CN"/>
        </w:rPr>
        <w:t>引桥工程</w:t>
      </w:r>
      <w:r>
        <w:rPr>
          <w:rFonts w:hint="default" w:ascii="Times New Roman" w:hAnsi="Times New Roman" w:cs="Times New Roman"/>
        </w:rPr>
        <w:t>区水土保持植物措施完成情况表</w:t>
      </w:r>
    </w:p>
    <w:p>
      <w:pPr>
        <w:spacing w:line="38" w:lineRule="auto"/>
        <w:rPr>
          <w:rFonts w:hint="default" w:ascii="Times New Roman" w:hAnsi="Times New Roman" w:cs="Times New Roman"/>
          <w:color w:val="auto"/>
          <w:sz w:val="2"/>
          <w:highlight w:val="none"/>
        </w:rPr>
      </w:pPr>
    </w:p>
    <w:tbl>
      <w:tblPr>
        <w:tblStyle w:val="27"/>
        <w:tblW w:w="502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39"/>
        <w:gridCol w:w="2350"/>
        <w:gridCol w:w="1909"/>
        <w:gridCol w:w="1113"/>
        <w:gridCol w:w="1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04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337"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10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63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89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4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引桥工程</w:t>
            </w:r>
            <w:r>
              <w:rPr>
                <w:rFonts w:hint="default"/>
              </w:rPr>
              <w:t>区</w:t>
            </w:r>
          </w:p>
        </w:tc>
        <w:tc>
          <w:tcPr>
            <w:tcW w:w="1337"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植草皮</w:t>
            </w:r>
          </w:p>
        </w:tc>
        <w:tc>
          <w:tcPr>
            <w:tcW w:w="10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h</w:t>
            </w:r>
            <w:r>
              <w:rPr>
                <w:rFonts w:hint="default"/>
                <w:lang w:eastAsia="zh-CN"/>
              </w:rPr>
              <w:t>m²</w:t>
            </w:r>
          </w:p>
        </w:tc>
        <w:tc>
          <w:tcPr>
            <w:tcW w:w="63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0.07</w:t>
            </w:r>
          </w:p>
        </w:tc>
        <w:tc>
          <w:tcPr>
            <w:tcW w:w="896" w:type="pct"/>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line="37" w:lineRule="auto"/>
        <w:rPr>
          <w:rFonts w:hint="default" w:ascii="Times New Roman" w:hAnsi="Times New Roman" w:cs="Times New Roman"/>
          <w:color w:val="auto"/>
          <w:sz w:val="2"/>
          <w:highlight w:val="none"/>
        </w:rPr>
      </w:pPr>
    </w:p>
    <w:p>
      <w:pPr>
        <w:bidi w:val="0"/>
        <w:rPr>
          <w:rFonts w:hint="default" w:ascii="Times New Roman" w:hAnsi="Times New Roman" w:cs="Times New Roman"/>
          <w:lang w:eastAsia="zh-CN"/>
        </w:rPr>
      </w:pPr>
      <w:r>
        <w:rPr>
          <w:rFonts w:hint="default" w:ascii="Times New Roman" w:hAnsi="Times New Roman" w:cs="Times New Roman"/>
          <w:lang w:eastAsia="zh-CN"/>
        </w:rPr>
        <w:t>取土场区完成植物措施工程量为：</w:t>
      </w:r>
      <w:r>
        <w:rPr>
          <w:rFonts w:hint="default" w:ascii="Times New Roman" w:hAnsi="Times New Roman" w:cs="Times New Roman"/>
          <w:lang w:val="en-US" w:eastAsia="zh-CN"/>
        </w:rPr>
        <w:t>播撒草籽8.31h</w:t>
      </w:r>
      <w:r>
        <w:rPr>
          <w:rFonts w:hint="default" w:ascii="Times New Roman" w:hAnsi="Times New Roman" w:cs="Times New Roman"/>
          <w:lang w:eastAsia="zh-CN"/>
        </w:rPr>
        <w:t>m²</w:t>
      </w:r>
    </w:p>
    <w:p>
      <w:pPr>
        <w:bidi w:val="0"/>
        <w:jc w:val="center"/>
        <w:rPr>
          <w:rFonts w:hint="default" w:ascii="Times New Roman" w:hAnsi="Times New Roman" w:cs="Times New Roman"/>
        </w:rPr>
      </w:pPr>
      <w:r>
        <w:rPr>
          <w:rFonts w:hint="default" w:ascii="Times New Roman" w:hAnsi="Times New Roman" w:cs="Times New Roman"/>
          <w:lang w:val="en-US" w:eastAsia="zh-CN"/>
        </w:rPr>
        <w:t>取土场</w:t>
      </w:r>
      <w:r>
        <w:rPr>
          <w:rFonts w:hint="default" w:ascii="Times New Roman" w:hAnsi="Times New Roman" w:cs="Times New Roman"/>
        </w:rPr>
        <w:t>区水土保持植物措施完成情况表</w:t>
      </w:r>
    </w:p>
    <w:p>
      <w:pPr>
        <w:spacing w:line="38" w:lineRule="auto"/>
        <w:rPr>
          <w:rFonts w:hint="default" w:ascii="Times New Roman" w:hAnsi="Times New Roman" w:cs="Times New Roman"/>
          <w:color w:val="auto"/>
          <w:sz w:val="2"/>
          <w:highlight w:val="none"/>
        </w:rPr>
      </w:pPr>
    </w:p>
    <w:tbl>
      <w:tblPr>
        <w:tblStyle w:val="27"/>
        <w:tblW w:w="503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60"/>
        <w:gridCol w:w="2313"/>
        <w:gridCol w:w="1936"/>
        <w:gridCol w:w="1121"/>
        <w:gridCol w:w="1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055"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312"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1098"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636"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896"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取土场区</w:t>
            </w:r>
          </w:p>
        </w:tc>
        <w:tc>
          <w:tcPr>
            <w:tcW w:w="131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109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h</w:t>
            </w:r>
            <w:r>
              <w:rPr>
                <w:rFonts w:hint="default"/>
                <w:lang w:eastAsia="zh-CN"/>
              </w:rPr>
              <w:t>m²</w:t>
            </w:r>
          </w:p>
        </w:tc>
        <w:tc>
          <w:tcPr>
            <w:tcW w:w="636"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8.31</w:t>
            </w:r>
          </w:p>
        </w:tc>
        <w:tc>
          <w:tcPr>
            <w:tcW w:w="896" w:type="pct"/>
            <w:vAlign w:val="top"/>
          </w:tcPr>
          <w:p>
            <w:pPr>
              <w:pStyle w:val="12"/>
              <w:keepNext w:val="0"/>
              <w:keepLines w:val="0"/>
              <w:widowControl/>
              <w:suppressLineNumbers w:val="0"/>
              <w:bidi w:val="0"/>
              <w:spacing w:before="0" w:beforeAutospacing="0" w:after="0" w:afterAutospacing="0"/>
              <w:ind w:left="0" w:right="0"/>
              <w:rPr>
                <w:rFonts w:hint="default"/>
              </w:rPr>
            </w:pPr>
          </w:p>
        </w:tc>
      </w:tr>
    </w:tbl>
    <w:p>
      <w:pPr>
        <w:spacing w:line="37" w:lineRule="auto"/>
        <w:rPr>
          <w:rFonts w:hint="default" w:ascii="Times New Roman" w:hAnsi="Times New Roman" w:cs="Times New Roman"/>
          <w:color w:val="auto"/>
          <w:sz w:val="2"/>
          <w:highlight w:val="none"/>
        </w:rPr>
      </w:pPr>
    </w:p>
    <w:p>
      <w:pPr>
        <w:pStyle w:val="3"/>
        <w:keepNext w:val="0"/>
        <w:keepLines w:val="0"/>
        <w:pageBreakBefore w:val="0"/>
        <w:widowControl w:val="0"/>
        <w:kinsoku/>
        <w:wordWrap/>
        <w:overflowPunct/>
        <w:topLinePunct w:val="0"/>
        <w:autoSpaceDE w:val="0"/>
        <w:autoSpaceDN w:val="0"/>
        <w:bidi w:val="0"/>
        <w:adjustRightInd/>
        <w:snapToGrid/>
        <w:spacing w:before="187" w:line="360" w:lineRule="auto"/>
        <w:ind w:left="0" w:right="0" w:firstLine="468" w:firstLineChars="200"/>
        <w:jc w:val="both"/>
        <w:textAlignment w:val="auto"/>
        <w:rPr>
          <w:rFonts w:hint="default" w:ascii="Times New Roman" w:hAnsi="Times New Roman" w:eastAsia="宋体" w:cs="Times New Roman"/>
          <w:color w:val="auto"/>
          <w:spacing w:val="-3"/>
          <w:highlight w:val="none"/>
          <w:lang w:eastAsia="zh-CN"/>
        </w:rPr>
      </w:pPr>
      <w:r>
        <w:rPr>
          <w:rFonts w:hint="default" w:ascii="Times New Roman" w:hAnsi="Times New Roman" w:eastAsia="宋体" w:cs="Times New Roman"/>
          <w:color w:val="auto"/>
          <w:spacing w:val="-3"/>
          <w:highlight w:val="none"/>
          <w:lang w:val="en-US" w:eastAsia="zh-CN"/>
        </w:rPr>
        <w:t>弃渣场</w:t>
      </w:r>
      <w:r>
        <w:rPr>
          <w:rFonts w:hint="default" w:ascii="Times New Roman" w:hAnsi="Times New Roman" w:eastAsia="宋体" w:cs="Times New Roman"/>
          <w:color w:val="auto"/>
          <w:spacing w:val="-3"/>
          <w:highlight w:val="none"/>
          <w:lang w:eastAsia="zh-CN"/>
        </w:rPr>
        <w:t>区完成植物措施工程量为：种植灌木</w:t>
      </w:r>
      <w:r>
        <w:rPr>
          <w:rFonts w:hint="default" w:ascii="Times New Roman" w:hAnsi="Times New Roman" w:eastAsia="宋体" w:cs="Times New Roman"/>
          <w:color w:val="auto"/>
          <w:spacing w:val="-3"/>
          <w:highlight w:val="none"/>
          <w:lang w:val="en-US" w:eastAsia="zh-CN"/>
        </w:rPr>
        <w:t>13057</w:t>
      </w:r>
      <w:r>
        <w:rPr>
          <w:rFonts w:hint="default" w:ascii="Times New Roman" w:hAnsi="Times New Roman" w:eastAsia="宋体" w:cs="Times New Roman"/>
          <w:color w:val="auto"/>
          <w:spacing w:val="-3"/>
          <w:highlight w:val="none"/>
          <w:lang w:eastAsia="zh-CN"/>
        </w:rPr>
        <w:t>株，</w:t>
      </w:r>
      <w:r>
        <w:rPr>
          <w:rFonts w:hint="default" w:ascii="Times New Roman" w:hAnsi="Times New Roman" w:eastAsia="宋体" w:cs="Times New Roman"/>
          <w:color w:val="auto"/>
          <w:spacing w:val="-3"/>
          <w:highlight w:val="none"/>
          <w:lang w:val="en-US" w:eastAsia="zh-CN"/>
        </w:rPr>
        <w:t>播撒草籽2.94hm²</w:t>
      </w:r>
      <w:r>
        <w:rPr>
          <w:rFonts w:hint="default" w:ascii="Times New Roman" w:hAnsi="Times New Roman" w:eastAsia="宋体" w:cs="Times New Roman"/>
          <w:color w:val="auto"/>
          <w:spacing w:val="-3"/>
          <w:highlight w:val="none"/>
          <w:lang w:eastAsia="zh-CN"/>
        </w:rPr>
        <w:t>。</w:t>
      </w:r>
    </w:p>
    <w:p>
      <w:pPr>
        <w:bidi w:val="0"/>
        <w:jc w:val="cente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lang w:val="en-US" w:eastAsia="zh-CN"/>
        </w:rPr>
        <w:t>弃渣场</w:t>
      </w:r>
      <w:r>
        <w:rPr>
          <w:rFonts w:hint="default" w:ascii="Times New Roman" w:hAnsi="Times New Roman" w:cs="Times New Roman"/>
          <w:lang w:eastAsia="zh-CN"/>
        </w:rPr>
        <w:t>区</w:t>
      </w:r>
      <w:r>
        <w:rPr>
          <w:rFonts w:hint="default" w:ascii="Times New Roman" w:hAnsi="Times New Roman" w:cs="Times New Roman"/>
        </w:rPr>
        <w:t>水土保持植物措施完成情况表</w:t>
      </w:r>
    </w:p>
    <w:p>
      <w:pPr>
        <w:spacing w:line="41" w:lineRule="auto"/>
        <w:rPr>
          <w:rFonts w:hint="default" w:ascii="Times New Roman" w:hAnsi="Times New Roman" w:cs="Times New Roman"/>
          <w:color w:val="auto"/>
          <w:sz w:val="2"/>
          <w:highlight w:val="none"/>
        </w:rPr>
      </w:pPr>
    </w:p>
    <w:tbl>
      <w:tblPr>
        <w:tblStyle w:val="27"/>
        <w:tblW w:w="500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46"/>
        <w:gridCol w:w="2910"/>
        <w:gridCol w:w="1793"/>
        <w:gridCol w:w="1262"/>
        <w:gridCol w:w="153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12"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662"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1024"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721"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879"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712" w:type="pct"/>
            <w:vMerge w:val="restar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弃渣场</w:t>
            </w:r>
            <w:r>
              <w:rPr>
                <w:rFonts w:hint="default"/>
              </w:rPr>
              <w:t>区</w:t>
            </w:r>
          </w:p>
        </w:tc>
        <w:tc>
          <w:tcPr>
            <w:tcW w:w="1662"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播撒草籽</w:t>
            </w:r>
          </w:p>
        </w:tc>
        <w:tc>
          <w:tcPr>
            <w:tcW w:w="1024"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h</w:t>
            </w:r>
            <w:r>
              <w:rPr>
                <w:rFonts w:hint="default"/>
                <w:lang w:eastAsia="zh-CN"/>
              </w:rPr>
              <w:t>m²</w:t>
            </w:r>
          </w:p>
        </w:tc>
        <w:tc>
          <w:tcPr>
            <w:tcW w:w="721"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2.94</w:t>
            </w:r>
          </w:p>
        </w:tc>
        <w:tc>
          <w:tcPr>
            <w:tcW w:w="879"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712" w:type="pct"/>
            <w:vMerge w:val="continue"/>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62"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栽植灌木</w:t>
            </w:r>
          </w:p>
        </w:tc>
        <w:tc>
          <w:tcPr>
            <w:tcW w:w="1024"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株</w:t>
            </w:r>
          </w:p>
        </w:tc>
        <w:tc>
          <w:tcPr>
            <w:tcW w:w="721"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13057</w:t>
            </w:r>
          </w:p>
        </w:tc>
        <w:tc>
          <w:tcPr>
            <w:tcW w:w="879"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pStyle w:val="2"/>
        <w:jc w:val="center"/>
        <w:rPr>
          <w:rFonts w:hint="default" w:ascii="Times New Roman" w:hAnsi="Times New Roman" w:cs="Times New Roman"/>
        </w:rPr>
      </w:pPr>
      <w:r>
        <w:rPr>
          <w:rFonts w:hint="default" w:ascii="Times New Roman" w:hAnsi="Times New Roman" w:cs="Times New Roman"/>
        </w:rPr>
        <w:t xml:space="preserve"> 施工道路区水土保持植物措施完成情况表</w:t>
      </w:r>
    </w:p>
    <w:p>
      <w:pPr>
        <w:rPr>
          <w:rFonts w:hint="default" w:ascii="Times New Roman" w:hAnsi="Times New Roman" w:cs="Times New Roman"/>
        </w:rPr>
      </w:pPr>
      <w:r>
        <w:rPr>
          <w:rFonts w:hint="default" w:ascii="Times New Roman" w:hAnsi="Times New Roman" w:cs="Times New Roman"/>
          <w:lang w:val="en-US" w:eastAsia="zh-CN"/>
        </w:rPr>
        <w:t>施工道路</w:t>
      </w:r>
      <w:r>
        <w:rPr>
          <w:rFonts w:hint="default" w:ascii="Times New Roman" w:hAnsi="Times New Roman" w:cs="Times New Roman"/>
        </w:rPr>
        <w:t>区完成植物措施工程量为：播撒草籽</w:t>
      </w:r>
      <w:r>
        <w:rPr>
          <w:rFonts w:hint="default" w:ascii="Times New Roman" w:hAnsi="Times New Roman" w:cs="Times New Roman"/>
          <w:lang w:val="en-US" w:eastAsia="zh-CN"/>
        </w:rPr>
        <w:t>1.78</w:t>
      </w:r>
      <w:r>
        <w:rPr>
          <w:rFonts w:hint="default" w:ascii="Times New Roman" w:hAnsi="Times New Roman" w:cs="Times New Roman"/>
        </w:rPr>
        <w:t>hm²。</w:t>
      </w:r>
    </w:p>
    <w:tbl>
      <w:tblPr>
        <w:tblStyle w:val="27"/>
        <w:tblW w:w="5134" w:type="pct"/>
        <w:tblInd w:w="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0" w:type="dxa"/>
          <w:left w:w="0" w:type="dxa"/>
          <w:bottom w:w="0" w:type="dxa"/>
          <w:right w:w="0" w:type="dxa"/>
        </w:tblCellMar>
      </w:tblPr>
      <w:tblGrid>
        <w:gridCol w:w="1263"/>
        <w:gridCol w:w="2644"/>
        <w:gridCol w:w="2053"/>
        <w:gridCol w:w="1248"/>
        <w:gridCol w:w="176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99" w:hRule="atLeast"/>
        </w:trPr>
        <w:tc>
          <w:tcPr>
            <w:tcW w:w="70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472"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114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69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98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70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施工道路i</w:t>
            </w:r>
          </w:p>
        </w:tc>
        <w:tc>
          <w:tcPr>
            <w:tcW w:w="1472"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114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69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1.78</w:t>
            </w:r>
          </w:p>
        </w:tc>
        <w:tc>
          <w:tcPr>
            <w:tcW w:w="98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before="216" w:line="216" w:lineRule="auto"/>
        <w:ind w:firstLine="440"/>
        <w:outlineLvl w:val="9"/>
        <w:rPr>
          <w:rFonts w:hint="default" w:ascii="Times New Roman" w:hAnsi="Times New Roman" w:eastAsia="Times New Roman" w:cs="Times New Roman"/>
          <w:b w:val="0"/>
          <w:bCs w:val="0"/>
          <w:color w:val="auto"/>
          <w:spacing w:val="1"/>
          <w:sz w:val="24"/>
          <w:szCs w:val="24"/>
          <w:highlight w:val="none"/>
        </w:rPr>
      </w:pPr>
      <w:r>
        <w:rPr>
          <w:rFonts w:hint="default" w:ascii="Times New Roman" w:hAnsi="Times New Roman" w:eastAsia="Times New Roman" w:cs="Times New Roman"/>
          <w:b w:val="0"/>
          <w:bCs w:val="0"/>
          <w:color w:val="auto"/>
          <w:spacing w:val="1"/>
          <w:sz w:val="24"/>
          <w:szCs w:val="24"/>
          <w:highlight w:val="none"/>
        </w:rPr>
        <w:t xml:space="preserve"> 施工</w:t>
      </w:r>
      <w:r>
        <w:rPr>
          <w:rFonts w:hint="default" w:ascii="Times New Roman" w:hAnsi="Times New Roman" w:eastAsia="宋体" w:cs="Times New Roman"/>
          <w:b w:val="0"/>
          <w:bCs w:val="0"/>
          <w:color w:val="auto"/>
          <w:spacing w:val="1"/>
          <w:sz w:val="24"/>
          <w:szCs w:val="24"/>
          <w:highlight w:val="none"/>
          <w:lang w:val="en-US" w:eastAsia="zh-CN"/>
        </w:rPr>
        <w:t>临建</w:t>
      </w:r>
      <w:r>
        <w:rPr>
          <w:rFonts w:hint="default" w:ascii="Times New Roman" w:hAnsi="Times New Roman" w:eastAsia="Times New Roman" w:cs="Times New Roman"/>
          <w:b w:val="0"/>
          <w:bCs w:val="0"/>
          <w:color w:val="auto"/>
          <w:spacing w:val="1"/>
          <w:sz w:val="24"/>
          <w:szCs w:val="24"/>
          <w:highlight w:val="none"/>
        </w:rPr>
        <w:t>区植物措施</w:t>
      </w:r>
    </w:p>
    <w:tbl>
      <w:tblPr>
        <w:tblStyle w:val="27"/>
        <w:tblW w:w="5137" w:type="pct"/>
        <w:tblInd w:w="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0" w:type="dxa"/>
          <w:left w:w="0" w:type="dxa"/>
          <w:bottom w:w="0" w:type="dxa"/>
          <w:right w:w="0" w:type="dxa"/>
        </w:tblCellMar>
      </w:tblPr>
      <w:tblGrid>
        <w:gridCol w:w="1252"/>
        <w:gridCol w:w="2671"/>
        <w:gridCol w:w="2080"/>
        <w:gridCol w:w="171"/>
        <w:gridCol w:w="1267"/>
        <w:gridCol w:w="15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99" w:hRule="atLeast"/>
        </w:trPr>
        <w:tc>
          <w:tcPr>
            <w:tcW w:w="697"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486"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1157"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800"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858"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95" w:hRule="atLeast"/>
        </w:trPr>
        <w:tc>
          <w:tcPr>
            <w:tcW w:w="697" w:type="pct"/>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弃渣场区</w:t>
            </w:r>
          </w:p>
        </w:tc>
        <w:tc>
          <w:tcPr>
            <w:tcW w:w="1486"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1252"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70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0.84</w:t>
            </w:r>
          </w:p>
        </w:tc>
        <w:tc>
          <w:tcPr>
            <w:tcW w:w="858"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697" w:type="pct"/>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86"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栽植灌木</w:t>
            </w:r>
          </w:p>
        </w:tc>
        <w:tc>
          <w:tcPr>
            <w:tcW w:w="1252"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70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3733</w:t>
            </w:r>
          </w:p>
        </w:tc>
        <w:tc>
          <w:tcPr>
            <w:tcW w:w="858"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b/>
          <w:bCs/>
        </w:rPr>
      </w:pPr>
    </w:p>
    <w:p>
      <w:pPr>
        <w:rPr>
          <w:rFonts w:hint="default"/>
          <w:b/>
          <w:bCs/>
        </w:rPr>
      </w:pPr>
      <w:r>
        <w:rPr>
          <w:rFonts w:hint="default"/>
          <w:b/>
          <w:bCs/>
        </w:rPr>
        <w:br w:type="page"/>
      </w:r>
    </w:p>
    <w:p>
      <w:pPr>
        <w:bidi w:val="0"/>
        <w:jc w:val="center"/>
        <w:rPr>
          <w:rFonts w:hint="default"/>
          <w:b/>
          <w:bCs/>
        </w:rPr>
      </w:pPr>
      <w:r>
        <w:rPr>
          <w:rFonts w:hint="default"/>
          <w:b/>
          <w:bCs/>
        </w:rPr>
        <w:t>临时防治措施监测结果</w:t>
      </w:r>
      <w:bookmarkEnd w:id="18"/>
    </w:p>
    <w:tbl>
      <w:tblPr>
        <w:tblStyle w:val="22"/>
        <w:tblW w:w="4939" w:type="pct"/>
        <w:tblInd w:w="2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20"/>
        <w:gridCol w:w="2444"/>
        <w:gridCol w:w="1295"/>
        <w:gridCol w:w="1363"/>
        <w:gridCol w:w="787"/>
        <w:gridCol w:w="16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方案设计</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实际完成</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restar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eastAsia="zh-CN"/>
              </w:rPr>
              <w:t>道路</w:t>
            </w:r>
            <w:r>
              <w:rPr>
                <w:rFonts w:hint="default"/>
              </w:rPr>
              <w:t>工程区</w:t>
            </w: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表土剥离</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m²</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16300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16300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临时排水沟</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1080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1080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防水薄膜覆盖</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m²</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45996</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45996</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临时沉沙池</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个</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临时拦挡</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540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540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挡土板</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块</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1080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1080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restar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引桥工程区</w:t>
            </w: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表土剥离</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11100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11100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临时排水沟</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个</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728</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728</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防水薄膜覆盖</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eastAsia="zh-CN"/>
              </w:rPr>
              <w:t>m²</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130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临时沉沙池</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挡土板</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块</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740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740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主桥工程区</w:t>
            </w: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表土回填</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rPr>
              <w:t>m</w:t>
            </w:r>
            <w:r>
              <w:rPr>
                <w:rFonts w:hint="default"/>
                <w:lang w:val="en-US" w:eastAsia="zh-CN"/>
              </w:rPr>
              <w:t>³</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440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440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restar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取土场</w:t>
            </w: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临时排水沟</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3495</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3495</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临时沉沙池</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个</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23</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23</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防尘网</w:t>
            </w:r>
            <w:r>
              <w:rPr>
                <w:rFonts w:hint="default"/>
              </w:rPr>
              <w:t>覆盖</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eastAsia="zh-CN"/>
              </w:rPr>
              <w:t>m²</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83100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83100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rPr>
              <w:t>袋装土</w:t>
            </w:r>
            <w:r>
              <w:rPr>
                <w:rFonts w:hint="default"/>
                <w:lang w:val="en-US" w:eastAsia="zh-CN"/>
              </w:rPr>
              <w:t>垒砌</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m³</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3985</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3985</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表土开挖回填</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m³</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16950</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16950</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restar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弃渣场</w:t>
            </w: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临时排水沟</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1652</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1652</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临时沉沙池</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个</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18</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18</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袋装土垒砌</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m³</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1235</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1235</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表土开挖回填</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m³</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2138</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2138</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restar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施工道路区</w:t>
            </w: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临时截排水沟</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m</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5456</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5456</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表土开挖回填</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m³</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3336</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3336</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临时拦挡</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m</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3864</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3864</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48"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4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土质沉砂池</w:t>
            </w:r>
          </w:p>
        </w:tc>
        <w:tc>
          <w:tcPr>
            <w:tcW w:w="74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个</w:t>
            </w:r>
          </w:p>
        </w:tc>
        <w:tc>
          <w:tcPr>
            <w:tcW w:w="78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24</w:t>
            </w:r>
          </w:p>
        </w:tc>
        <w:tc>
          <w:tcPr>
            <w:tcW w:w="45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24</w:t>
            </w:r>
          </w:p>
        </w:tc>
        <w:tc>
          <w:tcPr>
            <w:tcW w:w="94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bl>
    <w:p>
      <w:pPr>
        <w:pStyle w:val="6"/>
        <w:rPr>
          <w:rFonts w:hint="default" w:ascii="Times New Roman" w:hAnsi="Times New Roman" w:cs="Times New Roman"/>
        </w:rPr>
      </w:pPr>
    </w:p>
    <w:p>
      <w:pPr>
        <w:pStyle w:val="9"/>
        <w:numPr>
          <w:ilvl w:val="1"/>
          <w:numId w:val="1"/>
        </w:numPr>
        <w:bidi w:val="0"/>
        <w:rPr>
          <w:rFonts w:hint="default" w:ascii="Times New Roman" w:hAnsi="Times New Roman" w:cs="Times New Roman"/>
        </w:rPr>
      </w:pPr>
      <w:bookmarkStart w:id="19" w:name="_Toc17443"/>
      <w:r>
        <w:rPr>
          <w:rFonts w:hint="default" w:ascii="Times New Roman" w:hAnsi="Times New Roman" w:cs="Times New Roman"/>
        </w:rPr>
        <w:t>水土保持措施防治效果</w:t>
      </w:r>
      <w:bookmarkEnd w:id="19"/>
    </w:p>
    <w:p>
      <w:pPr>
        <w:bidi w:val="0"/>
        <w:rPr>
          <w:rFonts w:hint="default" w:ascii="Times New Roman" w:hAnsi="Times New Roman" w:cs="Times New Roman"/>
        </w:rPr>
      </w:pPr>
      <w:r>
        <w:rPr>
          <w:rFonts w:hint="default" w:ascii="Times New Roman" w:hAnsi="Times New Roman" w:cs="Times New Roman"/>
        </w:rPr>
        <w:t>1、水土保持工程量</w:t>
      </w:r>
    </w:p>
    <w:p>
      <w:pPr>
        <w:bidi w:val="0"/>
        <w:rPr>
          <w:rFonts w:hint="default" w:ascii="Times New Roman" w:hAnsi="Times New Roman" w:cs="Times New Roman"/>
          <w:lang w:eastAsia="zh-CN"/>
        </w:rPr>
      </w:pPr>
      <w:r>
        <w:rPr>
          <w:rFonts w:hint="default" w:ascii="Times New Roman" w:hAnsi="Times New Roman" w:cs="Times New Roman"/>
        </w:rPr>
        <w:t>根据监测人员实地量测和施工、监理、建设单位提供的资料，本工程实际完成的工程量详见表4.4-1</w:t>
      </w:r>
      <w:r>
        <w:rPr>
          <w:rFonts w:hint="default" w:ascii="Times New Roman" w:hAnsi="Times New Roman" w:cs="Times New Roman"/>
          <w:lang w:eastAsia="zh-CN"/>
        </w:rPr>
        <w:t>。</w:t>
      </w:r>
    </w:p>
    <w:p>
      <w:pPr>
        <w:rPr>
          <w:rFonts w:hint="default" w:ascii="Times New Roman" w:hAnsi="Times New Roman" w:eastAsia="宋体" w:cs="Times New Roman"/>
          <w:b/>
          <w:bCs/>
          <w:color w:val="auto"/>
        </w:rPr>
      </w:pPr>
      <w:r>
        <w:rPr>
          <w:rFonts w:hint="default" w:ascii="Times New Roman" w:hAnsi="Times New Roman" w:eastAsia="宋体" w:cs="Times New Roman"/>
          <w:b/>
          <w:bCs/>
          <w:color w:val="auto"/>
        </w:rPr>
        <w:br w:type="page"/>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24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spacing w:val="-60"/>
        </w:rPr>
        <w:t xml:space="preserve"> </w:t>
      </w:r>
      <w:r>
        <w:rPr>
          <w:rFonts w:hint="default" w:ascii="Times New Roman" w:hAnsi="Times New Roman" w:eastAsia="宋体" w:cs="Times New Roman"/>
          <w:b/>
          <w:bCs/>
          <w:color w:val="auto"/>
        </w:rPr>
        <w:t>4.4-1</w:t>
      </w:r>
      <w:r>
        <w:rPr>
          <w:rFonts w:hint="default" w:ascii="Times New Roman" w:hAnsi="Times New Roman" w:eastAsia="宋体" w:cs="Times New Roman"/>
          <w:b/>
          <w:bCs/>
          <w:color w:val="auto"/>
        </w:rPr>
        <w:tab/>
      </w:r>
      <w:r>
        <w:rPr>
          <w:rFonts w:hint="default" w:ascii="Times New Roman" w:hAnsi="Times New Roman" w:eastAsia="宋体" w:cs="Times New Roman"/>
          <w:b/>
          <w:bCs/>
          <w:color w:val="auto"/>
        </w:rPr>
        <w:t>实际完成的水土保持工程量表</w:t>
      </w:r>
    </w:p>
    <w:p>
      <w:pPr>
        <w:bidi w:val="0"/>
        <w:jc w:val="center"/>
        <w:rPr>
          <w:rFonts w:hint="default"/>
          <w:b/>
          <w:bCs/>
          <w:lang w:val="en-US" w:eastAsia="zh-CN"/>
        </w:rPr>
      </w:pPr>
      <w:r>
        <w:rPr>
          <w:rFonts w:hint="eastAsia"/>
          <w:b/>
          <w:bCs/>
          <w:lang w:val="en-US" w:eastAsia="zh-CN"/>
        </w:rPr>
        <w:t>工程措施</w:t>
      </w:r>
    </w:p>
    <w:tbl>
      <w:tblPr>
        <w:tblStyle w:val="22"/>
        <w:tblW w:w="505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67"/>
        <w:gridCol w:w="1959"/>
        <w:gridCol w:w="1511"/>
        <w:gridCol w:w="1309"/>
        <w:gridCol w:w="1505"/>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772" w:type="pct"/>
            <w:vMerge w:val="restart"/>
            <w:vAlign w:val="center"/>
          </w:tcPr>
          <w:p>
            <w:pPr>
              <w:pStyle w:val="14"/>
              <w:bidi w:val="0"/>
              <w:rPr>
                <w:rFonts w:hint="default"/>
              </w:rPr>
            </w:pPr>
            <w:r>
              <w:rPr>
                <w:rFonts w:hint="default"/>
              </w:rPr>
              <w:t>防治分区</w:t>
            </w:r>
          </w:p>
        </w:tc>
        <w:tc>
          <w:tcPr>
            <w:tcW w:w="1106" w:type="pct"/>
            <w:vMerge w:val="restart"/>
            <w:vAlign w:val="center"/>
          </w:tcPr>
          <w:p>
            <w:pPr>
              <w:pStyle w:val="14"/>
              <w:bidi w:val="0"/>
              <w:rPr>
                <w:rFonts w:hint="default"/>
              </w:rPr>
            </w:pPr>
            <w:r>
              <w:rPr>
                <w:rFonts w:hint="default"/>
              </w:rPr>
              <w:t>措施名称</w:t>
            </w:r>
          </w:p>
        </w:tc>
        <w:tc>
          <w:tcPr>
            <w:tcW w:w="853" w:type="pct"/>
            <w:vMerge w:val="restart"/>
            <w:vAlign w:val="center"/>
          </w:tcPr>
          <w:p>
            <w:pPr>
              <w:pStyle w:val="14"/>
              <w:bidi w:val="0"/>
              <w:rPr>
                <w:rFonts w:hint="default"/>
              </w:rPr>
            </w:pPr>
            <w:r>
              <w:rPr>
                <w:rFonts w:hint="default"/>
              </w:rPr>
              <w:t>单位</w:t>
            </w:r>
          </w:p>
        </w:tc>
        <w:tc>
          <w:tcPr>
            <w:tcW w:w="1589" w:type="pct"/>
            <w:gridSpan w:val="2"/>
            <w:vAlign w:val="center"/>
          </w:tcPr>
          <w:p>
            <w:pPr>
              <w:pStyle w:val="14"/>
              <w:bidi w:val="0"/>
              <w:rPr>
                <w:rFonts w:hint="default"/>
              </w:rPr>
            </w:pPr>
            <w:r>
              <w:rPr>
                <w:rFonts w:hint="default"/>
              </w:rPr>
              <w:t>工程量</w:t>
            </w:r>
          </w:p>
        </w:tc>
        <w:tc>
          <w:tcPr>
            <w:tcW w:w="677" w:type="pct"/>
            <w:vMerge w:val="restart"/>
            <w:vAlign w:val="center"/>
          </w:tcPr>
          <w:p>
            <w:pPr>
              <w:pStyle w:val="14"/>
              <w:bidi w:val="0"/>
              <w:rPr>
                <w:rFonts w:hint="default"/>
              </w:rPr>
            </w:pPr>
            <w:r>
              <w:rPr>
                <w:rFonts w:hint="default"/>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772" w:type="pct"/>
            <w:vMerge w:val="continue"/>
            <w:vAlign w:val="center"/>
          </w:tcPr>
          <w:p>
            <w:pPr>
              <w:pStyle w:val="14"/>
              <w:bidi w:val="0"/>
              <w:rPr>
                <w:rFonts w:hint="default"/>
              </w:rPr>
            </w:pPr>
          </w:p>
        </w:tc>
        <w:tc>
          <w:tcPr>
            <w:tcW w:w="1106" w:type="pct"/>
            <w:vMerge w:val="continue"/>
            <w:vAlign w:val="center"/>
          </w:tcPr>
          <w:p>
            <w:pPr>
              <w:pStyle w:val="14"/>
              <w:bidi w:val="0"/>
              <w:rPr>
                <w:rFonts w:hint="default"/>
              </w:rPr>
            </w:pPr>
          </w:p>
        </w:tc>
        <w:tc>
          <w:tcPr>
            <w:tcW w:w="853" w:type="pct"/>
            <w:vMerge w:val="continue"/>
            <w:vAlign w:val="center"/>
          </w:tcPr>
          <w:p>
            <w:pPr>
              <w:pStyle w:val="14"/>
              <w:bidi w:val="0"/>
              <w:rPr>
                <w:rFonts w:hint="default"/>
              </w:rPr>
            </w:pPr>
          </w:p>
        </w:tc>
        <w:tc>
          <w:tcPr>
            <w:tcW w:w="739" w:type="pct"/>
            <w:vAlign w:val="center"/>
          </w:tcPr>
          <w:p>
            <w:pPr>
              <w:pStyle w:val="14"/>
              <w:bidi w:val="0"/>
              <w:rPr>
                <w:rFonts w:hint="default"/>
              </w:rPr>
            </w:pPr>
            <w:r>
              <w:rPr>
                <w:rFonts w:hint="default"/>
              </w:rPr>
              <w:t>方案设计</w:t>
            </w:r>
          </w:p>
        </w:tc>
        <w:tc>
          <w:tcPr>
            <w:tcW w:w="850" w:type="pct"/>
            <w:vAlign w:val="center"/>
          </w:tcPr>
          <w:p>
            <w:pPr>
              <w:pStyle w:val="14"/>
              <w:bidi w:val="0"/>
              <w:rPr>
                <w:rFonts w:hint="default"/>
              </w:rPr>
            </w:pPr>
            <w:r>
              <w:rPr>
                <w:rFonts w:hint="default"/>
              </w:rPr>
              <w:t>实际完成</w:t>
            </w:r>
          </w:p>
        </w:tc>
        <w:tc>
          <w:tcPr>
            <w:tcW w:w="677" w:type="pct"/>
            <w:vMerge w:val="continue"/>
            <w:vAlign w:val="center"/>
          </w:tcPr>
          <w:p>
            <w:pPr>
              <w:pStyle w:val="14"/>
              <w:bidi w:val="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restart"/>
            <w:vAlign w:val="center"/>
          </w:tcPr>
          <w:p>
            <w:pPr>
              <w:pStyle w:val="14"/>
              <w:bidi w:val="0"/>
              <w:rPr>
                <w:rFonts w:hint="default"/>
              </w:rPr>
            </w:pPr>
            <w:r>
              <w:rPr>
                <w:rFonts w:hint="default"/>
                <w:lang w:val="en-US" w:eastAsia="zh-CN"/>
              </w:rPr>
              <w:t>路基</w:t>
            </w:r>
            <w:r>
              <w:rPr>
                <w:rFonts w:hint="default"/>
              </w:rPr>
              <w:t>工程区</w:t>
            </w:r>
          </w:p>
        </w:tc>
        <w:tc>
          <w:tcPr>
            <w:tcW w:w="1106" w:type="pct"/>
            <w:vAlign w:val="center"/>
          </w:tcPr>
          <w:p>
            <w:pPr>
              <w:pStyle w:val="14"/>
              <w:bidi w:val="0"/>
              <w:rPr>
                <w:rFonts w:hint="default"/>
                <w:lang w:val="en-US" w:eastAsia="zh-CN"/>
              </w:rPr>
            </w:pPr>
            <w:r>
              <w:rPr>
                <w:rFonts w:hint="default"/>
                <w:lang w:val="en-US" w:eastAsia="zh-CN"/>
              </w:rPr>
              <w:t>路基排水沟</w:t>
            </w:r>
          </w:p>
        </w:tc>
        <w:tc>
          <w:tcPr>
            <w:tcW w:w="853" w:type="pct"/>
            <w:vAlign w:val="center"/>
          </w:tcPr>
          <w:p>
            <w:pPr>
              <w:pStyle w:val="14"/>
              <w:bidi w:val="0"/>
              <w:rPr>
                <w:rFonts w:hint="default"/>
                <w:lang w:val="en-US" w:eastAsia="zh-CN"/>
              </w:rPr>
            </w:pPr>
            <w:r>
              <w:rPr>
                <w:rFonts w:hint="default"/>
                <w:lang w:val="en-US" w:eastAsia="zh-CN"/>
              </w:rPr>
              <w:t>m</w:t>
            </w:r>
          </w:p>
        </w:tc>
        <w:tc>
          <w:tcPr>
            <w:tcW w:w="739" w:type="pct"/>
            <w:vAlign w:val="center"/>
          </w:tcPr>
          <w:p>
            <w:pPr>
              <w:pStyle w:val="14"/>
              <w:bidi w:val="0"/>
              <w:rPr>
                <w:rFonts w:hint="default"/>
                <w:lang w:val="en-US" w:eastAsia="zh-CN"/>
              </w:rPr>
            </w:pPr>
            <w:r>
              <w:rPr>
                <w:rFonts w:hint="default"/>
                <w:lang w:val="en-US" w:eastAsia="zh-CN"/>
              </w:rPr>
              <w:t>3108</w:t>
            </w:r>
          </w:p>
        </w:tc>
        <w:tc>
          <w:tcPr>
            <w:tcW w:w="850" w:type="pct"/>
            <w:vAlign w:val="center"/>
          </w:tcPr>
          <w:p>
            <w:pPr>
              <w:pStyle w:val="14"/>
              <w:bidi w:val="0"/>
              <w:rPr>
                <w:rFonts w:hint="default"/>
              </w:rPr>
            </w:pPr>
            <w:r>
              <w:rPr>
                <w:rFonts w:hint="default"/>
                <w:lang w:val="en-US" w:eastAsia="zh-CN"/>
              </w:rPr>
              <w:t>3108</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continue"/>
            <w:vAlign w:val="center"/>
          </w:tcPr>
          <w:p>
            <w:pPr>
              <w:pStyle w:val="14"/>
              <w:bidi w:val="0"/>
              <w:rPr>
                <w:rFonts w:hint="default"/>
              </w:rPr>
            </w:pPr>
          </w:p>
        </w:tc>
        <w:tc>
          <w:tcPr>
            <w:tcW w:w="1106" w:type="pct"/>
            <w:vAlign w:val="center"/>
          </w:tcPr>
          <w:p>
            <w:pPr>
              <w:pStyle w:val="14"/>
              <w:bidi w:val="0"/>
              <w:rPr>
                <w:rFonts w:hint="default"/>
                <w:lang w:val="en-US" w:eastAsia="zh-CN"/>
              </w:rPr>
            </w:pPr>
            <w:r>
              <w:rPr>
                <w:rFonts w:hint="default"/>
                <w:lang w:val="en-US" w:eastAsia="zh-CN"/>
              </w:rPr>
              <w:t>边沟</w:t>
            </w:r>
          </w:p>
        </w:tc>
        <w:tc>
          <w:tcPr>
            <w:tcW w:w="853" w:type="pct"/>
            <w:vAlign w:val="center"/>
          </w:tcPr>
          <w:p>
            <w:pPr>
              <w:pStyle w:val="14"/>
              <w:bidi w:val="0"/>
              <w:rPr>
                <w:rFonts w:hint="default"/>
                <w:lang w:eastAsia="zh-CN"/>
              </w:rPr>
            </w:pPr>
            <w:r>
              <w:rPr>
                <w:rFonts w:hint="default"/>
                <w:lang w:eastAsia="zh-CN"/>
              </w:rPr>
              <w:t>m</w:t>
            </w:r>
          </w:p>
        </w:tc>
        <w:tc>
          <w:tcPr>
            <w:tcW w:w="739" w:type="pct"/>
            <w:vAlign w:val="center"/>
          </w:tcPr>
          <w:p>
            <w:pPr>
              <w:pStyle w:val="14"/>
              <w:bidi w:val="0"/>
              <w:rPr>
                <w:rFonts w:hint="default"/>
                <w:lang w:val="en-US" w:eastAsia="zh-CN"/>
              </w:rPr>
            </w:pPr>
            <w:r>
              <w:rPr>
                <w:rFonts w:hint="default"/>
                <w:lang w:val="en-US" w:eastAsia="zh-CN"/>
              </w:rPr>
              <w:t>5469</w:t>
            </w:r>
          </w:p>
        </w:tc>
        <w:tc>
          <w:tcPr>
            <w:tcW w:w="850" w:type="pct"/>
            <w:vAlign w:val="center"/>
          </w:tcPr>
          <w:p>
            <w:pPr>
              <w:pStyle w:val="14"/>
              <w:bidi w:val="0"/>
              <w:rPr>
                <w:rFonts w:hint="default"/>
              </w:rPr>
            </w:pPr>
            <w:r>
              <w:rPr>
                <w:rFonts w:hint="default"/>
                <w:lang w:val="en-US" w:eastAsia="zh-CN"/>
              </w:rPr>
              <w:t>5469</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772" w:type="pct"/>
            <w:vMerge w:val="continue"/>
            <w:vAlign w:val="center"/>
          </w:tcPr>
          <w:p>
            <w:pPr>
              <w:pStyle w:val="14"/>
              <w:bidi w:val="0"/>
              <w:rPr>
                <w:rFonts w:hint="default"/>
              </w:rPr>
            </w:pPr>
          </w:p>
        </w:tc>
        <w:tc>
          <w:tcPr>
            <w:tcW w:w="1106" w:type="pct"/>
            <w:vAlign w:val="center"/>
          </w:tcPr>
          <w:p>
            <w:pPr>
              <w:pStyle w:val="14"/>
              <w:bidi w:val="0"/>
              <w:rPr>
                <w:rFonts w:hint="default"/>
                <w:lang w:val="en-US" w:eastAsia="zh-CN"/>
              </w:rPr>
            </w:pPr>
            <w:r>
              <w:rPr>
                <w:rFonts w:hint="default"/>
                <w:lang w:val="en-US" w:eastAsia="zh-CN"/>
              </w:rPr>
              <w:t>土工布</w:t>
            </w:r>
          </w:p>
        </w:tc>
        <w:tc>
          <w:tcPr>
            <w:tcW w:w="853" w:type="pct"/>
            <w:vAlign w:val="center"/>
          </w:tcPr>
          <w:p>
            <w:pPr>
              <w:pStyle w:val="14"/>
              <w:bidi w:val="0"/>
              <w:rPr>
                <w:rFonts w:hint="default"/>
                <w:lang w:val="en-US" w:eastAsia="zh-CN"/>
              </w:rPr>
            </w:pPr>
            <w:r>
              <w:rPr>
                <w:rFonts w:hint="default"/>
                <w:lang w:val="en-US" w:eastAsia="zh-CN"/>
              </w:rPr>
              <w:t>m²</w:t>
            </w:r>
          </w:p>
        </w:tc>
        <w:tc>
          <w:tcPr>
            <w:tcW w:w="739" w:type="pct"/>
            <w:vAlign w:val="center"/>
          </w:tcPr>
          <w:p>
            <w:pPr>
              <w:pStyle w:val="14"/>
              <w:bidi w:val="0"/>
              <w:rPr>
                <w:rFonts w:hint="default"/>
                <w:lang w:val="en-US" w:eastAsia="zh-CN"/>
              </w:rPr>
            </w:pPr>
            <w:r>
              <w:rPr>
                <w:rFonts w:hint="default"/>
                <w:lang w:val="en-US" w:eastAsia="zh-CN"/>
              </w:rPr>
              <w:t>288</w:t>
            </w:r>
          </w:p>
        </w:tc>
        <w:tc>
          <w:tcPr>
            <w:tcW w:w="850" w:type="pct"/>
            <w:vAlign w:val="center"/>
          </w:tcPr>
          <w:p>
            <w:pPr>
              <w:pStyle w:val="14"/>
              <w:bidi w:val="0"/>
              <w:rPr>
                <w:rFonts w:hint="default"/>
              </w:rPr>
            </w:pPr>
            <w:r>
              <w:rPr>
                <w:rFonts w:hint="default"/>
                <w:lang w:val="en-US" w:eastAsia="zh-CN"/>
              </w:rPr>
              <w:t>288</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continue"/>
            <w:vAlign w:val="center"/>
          </w:tcPr>
          <w:p>
            <w:pPr>
              <w:pStyle w:val="14"/>
              <w:bidi w:val="0"/>
              <w:rPr>
                <w:rFonts w:hint="default"/>
              </w:rPr>
            </w:pPr>
          </w:p>
        </w:tc>
        <w:tc>
          <w:tcPr>
            <w:tcW w:w="1106" w:type="pct"/>
            <w:vAlign w:val="center"/>
          </w:tcPr>
          <w:p>
            <w:pPr>
              <w:pStyle w:val="14"/>
              <w:bidi w:val="0"/>
              <w:rPr>
                <w:rFonts w:hint="default"/>
                <w:lang w:val="en-US" w:eastAsia="zh-CN"/>
              </w:rPr>
            </w:pPr>
            <w:r>
              <w:rPr>
                <w:rFonts w:hint="default"/>
                <w:lang w:val="en-US" w:eastAsia="zh-CN"/>
              </w:rPr>
              <w:t>土工格珊</w:t>
            </w:r>
          </w:p>
        </w:tc>
        <w:tc>
          <w:tcPr>
            <w:tcW w:w="853" w:type="pct"/>
            <w:vAlign w:val="center"/>
          </w:tcPr>
          <w:p>
            <w:pPr>
              <w:pStyle w:val="14"/>
              <w:bidi w:val="0"/>
              <w:rPr>
                <w:rFonts w:hint="default"/>
                <w:lang w:eastAsia="zh-CN"/>
              </w:rPr>
            </w:pPr>
            <w:r>
              <w:rPr>
                <w:rFonts w:hint="default"/>
                <w:lang w:eastAsia="zh-CN"/>
              </w:rPr>
              <w:t>m²</w:t>
            </w:r>
          </w:p>
        </w:tc>
        <w:tc>
          <w:tcPr>
            <w:tcW w:w="739" w:type="pct"/>
            <w:vAlign w:val="center"/>
          </w:tcPr>
          <w:p>
            <w:pPr>
              <w:pStyle w:val="14"/>
              <w:bidi w:val="0"/>
              <w:rPr>
                <w:rFonts w:hint="default"/>
                <w:lang w:val="en-US" w:eastAsia="zh-CN"/>
              </w:rPr>
            </w:pPr>
            <w:r>
              <w:rPr>
                <w:rFonts w:hint="default"/>
                <w:lang w:val="en-US" w:eastAsia="zh-CN"/>
              </w:rPr>
              <w:t>12841</w:t>
            </w:r>
          </w:p>
        </w:tc>
        <w:tc>
          <w:tcPr>
            <w:tcW w:w="850" w:type="pct"/>
            <w:vAlign w:val="center"/>
          </w:tcPr>
          <w:p>
            <w:pPr>
              <w:pStyle w:val="14"/>
              <w:bidi w:val="0"/>
              <w:rPr>
                <w:rFonts w:hint="default"/>
              </w:rPr>
            </w:pPr>
            <w:r>
              <w:rPr>
                <w:rFonts w:hint="default"/>
                <w:lang w:val="en-US" w:eastAsia="zh-CN"/>
              </w:rPr>
              <w:t>12841</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continue"/>
            <w:vAlign w:val="center"/>
          </w:tcPr>
          <w:p>
            <w:pPr>
              <w:pStyle w:val="14"/>
              <w:bidi w:val="0"/>
              <w:rPr>
                <w:rFonts w:hint="default"/>
              </w:rPr>
            </w:pPr>
          </w:p>
        </w:tc>
        <w:tc>
          <w:tcPr>
            <w:tcW w:w="1106" w:type="pct"/>
            <w:vAlign w:val="center"/>
          </w:tcPr>
          <w:p>
            <w:pPr>
              <w:pStyle w:val="14"/>
              <w:bidi w:val="0"/>
              <w:rPr>
                <w:rFonts w:hint="default"/>
                <w:lang w:val="en-US" w:eastAsia="zh-CN"/>
              </w:rPr>
            </w:pPr>
            <w:r>
              <w:rPr>
                <w:rFonts w:hint="default"/>
                <w:lang w:val="en-US" w:eastAsia="zh-CN"/>
              </w:rPr>
              <w:t>沉砂池</w:t>
            </w:r>
          </w:p>
        </w:tc>
        <w:tc>
          <w:tcPr>
            <w:tcW w:w="853" w:type="pct"/>
            <w:vAlign w:val="center"/>
          </w:tcPr>
          <w:p>
            <w:pPr>
              <w:pStyle w:val="14"/>
              <w:bidi w:val="0"/>
              <w:rPr>
                <w:rFonts w:hint="default"/>
                <w:lang w:val="en-US" w:eastAsia="zh-CN"/>
              </w:rPr>
            </w:pPr>
            <w:r>
              <w:rPr>
                <w:rFonts w:hint="default"/>
                <w:lang w:val="en-US" w:eastAsia="zh-CN"/>
              </w:rPr>
              <w:t>个</w:t>
            </w:r>
          </w:p>
        </w:tc>
        <w:tc>
          <w:tcPr>
            <w:tcW w:w="739" w:type="pct"/>
            <w:vAlign w:val="center"/>
          </w:tcPr>
          <w:p>
            <w:pPr>
              <w:pStyle w:val="14"/>
              <w:bidi w:val="0"/>
              <w:rPr>
                <w:rFonts w:hint="default"/>
                <w:lang w:val="en-US" w:eastAsia="zh-CN"/>
              </w:rPr>
            </w:pPr>
            <w:r>
              <w:rPr>
                <w:rFonts w:hint="default"/>
                <w:lang w:val="en-US" w:eastAsia="zh-CN"/>
              </w:rPr>
              <w:t>6</w:t>
            </w:r>
          </w:p>
        </w:tc>
        <w:tc>
          <w:tcPr>
            <w:tcW w:w="850" w:type="pct"/>
            <w:vAlign w:val="center"/>
          </w:tcPr>
          <w:p>
            <w:pPr>
              <w:pStyle w:val="14"/>
              <w:bidi w:val="0"/>
              <w:rPr>
                <w:rFonts w:hint="default"/>
              </w:rPr>
            </w:pPr>
            <w:r>
              <w:rPr>
                <w:rFonts w:hint="default"/>
                <w:lang w:val="en-US" w:eastAsia="zh-CN"/>
              </w:rPr>
              <w:t>6</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Align w:val="center"/>
          </w:tcPr>
          <w:p>
            <w:pPr>
              <w:pStyle w:val="14"/>
              <w:bidi w:val="0"/>
              <w:rPr>
                <w:rFonts w:hint="default"/>
                <w:lang w:val="en-US" w:eastAsia="zh-CN"/>
              </w:rPr>
            </w:pPr>
            <w:r>
              <w:rPr>
                <w:rFonts w:hint="default"/>
                <w:lang w:val="en-US" w:eastAsia="zh-CN"/>
              </w:rPr>
              <w:t>引桥工程区</w:t>
            </w:r>
          </w:p>
        </w:tc>
        <w:tc>
          <w:tcPr>
            <w:tcW w:w="1106" w:type="pct"/>
            <w:vAlign w:val="center"/>
          </w:tcPr>
          <w:p>
            <w:pPr>
              <w:pStyle w:val="14"/>
              <w:bidi w:val="0"/>
              <w:rPr>
                <w:rFonts w:hint="default"/>
                <w:lang w:val="en-US" w:eastAsia="zh-CN"/>
              </w:rPr>
            </w:pPr>
            <w:r>
              <w:rPr>
                <w:rFonts w:hint="default"/>
                <w:lang w:val="en-US" w:eastAsia="zh-CN"/>
              </w:rPr>
              <w:t>浆砌沉砂池</w:t>
            </w:r>
          </w:p>
        </w:tc>
        <w:tc>
          <w:tcPr>
            <w:tcW w:w="853" w:type="pct"/>
            <w:vAlign w:val="center"/>
          </w:tcPr>
          <w:p>
            <w:pPr>
              <w:pStyle w:val="14"/>
              <w:bidi w:val="0"/>
              <w:rPr>
                <w:rFonts w:hint="default"/>
                <w:lang w:val="en-US" w:eastAsia="zh-CN"/>
              </w:rPr>
            </w:pPr>
            <w:r>
              <w:rPr>
                <w:rFonts w:hint="default"/>
                <w:lang w:val="en-US" w:eastAsia="zh-CN"/>
              </w:rPr>
              <w:t>个</w:t>
            </w:r>
          </w:p>
        </w:tc>
        <w:tc>
          <w:tcPr>
            <w:tcW w:w="739" w:type="pct"/>
            <w:vAlign w:val="center"/>
          </w:tcPr>
          <w:p>
            <w:pPr>
              <w:pStyle w:val="14"/>
              <w:bidi w:val="0"/>
              <w:rPr>
                <w:rFonts w:hint="default"/>
                <w:lang w:val="en-US" w:eastAsia="zh-CN"/>
              </w:rPr>
            </w:pPr>
            <w:r>
              <w:rPr>
                <w:rFonts w:hint="default"/>
                <w:lang w:val="en-US" w:eastAsia="zh-CN"/>
              </w:rPr>
              <w:t>4</w:t>
            </w:r>
          </w:p>
        </w:tc>
        <w:tc>
          <w:tcPr>
            <w:tcW w:w="850" w:type="pct"/>
            <w:vAlign w:val="center"/>
          </w:tcPr>
          <w:p>
            <w:pPr>
              <w:pStyle w:val="14"/>
              <w:bidi w:val="0"/>
              <w:rPr>
                <w:rFonts w:hint="default"/>
              </w:rPr>
            </w:pPr>
            <w:r>
              <w:rPr>
                <w:rFonts w:hint="default"/>
                <w:lang w:val="en-US" w:eastAsia="zh-CN"/>
              </w:rPr>
              <w:t>4</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Align w:val="center"/>
          </w:tcPr>
          <w:p>
            <w:pPr>
              <w:pStyle w:val="14"/>
              <w:bidi w:val="0"/>
              <w:rPr>
                <w:rFonts w:hint="default"/>
                <w:lang w:val="en-US" w:eastAsia="zh-CN"/>
              </w:rPr>
            </w:pPr>
            <w:r>
              <w:rPr>
                <w:rFonts w:hint="default"/>
                <w:lang w:val="en-US" w:eastAsia="zh-CN"/>
              </w:rPr>
              <w:t>主桥工程区</w:t>
            </w:r>
          </w:p>
        </w:tc>
        <w:tc>
          <w:tcPr>
            <w:tcW w:w="1106" w:type="pct"/>
            <w:vAlign w:val="center"/>
          </w:tcPr>
          <w:p>
            <w:pPr>
              <w:pStyle w:val="14"/>
              <w:bidi w:val="0"/>
              <w:rPr>
                <w:rFonts w:hint="default"/>
                <w:lang w:val="en-US" w:eastAsia="zh-CN"/>
              </w:rPr>
            </w:pPr>
            <w:r>
              <w:rPr>
                <w:rFonts w:hint="default"/>
                <w:lang w:val="en-US" w:eastAsia="zh-CN"/>
              </w:rPr>
              <w:t>土地平整</w:t>
            </w:r>
          </w:p>
        </w:tc>
        <w:tc>
          <w:tcPr>
            <w:tcW w:w="853" w:type="pct"/>
            <w:vAlign w:val="center"/>
          </w:tcPr>
          <w:p>
            <w:pPr>
              <w:pStyle w:val="14"/>
              <w:bidi w:val="0"/>
              <w:rPr>
                <w:rFonts w:hint="default"/>
              </w:rPr>
            </w:pPr>
            <w:r>
              <w:rPr>
                <w:rFonts w:hint="default"/>
              </w:rPr>
              <w:t>hm²</w:t>
            </w:r>
          </w:p>
        </w:tc>
        <w:tc>
          <w:tcPr>
            <w:tcW w:w="739" w:type="pct"/>
            <w:vAlign w:val="center"/>
          </w:tcPr>
          <w:p>
            <w:pPr>
              <w:pStyle w:val="14"/>
              <w:bidi w:val="0"/>
              <w:rPr>
                <w:rFonts w:hint="default"/>
                <w:lang w:val="en-US" w:eastAsia="zh-CN"/>
              </w:rPr>
            </w:pPr>
            <w:r>
              <w:rPr>
                <w:rFonts w:hint="default"/>
                <w:lang w:val="en-US" w:eastAsia="zh-CN"/>
              </w:rPr>
              <w:t>0.11</w:t>
            </w:r>
          </w:p>
        </w:tc>
        <w:tc>
          <w:tcPr>
            <w:tcW w:w="850" w:type="pct"/>
            <w:vAlign w:val="center"/>
          </w:tcPr>
          <w:p>
            <w:pPr>
              <w:pStyle w:val="14"/>
              <w:bidi w:val="0"/>
              <w:rPr>
                <w:rFonts w:hint="default"/>
              </w:rPr>
            </w:pPr>
            <w:r>
              <w:rPr>
                <w:rFonts w:hint="default"/>
                <w:lang w:val="en-US" w:eastAsia="zh-CN"/>
              </w:rPr>
              <w:t>0.11</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restart"/>
            <w:vAlign w:val="center"/>
          </w:tcPr>
          <w:p>
            <w:pPr>
              <w:pStyle w:val="14"/>
              <w:bidi w:val="0"/>
              <w:rPr>
                <w:rFonts w:hint="default"/>
                <w:lang w:val="en-US" w:eastAsia="zh-CN"/>
              </w:rPr>
            </w:pPr>
            <w:r>
              <w:rPr>
                <w:rFonts w:hint="default"/>
                <w:lang w:val="en-US" w:eastAsia="zh-CN"/>
              </w:rPr>
              <w:t>取土场区</w:t>
            </w:r>
          </w:p>
        </w:tc>
        <w:tc>
          <w:tcPr>
            <w:tcW w:w="1106" w:type="pct"/>
            <w:vAlign w:val="center"/>
          </w:tcPr>
          <w:p>
            <w:pPr>
              <w:pStyle w:val="14"/>
              <w:bidi w:val="0"/>
              <w:rPr>
                <w:rFonts w:hint="default"/>
                <w:lang w:val="en-US" w:eastAsia="zh-CN"/>
              </w:rPr>
            </w:pPr>
            <w:r>
              <w:rPr>
                <w:rFonts w:hint="default"/>
                <w:lang w:val="en-US" w:eastAsia="zh-CN"/>
              </w:rPr>
              <w:t>浆砌石截流排水沟</w:t>
            </w:r>
          </w:p>
        </w:tc>
        <w:tc>
          <w:tcPr>
            <w:tcW w:w="853" w:type="pct"/>
            <w:vAlign w:val="center"/>
          </w:tcPr>
          <w:p>
            <w:pPr>
              <w:pStyle w:val="14"/>
              <w:bidi w:val="0"/>
              <w:rPr>
                <w:rFonts w:hint="default"/>
              </w:rPr>
            </w:pPr>
            <w:r>
              <w:rPr>
                <w:rFonts w:hint="default"/>
              </w:rPr>
              <w:t>m</w:t>
            </w:r>
          </w:p>
        </w:tc>
        <w:tc>
          <w:tcPr>
            <w:tcW w:w="739" w:type="pct"/>
            <w:vAlign w:val="center"/>
          </w:tcPr>
          <w:p>
            <w:pPr>
              <w:pStyle w:val="14"/>
              <w:bidi w:val="0"/>
              <w:rPr>
                <w:rFonts w:hint="default"/>
                <w:lang w:val="en-US" w:eastAsia="zh-CN"/>
              </w:rPr>
            </w:pPr>
            <w:r>
              <w:rPr>
                <w:rFonts w:hint="default"/>
                <w:lang w:val="en-US" w:eastAsia="zh-CN"/>
              </w:rPr>
              <w:t>2865</w:t>
            </w:r>
          </w:p>
        </w:tc>
        <w:tc>
          <w:tcPr>
            <w:tcW w:w="850" w:type="pct"/>
            <w:vAlign w:val="center"/>
          </w:tcPr>
          <w:p>
            <w:pPr>
              <w:pStyle w:val="14"/>
              <w:bidi w:val="0"/>
              <w:rPr>
                <w:rFonts w:hint="default"/>
              </w:rPr>
            </w:pPr>
            <w:r>
              <w:rPr>
                <w:rFonts w:hint="default"/>
                <w:lang w:val="en-US" w:eastAsia="zh-CN"/>
              </w:rPr>
              <w:t>2865</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continue"/>
            <w:vAlign w:val="center"/>
          </w:tcPr>
          <w:p>
            <w:pPr>
              <w:pStyle w:val="14"/>
              <w:bidi w:val="0"/>
              <w:rPr>
                <w:rFonts w:hint="default"/>
              </w:rPr>
            </w:pPr>
          </w:p>
        </w:tc>
        <w:tc>
          <w:tcPr>
            <w:tcW w:w="1106" w:type="pct"/>
            <w:vAlign w:val="center"/>
          </w:tcPr>
          <w:p>
            <w:pPr>
              <w:pStyle w:val="14"/>
              <w:bidi w:val="0"/>
              <w:rPr>
                <w:rFonts w:hint="default"/>
                <w:lang w:val="en-US" w:eastAsia="zh-CN"/>
              </w:rPr>
            </w:pPr>
            <w:r>
              <w:rPr>
                <w:rFonts w:hint="default"/>
                <w:lang w:val="en-US" w:eastAsia="zh-CN"/>
              </w:rPr>
              <w:t>浆砌石沉砂池</w:t>
            </w:r>
          </w:p>
        </w:tc>
        <w:tc>
          <w:tcPr>
            <w:tcW w:w="853" w:type="pct"/>
            <w:vAlign w:val="center"/>
          </w:tcPr>
          <w:p>
            <w:pPr>
              <w:pStyle w:val="14"/>
              <w:bidi w:val="0"/>
              <w:rPr>
                <w:rFonts w:hint="default"/>
              </w:rPr>
            </w:pPr>
            <w:r>
              <w:rPr>
                <w:rFonts w:hint="default"/>
              </w:rPr>
              <w:t>个</w:t>
            </w:r>
          </w:p>
        </w:tc>
        <w:tc>
          <w:tcPr>
            <w:tcW w:w="739" w:type="pct"/>
            <w:vAlign w:val="center"/>
          </w:tcPr>
          <w:p>
            <w:pPr>
              <w:pStyle w:val="14"/>
              <w:bidi w:val="0"/>
              <w:rPr>
                <w:rFonts w:hint="default"/>
                <w:lang w:val="en-US" w:eastAsia="zh-CN"/>
              </w:rPr>
            </w:pPr>
            <w:r>
              <w:rPr>
                <w:rFonts w:hint="default"/>
                <w:lang w:val="en-US" w:eastAsia="zh-CN"/>
              </w:rPr>
              <w:t>7</w:t>
            </w:r>
          </w:p>
        </w:tc>
        <w:tc>
          <w:tcPr>
            <w:tcW w:w="850" w:type="pct"/>
            <w:vAlign w:val="center"/>
          </w:tcPr>
          <w:p>
            <w:pPr>
              <w:pStyle w:val="14"/>
              <w:bidi w:val="0"/>
              <w:rPr>
                <w:rFonts w:hint="default"/>
              </w:rPr>
            </w:pPr>
            <w:r>
              <w:rPr>
                <w:rFonts w:hint="default"/>
                <w:lang w:val="en-US" w:eastAsia="zh-CN"/>
              </w:rPr>
              <w:t>7</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continue"/>
            <w:vAlign w:val="center"/>
          </w:tcPr>
          <w:p>
            <w:pPr>
              <w:pStyle w:val="14"/>
              <w:bidi w:val="0"/>
              <w:rPr>
                <w:rFonts w:hint="default"/>
              </w:rPr>
            </w:pPr>
          </w:p>
        </w:tc>
        <w:tc>
          <w:tcPr>
            <w:tcW w:w="1106" w:type="pct"/>
            <w:vAlign w:val="center"/>
          </w:tcPr>
          <w:p>
            <w:pPr>
              <w:pStyle w:val="14"/>
              <w:bidi w:val="0"/>
              <w:rPr>
                <w:rFonts w:hint="default"/>
                <w:lang w:val="en-US" w:eastAsia="zh-CN"/>
              </w:rPr>
            </w:pPr>
            <w:r>
              <w:rPr>
                <w:rFonts w:hint="default"/>
                <w:lang w:val="en-US" w:eastAsia="zh-CN"/>
              </w:rPr>
              <w:t>土地平整</w:t>
            </w:r>
          </w:p>
        </w:tc>
        <w:tc>
          <w:tcPr>
            <w:tcW w:w="853" w:type="pct"/>
            <w:vAlign w:val="center"/>
          </w:tcPr>
          <w:p>
            <w:pPr>
              <w:pStyle w:val="14"/>
              <w:bidi w:val="0"/>
              <w:rPr>
                <w:rFonts w:hint="default"/>
              </w:rPr>
            </w:pPr>
            <w:r>
              <w:rPr>
                <w:rFonts w:hint="default"/>
              </w:rPr>
              <w:t>hm²</w:t>
            </w:r>
          </w:p>
        </w:tc>
        <w:tc>
          <w:tcPr>
            <w:tcW w:w="739" w:type="pct"/>
            <w:vAlign w:val="center"/>
          </w:tcPr>
          <w:p>
            <w:pPr>
              <w:pStyle w:val="14"/>
              <w:bidi w:val="0"/>
              <w:rPr>
                <w:rFonts w:hint="default"/>
                <w:lang w:val="en-US" w:eastAsia="zh-CN"/>
              </w:rPr>
            </w:pPr>
            <w:r>
              <w:rPr>
                <w:rFonts w:hint="default"/>
                <w:lang w:val="en-US" w:eastAsia="zh-CN"/>
              </w:rPr>
              <w:t>8.31</w:t>
            </w:r>
          </w:p>
        </w:tc>
        <w:tc>
          <w:tcPr>
            <w:tcW w:w="850" w:type="pct"/>
            <w:vAlign w:val="center"/>
          </w:tcPr>
          <w:p>
            <w:pPr>
              <w:pStyle w:val="14"/>
              <w:bidi w:val="0"/>
              <w:rPr>
                <w:rFonts w:hint="default"/>
              </w:rPr>
            </w:pPr>
            <w:r>
              <w:rPr>
                <w:rFonts w:hint="default"/>
                <w:lang w:val="en-US" w:eastAsia="zh-CN"/>
              </w:rPr>
              <w:t>8.31</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restart"/>
            <w:vAlign w:val="center"/>
          </w:tcPr>
          <w:p>
            <w:pPr>
              <w:pStyle w:val="14"/>
              <w:bidi w:val="0"/>
              <w:rPr>
                <w:rFonts w:hint="default"/>
                <w:lang w:val="en-US" w:eastAsia="zh-CN"/>
              </w:rPr>
            </w:pPr>
            <w:r>
              <w:rPr>
                <w:rFonts w:hint="default"/>
                <w:lang w:val="en-US" w:eastAsia="zh-CN"/>
              </w:rPr>
              <w:t>弃渣场区</w:t>
            </w:r>
          </w:p>
        </w:tc>
        <w:tc>
          <w:tcPr>
            <w:tcW w:w="1106" w:type="pct"/>
            <w:vAlign w:val="center"/>
          </w:tcPr>
          <w:p>
            <w:pPr>
              <w:pStyle w:val="14"/>
              <w:bidi w:val="0"/>
              <w:rPr>
                <w:rFonts w:hint="default"/>
                <w:lang w:val="en-US" w:eastAsia="zh-CN"/>
              </w:rPr>
            </w:pPr>
            <w:r>
              <w:rPr>
                <w:rFonts w:hint="default"/>
                <w:lang w:val="en-US" w:eastAsia="zh-CN"/>
              </w:rPr>
              <w:t>浆砌石挡渣墙</w:t>
            </w:r>
          </w:p>
        </w:tc>
        <w:tc>
          <w:tcPr>
            <w:tcW w:w="853" w:type="pct"/>
            <w:vAlign w:val="center"/>
          </w:tcPr>
          <w:p>
            <w:pPr>
              <w:pStyle w:val="14"/>
              <w:bidi w:val="0"/>
              <w:rPr>
                <w:rFonts w:hint="default"/>
              </w:rPr>
            </w:pPr>
            <w:r>
              <w:rPr>
                <w:rFonts w:hint="default"/>
              </w:rPr>
              <w:t>m</w:t>
            </w:r>
          </w:p>
        </w:tc>
        <w:tc>
          <w:tcPr>
            <w:tcW w:w="739" w:type="pct"/>
            <w:vAlign w:val="center"/>
          </w:tcPr>
          <w:p>
            <w:pPr>
              <w:pStyle w:val="14"/>
              <w:bidi w:val="0"/>
              <w:rPr>
                <w:rFonts w:hint="default"/>
                <w:lang w:val="en-US" w:eastAsia="zh-CN"/>
              </w:rPr>
            </w:pPr>
            <w:r>
              <w:rPr>
                <w:rFonts w:hint="default"/>
                <w:lang w:val="en-US" w:eastAsia="zh-CN"/>
              </w:rPr>
              <w:t>453</w:t>
            </w:r>
          </w:p>
        </w:tc>
        <w:tc>
          <w:tcPr>
            <w:tcW w:w="850" w:type="pct"/>
            <w:vAlign w:val="center"/>
          </w:tcPr>
          <w:p>
            <w:pPr>
              <w:pStyle w:val="14"/>
              <w:bidi w:val="0"/>
              <w:rPr>
                <w:rFonts w:hint="default"/>
              </w:rPr>
            </w:pPr>
            <w:r>
              <w:rPr>
                <w:rFonts w:hint="default"/>
                <w:lang w:val="en-US" w:eastAsia="zh-CN"/>
              </w:rPr>
              <w:t>453</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continue"/>
            <w:vAlign w:val="center"/>
          </w:tcPr>
          <w:p>
            <w:pPr>
              <w:pStyle w:val="14"/>
              <w:bidi w:val="0"/>
              <w:rPr>
                <w:rFonts w:hint="default"/>
              </w:rPr>
            </w:pPr>
          </w:p>
        </w:tc>
        <w:tc>
          <w:tcPr>
            <w:tcW w:w="1106" w:type="pct"/>
            <w:vAlign w:val="center"/>
          </w:tcPr>
          <w:p>
            <w:pPr>
              <w:pStyle w:val="14"/>
              <w:bidi w:val="0"/>
              <w:rPr>
                <w:rFonts w:hint="default"/>
                <w:lang w:val="en-US" w:eastAsia="zh-CN"/>
              </w:rPr>
            </w:pPr>
            <w:r>
              <w:rPr>
                <w:rFonts w:hint="default"/>
                <w:lang w:val="en-US" w:eastAsia="zh-CN"/>
              </w:rPr>
              <w:t>浆砌石排洪沟</w:t>
            </w:r>
          </w:p>
        </w:tc>
        <w:tc>
          <w:tcPr>
            <w:tcW w:w="853" w:type="pct"/>
            <w:vAlign w:val="center"/>
          </w:tcPr>
          <w:p>
            <w:pPr>
              <w:pStyle w:val="14"/>
              <w:bidi w:val="0"/>
              <w:rPr>
                <w:rFonts w:hint="default"/>
              </w:rPr>
            </w:pPr>
            <w:r>
              <w:rPr>
                <w:rFonts w:hint="default"/>
              </w:rPr>
              <w:t>m</w:t>
            </w:r>
          </w:p>
        </w:tc>
        <w:tc>
          <w:tcPr>
            <w:tcW w:w="739" w:type="pct"/>
            <w:vAlign w:val="center"/>
          </w:tcPr>
          <w:p>
            <w:pPr>
              <w:pStyle w:val="14"/>
              <w:bidi w:val="0"/>
              <w:rPr>
                <w:rFonts w:hint="default"/>
                <w:lang w:val="en-US" w:eastAsia="zh-CN"/>
              </w:rPr>
            </w:pPr>
            <w:r>
              <w:rPr>
                <w:rFonts w:hint="default"/>
                <w:lang w:val="en-US" w:eastAsia="zh-CN"/>
              </w:rPr>
              <w:t>1365</w:t>
            </w:r>
          </w:p>
        </w:tc>
        <w:tc>
          <w:tcPr>
            <w:tcW w:w="850" w:type="pct"/>
            <w:vAlign w:val="center"/>
          </w:tcPr>
          <w:p>
            <w:pPr>
              <w:pStyle w:val="14"/>
              <w:bidi w:val="0"/>
              <w:rPr>
                <w:rFonts w:hint="default"/>
              </w:rPr>
            </w:pPr>
            <w:r>
              <w:rPr>
                <w:rFonts w:hint="default"/>
                <w:lang w:val="en-US" w:eastAsia="zh-CN"/>
              </w:rPr>
              <w:t>1365</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continue"/>
            <w:vAlign w:val="center"/>
          </w:tcPr>
          <w:p>
            <w:pPr>
              <w:pStyle w:val="14"/>
              <w:bidi w:val="0"/>
              <w:rPr>
                <w:rFonts w:hint="default"/>
              </w:rPr>
            </w:pPr>
          </w:p>
        </w:tc>
        <w:tc>
          <w:tcPr>
            <w:tcW w:w="1106" w:type="pct"/>
            <w:vAlign w:val="center"/>
          </w:tcPr>
          <w:p>
            <w:pPr>
              <w:pStyle w:val="14"/>
              <w:bidi w:val="0"/>
              <w:rPr>
                <w:rFonts w:hint="default"/>
              </w:rPr>
            </w:pPr>
            <w:r>
              <w:rPr>
                <w:rFonts w:hint="default"/>
              </w:rPr>
              <w:t>土地平整</w:t>
            </w:r>
          </w:p>
        </w:tc>
        <w:tc>
          <w:tcPr>
            <w:tcW w:w="853" w:type="pct"/>
            <w:vAlign w:val="center"/>
          </w:tcPr>
          <w:p>
            <w:pPr>
              <w:pStyle w:val="14"/>
              <w:bidi w:val="0"/>
              <w:rPr>
                <w:rFonts w:hint="default"/>
              </w:rPr>
            </w:pPr>
            <w:r>
              <w:rPr>
                <w:rFonts w:hint="default"/>
              </w:rPr>
              <w:t>hm²</w:t>
            </w:r>
          </w:p>
        </w:tc>
        <w:tc>
          <w:tcPr>
            <w:tcW w:w="739" w:type="pct"/>
            <w:vAlign w:val="center"/>
          </w:tcPr>
          <w:p>
            <w:pPr>
              <w:pStyle w:val="14"/>
              <w:bidi w:val="0"/>
              <w:rPr>
                <w:rFonts w:hint="default"/>
                <w:lang w:val="en-US" w:eastAsia="zh-CN"/>
              </w:rPr>
            </w:pPr>
            <w:r>
              <w:rPr>
                <w:rFonts w:hint="default"/>
                <w:lang w:val="en-US" w:eastAsia="zh-CN"/>
              </w:rPr>
              <w:t>2.94</w:t>
            </w:r>
          </w:p>
        </w:tc>
        <w:tc>
          <w:tcPr>
            <w:tcW w:w="850" w:type="pct"/>
            <w:vAlign w:val="center"/>
          </w:tcPr>
          <w:p>
            <w:pPr>
              <w:pStyle w:val="14"/>
              <w:bidi w:val="0"/>
              <w:rPr>
                <w:rFonts w:hint="default"/>
              </w:rPr>
            </w:pPr>
            <w:r>
              <w:rPr>
                <w:rFonts w:hint="default"/>
                <w:lang w:val="en-US" w:eastAsia="zh-CN"/>
              </w:rPr>
              <w:t>2.94</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Merge w:val="continue"/>
            <w:vAlign w:val="center"/>
          </w:tcPr>
          <w:p>
            <w:pPr>
              <w:pStyle w:val="14"/>
              <w:bidi w:val="0"/>
              <w:rPr>
                <w:rFonts w:hint="default"/>
              </w:rPr>
            </w:pPr>
          </w:p>
        </w:tc>
        <w:tc>
          <w:tcPr>
            <w:tcW w:w="1106" w:type="pct"/>
            <w:vAlign w:val="center"/>
          </w:tcPr>
          <w:p>
            <w:pPr>
              <w:pStyle w:val="14"/>
              <w:bidi w:val="0"/>
              <w:rPr>
                <w:rFonts w:hint="default"/>
                <w:lang w:val="en-US" w:eastAsia="zh-CN"/>
              </w:rPr>
            </w:pPr>
            <w:r>
              <w:rPr>
                <w:rFonts w:hint="default"/>
                <w:lang w:val="en-US" w:eastAsia="zh-CN"/>
              </w:rPr>
              <w:t>浆砌石沉砂池</w:t>
            </w:r>
          </w:p>
        </w:tc>
        <w:tc>
          <w:tcPr>
            <w:tcW w:w="853" w:type="pct"/>
            <w:vAlign w:val="center"/>
          </w:tcPr>
          <w:p>
            <w:pPr>
              <w:pStyle w:val="14"/>
              <w:bidi w:val="0"/>
              <w:rPr>
                <w:rFonts w:hint="default"/>
                <w:lang w:val="en-US" w:eastAsia="zh-CN"/>
              </w:rPr>
            </w:pPr>
            <w:r>
              <w:rPr>
                <w:rFonts w:hint="default"/>
                <w:lang w:val="en-US" w:eastAsia="zh-CN"/>
              </w:rPr>
              <w:t>组</w:t>
            </w:r>
          </w:p>
        </w:tc>
        <w:tc>
          <w:tcPr>
            <w:tcW w:w="739" w:type="pct"/>
            <w:vAlign w:val="center"/>
          </w:tcPr>
          <w:p>
            <w:pPr>
              <w:pStyle w:val="14"/>
              <w:bidi w:val="0"/>
              <w:rPr>
                <w:rFonts w:hint="default"/>
                <w:lang w:val="en-US" w:eastAsia="zh-CN"/>
              </w:rPr>
            </w:pPr>
            <w:r>
              <w:rPr>
                <w:rFonts w:hint="default"/>
                <w:lang w:val="en-US" w:eastAsia="zh-CN"/>
              </w:rPr>
              <w:t>6</w:t>
            </w:r>
          </w:p>
        </w:tc>
        <w:tc>
          <w:tcPr>
            <w:tcW w:w="850" w:type="pct"/>
            <w:vAlign w:val="center"/>
          </w:tcPr>
          <w:p>
            <w:pPr>
              <w:pStyle w:val="14"/>
              <w:bidi w:val="0"/>
              <w:rPr>
                <w:rFonts w:hint="default"/>
              </w:rPr>
            </w:pPr>
            <w:r>
              <w:rPr>
                <w:rFonts w:hint="default"/>
                <w:lang w:val="en-US" w:eastAsia="zh-CN"/>
              </w:rPr>
              <w:t>6</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Align w:val="center"/>
          </w:tcPr>
          <w:p>
            <w:pPr>
              <w:pStyle w:val="14"/>
              <w:bidi w:val="0"/>
              <w:rPr>
                <w:rFonts w:hint="default"/>
                <w:lang w:val="en-US" w:eastAsia="zh-CN"/>
              </w:rPr>
            </w:pPr>
            <w:r>
              <w:rPr>
                <w:rFonts w:hint="default"/>
                <w:lang w:val="en-US" w:eastAsia="zh-CN"/>
              </w:rPr>
              <w:t>施工道路区</w:t>
            </w:r>
          </w:p>
        </w:tc>
        <w:tc>
          <w:tcPr>
            <w:tcW w:w="1106" w:type="pct"/>
            <w:vAlign w:val="center"/>
          </w:tcPr>
          <w:p>
            <w:pPr>
              <w:pStyle w:val="14"/>
              <w:bidi w:val="0"/>
              <w:rPr>
                <w:rFonts w:hint="default"/>
              </w:rPr>
            </w:pPr>
            <w:r>
              <w:rPr>
                <w:rFonts w:hint="default"/>
              </w:rPr>
              <w:t>土地平整</w:t>
            </w:r>
          </w:p>
        </w:tc>
        <w:tc>
          <w:tcPr>
            <w:tcW w:w="853" w:type="pct"/>
            <w:vAlign w:val="center"/>
          </w:tcPr>
          <w:p>
            <w:pPr>
              <w:pStyle w:val="14"/>
              <w:bidi w:val="0"/>
              <w:rPr>
                <w:rFonts w:hint="default"/>
              </w:rPr>
            </w:pPr>
            <w:r>
              <w:rPr>
                <w:rFonts w:hint="default"/>
              </w:rPr>
              <w:t>hm²</w:t>
            </w:r>
          </w:p>
        </w:tc>
        <w:tc>
          <w:tcPr>
            <w:tcW w:w="739" w:type="pct"/>
            <w:vAlign w:val="center"/>
          </w:tcPr>
          <w:p>
            <w:pPr>
              <w:pStyle w:val="14"/>
              <w:bidi w:val="0"/>
              <w:rPr>
                <w:rFonts w:hint="default"/>
                <w:lang w:val="en-US" w:eastAsia="zh-CN"/>
              </w:rPr>
            </w:pPr>
            <w:r>
              <w:rPr>
                <w:rFonts w:hint="default"/>
                <w:lang w:val="en-US" w:eastAsia="zh-CN"/>
              </w:rPr>
              <w:t>1.78</w:t>
            </w:r>
          </w:p>
        </w:tc>
        <w:tc>
          <w:tcPr>
            <w:tcW w:w="850" w:type="pct"/>
            <w:vAlign w:val="center"/>
          </w:tcPr>
          <w:p>
            <w:pPr>
              <w:pStyle w:val="14"/>
              <w:bidi w:val="0"/>
              <w:rPr>
                <w:rFonts w:hint="default"/>
              </w:rPr>
            </w:pPr>
            <w:r>
              <w:rPr>
                <w:rFonts w:hint="default"/>
                <w:lang w:val="en-US" w:eastAsia="zh-CN"/>
              </w:rPr>
              <w:t>1.78</w:t>
            </w:r>
          </w:p>
        </w:tc>
        <w:tc>
          <w:tcPr>
            <w:tcW w:w="677" w:type="pct"/>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2" w:type="pct"/>
            <w:vAlign w:val="center"/>
          </w:tcPr>
          <w:p>
            <w:pPr>
              <w:pStyle w:val="14"/>
              <w:bidi w:val="0"/>
              <w:rPr>
                <w:rFonts w:hint="default"/>
                <w:lang w:val="en-US" w:eastAsia="zh-CN"/>
              </w:rPr>
            </w:pPr>
            <w:r>
              <w:rPr>
                <w:rFonts w:hint="default"/>
                <w:lang w:val="en-US" w:eastAsia="zh-CN"/>
              </w:rPr>
              <w:t>施工临建区</w:t>
            </w:r>
          </w:p>
        </w:tc>
        <w:tc>
          <w:tcPr>
            <w:tcW w:w="1106" w:type="pct"/>
            <w:vAlign w:val="center"/>
          </w:tcPr>
          <w:p>
            <w:pPr>
              <w:pStyle w:val="14"/>
              <w:bidi w:val="0"/>
              <w:rPr>
                <w:rFonts w:hint="default"/>
              </w:rPr>
            </w:pPr>
            <w:r>
              <w:rPr>
                <w:rFonts w:hint="default"/>
              </w:rPr>
              <w:t>土地平整</w:t>
            </w:r>
          </w:p>
        </w:tc>
        <w:tc>
          <w:tcPr>
            <w:tcW w:w="853" w:type="pct"/>
            <w:vAlign w:val="center"/>
          </w:tcPr>
          <w:p>
            <w:pPr>
              <w:pStyle w:val="14"/>
              <w:bidi w:val="0"/>
              <w:rPr>
                <w:rFonts w:hint="default"/>
                <w:lang w:val="en-US" w:eastAsia="zh-CN"/>
              </w:rPr>
            </w:pPr>
            <w:r>
              <w:rPr>
                <w:rFonts w:hint="default"/>
                <w:lang w:val="en-US" w:eastAsia="zh-CN"/>
              </w:rPr>
              <w:t>hm²</w:t>
            </w:r>
          </w:p>
        </w:tc>
        <w:tc>
          <w:tcPr>
            <w:tcW w:w="739" w:type="pct"/>
            <w:vAlign w:val="center"/>
          </w:tcPr>
          <w:p>
            <w:pPr>
              <w:pStyle w:val="14"/>
              <w:bidi w:val="0"/>
              <w:rPr>
                <w:rFonts w:hint="default"/>
                <w:lang w:val="en-US" w:eastAsia="zh-CN"/>
              </w:rPr>
            </w:pPr>
            <w:r>
              <w:rPr>
                <w:rFonts w:hint="default"/>
                <w:lang w:val="en-US" w:eastAsia="zh-CN"/>
              </w:rPr>
              <w:t>0.84</w:t>
            </w:r>
          </w:p>
        </w:tc>
        <w:tc>
          <w:tcPr>
            <w:tcW w:w="850" w:type="pct"/>
            <w:vAlign w:val="center"/>
          </w:tcPr>
          <w:p>
            <w:pPr>
              <w:pStyle w:val="14"/>
              <w:bidi w:val="0"/>
              <w:rPr>
                <w:rFonts w:hint="default"/>
              </w:rPr>
            </w:pPr>
            <w:r>
              <w:rPr>
                <w:rFonts w:hint="default"/>
                <w:lang w:val="en-US" w:eastAsia="zh-CN"/>
              </w:rPr>
              <w:t>0.84</w:t>
            </w:r>
          </w:p>
        </w:tc>
        <w:tc>
          <w:tcPr>
            <w:tcW w:w="677" w:type="pct"/>
            <w:vAlign w:val="center"/>
          </w:tcPr>
          <w:p>
            <w:pPr>
              <w:pStyle w:val="14"/>
              <w:bidi w:val="0"/>
              <w:rPr>
                <w:rFonts w:hint="default"/>
                <w:lang w:val="en-US" w:eastAsia="zh-CN"/>
              </w:rPr>
            </w:pPr>
            <w:r>
              <w:rPr>
                <w:rFonts w:hint="default"/>
                <w:lang w:val="en-US" w:eastAsia="zh-CN"/>
              </w:rPr>
              <w:t>0</w:t>
            </w:r>
          </w:p>
        </w:tc>
      </w:tr>
    </w:tbl>
    <w:p>
      <w:pPr>
        <w:bidi w:val="0"/>
        <w:rPr>
          <w:rFonts w:hint="default" w:ascii="Times New Roman" w:hAnsi="Times New Roman" w:cs="Times New Roman"/>
          <w:lang w:val="en-US" w:eastAsia="zh-CN"/>
        </w:rPr>
      </w:pPr>
    </w:p>
    <w:p>
      <w:pPr>
        <w:bidi w:val="0"/>
        <w:jc w:val="center"/>
        <w:rPr>
          <w:rFonts w:hint="eastAsia"/>
          <w:b/>
          <w:bCs/>
          <w:lang w:val="en-US" w:eastAsia="zh-CN"/>
        </w:rPr>
      </w:pPr>
      <w:r>
        <w:rPr>
          <w:rFonts w:hint="eastAsia"/>
          <w:b/>
          <w:bCs/>
          <w:lang w:val="en-US" w:eastAsia="zh-CN"/>
        </w:rPr>
        <w:t>临时措施</w:t>
      </w:r>
    </w:p>
    <w:tbl>
      <w:tblPr>
        <w:tblStyle w:val="22"/>
        <w:tblW w:w="505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46"/>
        <w:gridCol w:w="1990"/>
        <w:gridCol w:w="1488"/>
        <w:gridCol w:w="1204"/>
        <w:gridCol w:w="1183"/>
        <w:gridCol w:w="16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Align w:val="center"/>
          </w:tcPr>
          <w:p>
            <w:pPr>
              <w:pStyle w:val="14"/>
              <w:bidi w:val="0"/>
              <w:rPr>
                <w:rFonts w:hint="default"/>
              </w:rPr>
            </w:pPr>
            <w:r>
              <w:rPr>
                <w:rFonts w:hint="default"/>
              </w:rPr>
              <w:t>防治分区</w:t>
            </w:r>
          </w:p>
        </w:tc>
        <w:tc>
          <w:tcPr>
            <w:tcW w:w="1126" w:type="pct"/>
            <w:vAlign w:val="center"/>
          </w:tcPr>
          <w:p>
            <w:pPr>
              <w:pStyle w:val="14"/>
              <w:bidi w:val="0"/>
              <w:rPr>
                <w:rFonts w:hint="default"/>
              </w:rPr>
            </w:pPr>
            <w:r>
              <w:rPr>
                <w:rFonts w:hint="default"/>
              </w:rPr>
              <w:t>措施名称</w:t>
            </w:r>
          </w:p>
        </w:tc>
        <w:tc>
          <w:tcPr>
            <w:tcW w:w="842" w:type="pct"/>
            <w:vAlign w:val="center"/>
          </w:tcPr>
          <w:p>
            <w:pPr>
              <w:pStyle w:val="14"/>
              <w:bidi w:val="0"/>
              <w:rPr>
                <w:rFonts w:hint="default"/>
              </w:rPr>
            </w:pPr>
            <w:r>
              <w:rPr>
                <w:rFonts w:hint="default"/>
              </w:rPr>
              <w:t>单位</w:t>
            </w:r>
          </w:p>
        </w:tc>
        <w:tc>
          <w:tcPr>
            <w:tcW w:w="681" w:type="pct"/>
            <w:vAlign w:val="center"/>
          </w:tcPr>
          <w:p>
            <w:pPr>
              <w:pStyle w:val="14"/>
              <w:bidi w:val="0"/>
              <w:rPr>
                <w:rFonts w:hint="default"/>
              </w:rPr>
            </w:pPr>
            <w:r>
              <w:rPr>
                <w:rFonts w:hint="default"/>
              </w:rPr>
              <w:t>方案设计</w:t>
            </w:r>
          </w:p>
        </w:tc>
        <w:tc>
          <w:tcPr>
            <w:tcW w:w="669" w:type="pct"/>
            <w:vAlign w:val="center"/>
          </w:tcPr>
          <w:p>
            <w:pPr>
              <w:pStyle w:val="14"/>
              <w:bidi w:val="0"/>
              <w:rPr>
                <w:rFonts w:hint="default"/>
              </w:rPr>
            </w:pPr>
            <w:r>
              <w:rPr>
                <w:rFonts w:hint="default"/>
              </w:rPr>
              <w:t>实际完成</w:t>
            </w:r>
          </w:p>
        </w:tc>
        <w:tc>
          <w:tcPr>
            <w:tcW w:w="918" w:type="pct"/>
            <w:vAlign w:val="center"/>
          </w:tcPr>
          <w:p>
            <w:pPr>
              <w:pStyle w:val="14"/>
              <w:bidi w:val="0"/>
              <w:rPr>
                <w:rFonts w:hint="default"/>
              </w:rPr>
            </w:pPr>
            <w:r>
              <w:rPr>
                <w:rFonts w:hint="default"/>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vAlign w:val="center"/>
          </w:tcPr>
          <w:p>
            <w:pPr>
              <w:pStyle w:val="14"/>
              <w:bidi w:val="0"/>
              <w:rPr>
                <w:rFonts w:hint="default"/>
              </w:rPr>
            </w:pPr>
            <w:r>
              <w:rPr>
                <w:rFonts w:hint="default"/>
                <w:lang w:eastAsia="zh-CN"/>
              </w:rPr>
              <w:t>道路</w:t>
            </w:r>
            <w:r>
              <w:rPr>
                <w:rFonts w:hint="default"/>
              </w:rPr>
              <w:t>工程区</w:t>
            </w:r>
          </w:p>
        </w:tc>
        <w:tc>
          <w:tcPr>
            <w:tcW w:w="1126" w:type="pct"/>
            <w:vAlign w:val="center"/>
          </w:tcPr>
          <w:p>
            <w:pPr>
              <w:pStyle w:val="14"/>
              <w:bidi w:val="0"/>
              <w:rPr>
                <w:rFonts w:hint="default"/>
                <w:lang w:val="en-US"/>
              </w:rPr>
            </w:pPr>
            <w:r>
              <w:rPr>
                <w:rFonts w:hint="default"/>
                <w:lang w:val="en-US" w:eastAsia="zh-CN"/>
              </w:rPr>
              <w:t>表土剥离</w:t>
            </w:r>
          </w:p>
        </w:tc>
        <w:tc>
          <w:tcPr>
            <w:tcW w:w="842" w:type="pct"/>
            <w:vAlign w:val="center"/>
          </w:tcPr>
          <w:p>
            <w:pPr>
              <w:pStyle w:val="14"/>
              <w:bidi w:val="0"/>
              <w:rPr>
                <w:rFonts w:hint="default"/>
                <w:lang w:val="en-US" w:eastAsia="zh-CN"/>
              </w:rPr>
            </w:pPr>
            <w:r>
              <w:rPr>
                <w:rFonts w:hint="default"/>
                <w:lang w:val="en-US" w:eastAsia="zh-CN"/>
              </w:rPr>
              <w:t>m²</w:t>
            </w:r>
          </w:p>
        </w:tc>
        <w:tc>
          <w:tcPr>
            <w:tcW w:w="681" w:type="pct"/>
            <w:vAlign w:val="center"/>
          </w:tcPr>
          <w:p>
            <w:pPr>
              <w:pStyle w:val="14"/>
              <w:bidi w:val="0"/>
              <w:rPr>
                <w:rFonts w:hint="default"/>
                <w:lang w:val="en-US" w:eastAsia="zh-CN"/>
              </w:rPr>
            </w:pPr>
            <w:r>
              <w:rPr>
                <w:rFonts w:hint="default"/>
                <w:lang w:val="en-US" w:eastAsia="zh-CN"/>
              </w:rPr>
              <w:t>16300</w:t>
            </w:r>
          </w:p>
        </w:tc>
        <w:tc>
          <w:tcPr>
            <w:tcW w:w="1118" w:type="dxa"/>
            <w:vAlign w:val="center"/>
          </w:tcPr>
          <w:p>
            <w:pPr>
              <w:pStyle w:val="14"/>
              <w:bidi w:val="0"/>
              <w:rPr>
                <w:rFonts w:hint="default"/>
              </w:rPr>
            </w:pPr>
            <w:r>
              <w:rPr>
                <w:rFonts w:hint="default"/>
                <w:lang w:val="en-US" w:eastAsia="zh-CN"/>
              </w:rPr>
              <w:t>16300</w:t>
            </w:r>
          </w:p>
        </w:tc>
        <w:tc>
          <w:tcPr>
            <w:tcW w:w="918" w:type="pct"/>
            <w:vAlign w:val="center"/>
          </w:tcPr>
          <w:p>
            <w:pPr>
              <w:pStyle w:val="14"/>
              <w:bidi w:val="0"/>
              <w:rPr>
                <w:rFonts w:hint="default"/>
                <w:lang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临时排水沟</w:t>
            </w:r>
          </w:p>
        </w:tc>
        <w:tc>
          <w:tcPr>
            <w:tcW w:w="842" w:type="pct"/>
            <w:vAlign w:val="center"/>
          </w:tcPr>
          <w:p>
            <w:pPr>
              <w:pStyle w:val="14"/>
              <w:bidi w:val="0"/>
              <w:rPr>
                <w:rFonts w:hint="default"/>
              </w:rPr>
            </w:pPr>
            <w:r>
              <w:rPr>
                <w:rFonts w:hint="default"/>
              </w:rPr>
              <w:t>m</w:t>
            </w:r>
          </w:p>
        </w:tc>
        <w:tc>
          <w:tcPr>
            <w:tcW w:w="681" w:type="pct"/>
            <w:vAlign w:val="center"/>
          </w:tcPr>
          <w:p>
            <w:pPr>
              <w:pStyle w:val="14"/>
              <w:bidi w:val="0"/>
              <w:rPr>
                <w:rFonts w:hint="default"/>
                <w:lang w:val="en-US" w:eastAsia="zh-CN"/>
              </w:rPr>
            </w:pPr>
            <w:r>
              <w:rPr>
                <w:rFonts w:hint="default"/>
                <w:lang w:val="en-US" w:eastAsia="zh-CN"/>
              </w:rPr>
              <w:t>1080</w:t>
            </w:r>
          </w:p>
        </w:tc>
        <w:tc>
          <w:tcPr>
            <w:tcW w:w="1118" w:type="dxa"/>
            <w:vAlign w:val="center"/>
          </w:tcPr>
          <w:p>
            <w:pPr>
              <w:pStyle w:val="14"/>
              <w:bidi w:val="0"/>
              <w:rPr>
                <w:rFonts w:hint="default"/>
              </w:rPr>
            </w:pPr>
            <w:r>
              <w:rPr>
                <w:rFonts w:hint="default"/>
                <w:lang w:val="en-US" w:eastAsia="zh-CN"/>
              </w:rPr>
              <w:t>1080</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防水薄膜覆盖</w:t>
            </w:r>
          </w:p>
        </w:tc>
        <w:tc>
          <w:tcPr>
            <w:tcW w:w="842" w:type="pct"/>
            <w:vAlign w:val="center"/>
          </w:tcPr>
          <w:p>
            <w:pPr>
              <w:pStyle w:val="14"/>
              <w:bidi w:val="0"/>
              <w:rPr>
                <w:rFonts w:hint="default"/>
              </w:rPr>
            </w:pPr>
            <w:r>
              <w:rPr>
                <w:rFonts w:hint="default"/>
              </w:rPr>
              <w:t>m²</w:t>
            </w:r>
          </w:p>
        </w:tc>
        <w:tc>
          <w:tcPr>
            <w:tcW w:w="681" w:type="pct"/>
            <w:vAlign w:val="center"/>
          </w:tcPr>
          <w:p>
            <w:pPr>
              <w:pStyle w:val="14"/>
              <w:bidi w:val="0"/>
              <w:rPr>
                <w:rFonts w:hint="default"/>
                <w:lang w:val="en-US" w:eastAsia="zh-CN"/>
              </w:rPr>
            </w:pPr>
            <w:r>
              <w:rPr>
                <w:rFonts w:hint="default"/>
                <w:lang w:val="en-US" w:eastAsia="zh-CN"/>
              </w:rPr>
              <w:t>45996</w:t>
            </w:r>
          </w:p>
        </w:tc>
        <w:tc>
          <w:tcPr>
            <w:tcW w:w="1118" w:type="dxa"/>
            <w:vAlign w:val="center"/>
          </w:tcPr>
          <w:p>
            <w:pPr>
              <w:pStyle w:val="14"/>
              <w:bidi w:val="0"/>
              <w:rPr>
                <w:rFonts w:hint="default"/>
              </w:rPr>
            </w:pPr>
            <w:r>
              <w:rPr>
                <w:rFonts w:hint="default"/>
                <w:lang w:val="en-US" w:eastAsia="zh-CN"/>
              </w:rPr>
              <w:t>45996</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rPr>
            </w:pPr>
            <w:r>
              <w:rPr>
                <w:rFonts w:hint="default"/>
                <w:lang w:val="en-US" w:eastAsia="zh-CN"/>
              </w:rPr>
              <w:t>临时沉沙池</w:t>
            </w:r>
          </w:p>
        </w:tc>
        <w:tc>
          <w:tcPr>
            <w:tcW w:w="842" w:type="pct"/>
            <w:vAlign w:val="center"/>
          </w:tcPr>
          <w:p>
            <w:pPr>
              <w:pStyle w:val="14"/>
              <w:bidi w:val="0"/>
              <w:rPr>
                <w:rFonts w:hint="default"/>
                <w:lang w:eastAsia="zh-CN"/>
              </w:rPr>
            </w:pPr>
            <w:r>
              <w:rPr>
                <w:rFonts w:hint="default"/>
                <w:lang w:val="en-US" w:eastAsia="zh-CN"/>
              </w:rPr>
              <w:t>个</w:t>
            </w:r>
          </w:p>
        </w:tc>
        <w:tc>
          <w:tcPr>
            <w:tcW w:w="681" w:type="pct"/>
            <w:vAlign w:val="center"/>
          </w:tcPr>
          <w:p>
            <w:pPr>
              <w:pStyle w:val="14"/>
              <w:bidi w:val="0"/>
              <w:rPr>
                <w:rFonts w:hint="default"/>
                <w:lang w:val="en-US" w:eastAsia="zh-CN"/>
              </w:rPr>
            </w:pPr>
            <w:r>
              <w:rPr>
                <w:rFonts w:hint="default"/>
                <w:lang w:val="en-US" w:eastAsia="zh-CN"/>
              </w:rPr>
              <w:t>6</w:t>
            </w:r>
          </w:p>
        </w:tc>
        <w:tc>
          <w:tcPr>
            <w:tcW w:w="1118" w:type="dxa"/>
            <w:vAlign w:val="center"/>
          </w:tcPr>
          <w:p>
            <w:pPr>
              <w:pStyle w:val="14"/>
              <w:bidi w:val="0"/>
              <w:rPr>
                <w:rFonts w:hint="default"/>
              </w:rPr>
            </w:pPr>
            <w:r>
              <w:rPr>
                <w:rFonts w:hint="default"/>
                <w:lang w:val="en-US" w:eastAsia="zh-CN"/>
              </w:rPr>
              <w:t>6</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临时拦挡</w:t>
            </w:r>
          </w:p>
        </w:tc>
        <w:tc>
          <w:tcPr>
            <w:tcW w:w="842" w:type="pct"/>
            <w:vAlign w:val="center"/>
          </w:tcPr>
          <w:p>
            <w:pPr>
              <w:pStyle w:val="14"/>
              <w:bidi w:val="0"/>
              <w:rPr>
                <w:rFonts w:hint="default"/>
              </w:rPr>
            </w:pPr>
            <w:r>
              <w:rPr>
                <w:rFonts w:hint="default"/>
              </w:rPr>
              <w:t>m</w:t>
            </w:r>
          </w:p>
        </w:tc>
        <w:tc>
          <w:tcPr>
            <w:tcW w:w="681" w:type="pct"/>
            <w:vAlign w:val="center"/>
          </w:tcPr>
          <w:p>
            <w:pPr>
              <w:pStyle w:val="14"/>
              <w:bidi w:val="0"/>
              <w:rPr>
                <w:rFonts w:hint="default"/>
                <w:lang w:val="en-US" w:eastAsia="zh-CN"/>
              </w:rPr>
            </w:pPr>
            <w:r>
              <w:rPr>
                <w:rFonts w:hint="default"/>
                <w:lang w:val="en-US" w:eastAsia="zh-CN"/>
              </w:rPr>
              <w:t>540</w:t>
            </w:r>
          </w:p>
        </w:tc>
        <w:tc>
          <w:tcPr>
            <w:tcW w:w="1118" w:type="dxa"/>
            <w:vAlign w:val="center"/>
          </w:tcPr>
          <w:p>
            <w:pPr>
              <w:pStyle w:val="14"/>
              <w:bidi w:val="0"/>
              <w:rPr>
                <w:rFonts w:hint="default"/>
              </w:rPr>
            </w:pPr>
            <w:r>
              <w:rPr>
                <w:rFonts w:hint="default"/>
                <w:lang w:val="en-US" w:eastAsia="zh-CN"/>
              </w:rPr>
              <w:t>540</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挡土板</w:t>
            </w:r>
          </w:p>
        </w:tc>
        <w:tc>
          <w:tcPr>
            <w:tcW w:w="842" w:type="pct"/>
            <w:vAlign w:val="center"/>
          </w:tcPr>
          <w:p>
            <w:pPr>
              <w:pStyle w:val="14"/>
              <w:bidi w:val="0"/>
              <w:rPr>
                <w:rFonts w:hint="default"/>
                <w:lang w:val="en-US" w:eastAsia="zh-CN"/>
              </w:rPr>
            </w:pPr>
            <w:r>
              <w:rPr>
                <w:rFonts w:hint="default"/>
                <w:lang w:val="en-US" w:eastAsia="zh-CN"/>
              </w:rPr>
              <w:t>块</w:t>
            </w:r>
          </w:p>
        </w:tc>
        <w:tc>
          <w:tcPr>
            <w:tcW w:w="681" w:type="pct"/>
            <w:vAlign w:val="center"/>
          </w:tcPr>
          <w:p>
            <w:pPr>
              <w:pStyle w:val="14"/>
              <w:bidi w:val="0"/>
              <w:rPr>
                <w:rFonts w:hint="default"/>
                <w:lang w:val="en-US" w:eastAsia="zh-CN"/>
              </w:rPr>
            </w:pPr>
            <w:r>
              <w:rPr>
                <w:rFonts w:hint="default"/>
                <w:lang w:val="en-US" w:eastAsia="zh-CN"/>
              </w:rPr>
              <w:t>1080</w:t>
            </w:r>
          </w:p>
        </w:tc>
        <w:tc>
          <w:tcPr>
            <w:tcW w:w="1118" w:type="dxa"/>
            <w:vAlign w:val="center"/>
          </w:tcPr>
          <w:p>
            <w:pPr>
              <w:pStyle w:val="14"/>
              <w:bidi w:val="0"/>
              <w:rPr>
                <w:rFonts w:hint="default"/>
                <w:lang w:val="en-US" w:eastAsia="zh-CN"/>
              </w:rPr>
            </w:pPr>
            <w:r>
              <w:rPr>
                <w:rFonts w:hint="default"/>
                <w:lang w:val="en-US" w:eastAsia="zh-CN"/>
              </w:rPr>
              <w:t>1080</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restart"/>
            <w:vAlign w:val="center"/>
          </w:tcPr>
          <w:p>
            <w:pPr>
              <w:pStyle w:val="14"/>
              <w:bidi w:val="0"/>
              <w:rPr>
                <w:rFonts w:hint="default"/>
                <w:lang w:val="en-US"/>
              </w:rPr>
            </w:pPr>
            <w:r>
              <w:rPr>
                <w:rFonts w:hint="default"/>
                <w:lang w:val="en-US" w:eastAsia="zh-CN"/>
              </w:rPr>
              <w:t>引桥工程区</w:t>
            </w:r>
          </w:p>
        </w:tc>
        <w:tc>
          <w:tcPr>
            <w:tcW w:w="1126" w:type="pct"/>
            <w:vAlign w:val="center"/>
          </w:tcPr>
          <w:p>
            <w:pPr>
              <w:pStyle w:val="14"/>
              <w:bidi w:val="0"/>
              <w:rPr>
                <w:rFonts w:hint="default"/>
              </w:rPr>
            </w:pPr>
            <w:r>
              <w:rPr>
                <w:rFonts w:hint="default"/>
                <w:lang w:val="en-US" w:eastAsia="zh-CN"/>
              </w:rPr>
              <w:t>表土剥离</w:t>
            </w:r>
          </w:p>
        </w:tc>
        <w:tc>
          <w:tcPr>
            <w:tcW w:w="842" w:type="pct"/>
            <w:vAlign w:val="center"/>
          </w:tcPr>
          <w:p>
            <w:pPr>
              <w:pStyle w:val="14"/>
              <w:bidi w:val="0"/>
              <w:rPr>
                <w:rFonts w:hint="default"/>
              </w:rPr>
            </w:pPr>
            <w:r>
              <w:rPr>
                <w:rFonts w:hint="default"/>
              </w:rPr>
              <w:t>m</w:t>
            </w:r>
          </w:p>
        </w:tc>
        <w:tc>
          <w:tcPr>
            <w:tcW w:w="681" w:type="pct"/>
            <w:vAlign w:val="center"/>
          </w:tcPr>
          <w:p>
            <w:pPr>
              <w:pStyle w:val="14"/>
              <w:bidi w:val="0"/>
              <w:rPr>
                <w:rFonts w:hint="default"/>
                <w:lang w:val="en-US" w:eastAsia="zh-CN"/>
              </w:rPr>
            </w:pPr>
            <w:r>
              <w:rPr>
                <w:rFonts w:hint="default"/>
                <w:lang w:val="en-US" w:eastAsia="zh-CN"/>
              </w:rPr>
              <w:t>11100</w:t>
            </w:r>
          </w:p>
        </w:tc>
        <w:tc>
          <w:tcPr>
            <w:tcW w:w="1118" w:type="dxa"/>
            <w:vAlign w:val="center"/>
          </w:tcPr>
          <w:p>
            <w:pPr>
              <w:pStyle w:val="14"/>
              <w:bidi w:val="0"/>
              <w:rPr>
                <w:rFonts w:hint="default"/>
              </w:rPr>
            </w:pPr>
            <w:r>
              <w:rPr>
                <w:rFonts w:hint="default"/>
                <w:lang w:val="en-US" w:eastAsia="zh-CN"/>
              </w:rPr>
              <w:t>11100</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rPr>
            </w:pPr>
            <w:r>
              <w:rPr>
                <w:rFonts w:hint="default"/>
                <w:lang w:val="en-US" w:eastAsia="zh-CN"/>
              </w:rPr>
              <w:t>临时排水沟</w:t>
            </w:r>
          </w:p>
        </w:tc>
        <w:tc>
          <w:tcPr>
            <w:tcW w:w="842" w:type="pct"/>
            <w:vAlign w:val="center"/>
          </w:tcPr>
          <w:p>
            <w:pPr>
              <w:pStyle w:val="14"/>
              <w:bidi w:val="0"/>
              <w:rPr>
                <w:rFonts w:hint="default"/>
              </w:rPr>
            </w:pPr>
            <w:r>
              <w:rPr>
                <w:rFonts w:hint="default"/>
              </w:rPr>
              <w:t>个</w:t>
            </w:r>
          </w:p>
        </w:tc>
        <w:tc>
          <w:tcPr>
            <w:tcW w:w="681" w:type="pct"/>
            <w:vAlign w:val="center"/>
          </w:tcPr>
          <w:p>
            <w:pPr>
              <w:pStyle w:val="14"/>
              <w:bidi w:val="0"/>
              <w:rPr>
                <w:rFonts w:hint="default"/>
                <w:lang w:val="en-US" w:eastAsia="zh-CN"/>
              </w:rPr>
            </w:pPr>
            <w:r>
              <w:rPr>
                <w:rFonts w:hint="default"/>
                <w:lang w:val="en-US" w:eastAsia="zh-CN"/>
              </w:rPr>
              <w:t>728</w:t>
            </w:r>
          </w:p>
        </w:tc>
        <w:tc>
          <w:tcPr>
            <w:tcW w:w="1118" w:type="dxa"/>
            <w:vAlign w:val="center"/>
          </w:tcPr>
          <w:p>
            <w:pPr>
              <w:pStyle w:val="14"/>
              <w:bidi w:val="0"/>
              <w:rPr>
                <w:rFonts w:hint="default"/>
              </w:rPr>
            </w:pPr>
            <w:r>
              <w:rPr>
                <w:rFonts w:hint="default"/>
                <w:lang w:val="en-US" w:eastAsia="zh-CN"/>
              </w:rPr>
              <w:t>728</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rPr>
            </w:pPr>
            <w:r>
              <w:rPr>
                <w:rFonts w:hint="default"/>
                <w:lang w:val="en-US" w:eastAsia="zh-CN"/>
              </w:rPr>
              <w:t>防水薄膜覆盖</w:t>
            </w:r>
          </w:p>
        </w:tc>
        <w:tc>
          <w:tcPr>
            <w:tcW w:w="842" w:type="pct"/>
            <w:vAlign w:val="center"/>
          </w:tcPr>
          <w:p>
            <w:pPr>
              <w:pStyle w:val="14"/>
              <w:bidi w:val="0"/>
              <w:rPr>
                <w:rFonts w:hint="default"/>
                <w:lang w:eastAsia="zh-CN"/>
              </w:rPr>
            </w:pPr>
            <w:r>
              <w:rPr>
                <w:rFonts w:hint="default"/>
                <w:lang w:eastAsia="zh-CN"/>
              </w:rPr>
              <w:t>m²</w:t>
            </w:r>
          </w:p>
        </w:tc>
        <w:tc>
          <w:tcPr>
            <w:tcW w:w="681" w:type="pct"/>
            <w:vAlign w:val="center"/>
          </w:tcPr>
          <w:p>
            <w:pPr>
              <w:pStyle w:val="14"/>
              <w:bidi w:val="0"/>
              <w:rPr>
                <w:rFonts w:hint="default"/>
                <w:lang w:val="en-US" w:eastAsia="zh-CN"/>
              </w:rPr>
            </w:pPr>
            <w:r>
              <w:rPr>
                <w:rFonts w:hint="default"/>
                <w:lang w:val="en-US" w:eastAsia="zh-CN"/>
              </w:rPr>
              <w:t>130</w:t>
            </w:r>
          </w:p>
        </w:tc>
        <w:tc>
          <w:tcPr>
            <w:tcW w:w="1118" w:type="dxa"/>
            <w:vAlign w:val="center"/>
          </w:tcPr>
          <w:p>
            <w:pPr>
              <w:pStyle w:val="14"/>
              <w:bidi w:val="0"/>
              <w:rPr>
                <w:rFonts w:hint="default"/>
              </w:rPr>
            </w:pPr>
            <w:r>
              <w:rPr>
                <w:rFonts w:hint="default"/>
                <w:lang w:val="en-US" w:eastAsia="zh-CN"/>
              </w:rPr>
              <w:t>130</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rPr>
            </w:pPr>
            <w:r>
              <w:rPr>
                <w:rFonts w:hint="default"/>
                <w:lang w:val="en-US" w:eastAsia="zh-CN"/>
              </w:rPr>
              <w:t>临时沉沙池</w:t>
            </w:r>
          </w:p>
        </w:tc>
        <w:tc>
          <w:tcPr>
            <w:tcW w:w="842" w:type="pct"/>
            <w:vAlign w:val="center"/>
          </w:tcPr>
          <w:p>
            <w:pPr>
              <w:pStyle w:val="14"/>
              <w:bidi w:val="0"/>
              <w:rPr>
                <w:rFonts w:hint="default"/>
              </w:rPr>
            </w:pPr>
            <w:r>
              <w:rPr>
                <w:rFonts w:hint="default"/>
              </w:rPr>
              <w:t>m</w:t>
            </w:r>
          </w:p>
        </w:tc>
        <w:tc>
          <w:tcPr>
            <w:tcW w:w="681" w:type="pct"/>
            <w:vAlign w:val="center"/>
          </w:tcPr>
          <w:p>
            <w:pPr>
              <w:pStyle w:val="14"/>
              <w:bidi w:val="0"/>
              <w:rPr>
                <w:rFonts w:hint="default"/>
                <w:lang w:val="en-US" w:eastAsia="zh-CN"/>
              </w:rPr>
            </w:pPr>
            <w:r>
              <w:rPr>
                <w:rFonts w:hint="default"/>
                <w:lang w:val="en-US" w:eastAsia="zh-CN"/>
              </w:rPr>
              <w:t>8</w:t>
            </w:r>
          </w:p>
        </w:tc>
        <w:tc>
          <w:tcPr>
            <w:tcW w:w="1118" w:type="dxa"/>
            <w:vAlign w:val="center"/>
          </w:tcPr>
          <w:p>
            <w:pPr>
              <w:pStyle w:val="14"/>
              <w:bidi w:val="0"/>
              <w:rPr>
                <w:rFonts w:hint="default"/>
              </w:rPr>
            </w:pPr>
            <w:r>
              <w:rPr>
                <w:rFonts w:hint="default"/>
                <w:lang w:val="en-US" w:eastAsia="zh-CN"/>
              </w:rPr>
              <w:t>8</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挡土板</w:t>
            </w:r>
          </w:p>
        </w:tc>
        <w:tc>
          <w:tcPr>
            <w:tcW w:w="842" w:type="pct"/>
            <w:vAlign w:val="center"/>
          </w:tcPr>
          <w:p>
            <w:pPr>
              <w:pStyle w:val="14"/>
              <w:bidi w:val="0"/>
              <w:rPr>
                <w:rFonts w:hint="default"/>
              </w:rPr>
            </w:pPr>
            <w:r>
              <w:rPr>
                <w:rFonts w:hint="default"/>
                <w:lang w:val="en-US" w:eastAsia="zh-CN"/>
              </w:rPr>
              <w:t>块</w:t>
            </w:r>
          </w:p>
        </w:tc>
        <w:tc>
          <w:tcPr>
            <w:tcW w:w="681" w:type="pct"/>
            <w:vAlign w:val="center"/>
          </w:tcPr>
          <w:p>
            <w:pPr>
              <w:pStyle w:val="14"/>
              <w:bidi w:val="0"/>
              <w:rPr>
                <w:rFonts w:hint="default"/>
                <w:lang w:val="en-US" w:eastAsia="zh-CN"/>
              </w:rPr>
            </w:pPr>
            <w:r>
              <w:rPr>
                <w:rFonts w:hint="default"/>
                <w:lang w:val="en-US" w:eastAsia="zh-CN"/>
              </w:rPr>
              <w:t>740</w:t>
            </w:r>
          </w:p>
        </w:tc>
        <w:tc>
          <w:tcPr>
            <w:tcW w:w="1118" w:type="dxa"/>
            <w:vAlign w:val="center"/>
          </w:tcPr>
          <w:p>
            <w:pPr>
              <w:pStyle w:val="14"/>
              <w:bidi w:val="0"/>
              <w:rPr>
                <w:rFonts w:hint="default"/>
                <w:lang w:val="en-US" w:eastAsia="zh-CN"/>
              </w:rPr>
            </w:pPr>
            <w:r>
              <w:rPr>
                <w:rFonts w:hint="default"/>
                <w:lang w:val="en-US" w:eastAsia="zh-CN"/>
              </w:rPr>
              <w:t>740</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Align w:val="center"/>
          </w:tcPr>
          <w:p>
            <w:pPr>
              <w:pStyle w:val="14"/>
              <w:bidi w:val="0"/>
              <w:rPr>
                <w:rFonts w:hint="default"/>
                <w:lang w:val="en-US"/>
              </w:rPr>
            </w:pPr>
            <w:r>
              <w:rPr>
                <w:rFonts w:hint="default"/>
                <w:lang w:val="en-US" w:eastAsia="zh-CN"/>
              </w:rPr>
              <w:t>主桥工程区</w:t>
            </w:r>
          </w:p>
        </w:tc>
        <w:tc>
          <w:tcPr>
            <w:tcW w:w="1126" w:type="pct"/>
            <w:vAlign w:val="center"/>
          </w:tcPr>
          <w:p>
            <w:pPr>
              <w:pStyle w:val="14"/>
              <w:bidi w:val="0"/>
              <w:rPr>
                <w:rFonts w:hint="default"/>
                <w:lang w:val="en-US" w:eastAsia="zh-CN"/>
              </w:rPr>
            </w:pPr>
            <w:r>
              <w:rPr>
                <w:rFonts w:hint="default"/>
                <w:lang w:val="en-US" w:eastAsia="zh-CN"/>
              </w:rPr>
              <w:t>表土回填</w:t>
            </w:r>
          </w:p>
        </w:tc>
        <w:tc>
          <w:tcPr>
            <w:tcW w:w="842" w:type="pct"/>
            <w:vAlign w:val="center"/>
          </w:tcPr>
          <w:p>
            <w:pPr>
              <w:pStyle w:val="14"/>
              <w:bidi w:val="0"/>
              <w:rPr>
                <w:rFonts w:hint="default"/>
                <w:lang w:val="en-US" w:eastAsia="zh-CN"/>
              </w:rPr>
            </w:pPr>
            <w:r>
              <w:rPr>
                <w:rFonts w:hint="default"/>
              </w:rPr>
              <w:t>m</w:t>
            </w:r>
            <w:r>
              <w:rPr>
                <w:rFonts w:hint="default"/>
                <w:lang w:val="en-US" w:eastAsia="zh-CN"/>
              </w:rPr>
              <w:t>³</w:t>
            </w:r>
          </w:p>
        </w:tc>
        <w:tc>
          <w:tcPr>
            <w:tcW w:w="681" w:type="pct"/>
            <w:vAlign w:val="center"/>
          </w:tcPr>
          <w:p>
            <w:pPr>
              <w:pStyle w:val="14"/>
              <w:bidi w:val="0"/>
              <w:rPr>
                <w:rFonts w:hint="default"/>
                <w:lang w:val="en-US" w:eastAsia="zh-CN"/>
              </w:rPr>
            </w:pPr>
            <w:r>
              <w:rPr>
                <w:rFonts w:hint="default"/>
                <w:lang w:val="en-US" w:eastAsia="zh-CN"/>
              </w:rPr>
              <w:t>440</w:t>
            </w:r>
          </w:p>
        </w:tc>
        <w:tc>
          <w:tcPr>
            <w:tcW w:w="1118" w:type="dxa"/>
            <w:vAlign w:val="center"/>
          </w:tcPr>
          <w:p>
            <w:pPr>
              <w:pStyle w:val="14"/>
              <w:bidi w:val="0"/>
              <w:rPr>
                <w:rFonts w:hint="default"/>
              </w:rPr>
            </w:pPr>
            <w:r>
              <w:rPr>
                <w:rFonts w:hint="default"/>
                <w:lang w:val="en-US" w:eastAsia="zh-CN"/>
              </w:rPr>
              <w:t>440</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vAlign w:val="center"/>
          </w:tcPr>
          <w:p>
            <w:pPr>
              <w:pStyle w:val="14"/>
              <w:bidi w:val="0"/>
              <w:rPr>
                <w:rFonts w:hint="default"/>
              </w:rPr>
            </w:pPr>
            <w:r>
              <w:rPr>
                <w:rFonts w:hint="default"/>
                <w:lang w:val="en-US" w:eastAsia="zh-CN"/>
              </w:rPr>
              <w:t>取土场</w:t>
            </w:r>
          </w:p>
        </w:tc>
        <w:tc>
          <w:tcPr>
            <w:tcW w:w="1126" w:type="pct"/>
            <w:vAlign w:val="center"/>
          </w:tcPr>
          <w:p>
            <w:pPr>
              <w:pStyle w:val="14"/>
              <w:bidi w:val="0"/>
              <w:rPr>
                <w:rFonts w:hint="default"/>
              </w:rPr>
            </w:pPr>
            <w:r>
              <w:rPr>
                <w:rFonts w:hint="default"/>
              </w:rPr>
              <w:t>临时排水沟</w:t>
            </w:r>
          </w:p>
        </w:tc>
        <w:tc>
          <w:tcPr>
            <w:tcW w:w="842" w:type="pct"/>
            <w:vAlign w:val="center"/>
          </w:tcPr>
          <w:p>
            <w:pPr>
              <w:pStyle w:val="14"/>
              <w:bidi w:val="0"/>
              <w:rPr>
                <w:rFonts w:hint="default"/>
              </w:rPr>
            </w:pPr>
            <w:r>
              <w:rPr>
                <w:rFonts w:hint="default"/>
              </w:rPr>
              <w:t>m</w:t>
            </w:r>
          </w:p>
        </w:tc>
        <w:tc>
          <w:tcPr>
            <w:tcW w:w="681" w:type="pct"/>
            <w:vAlign w:val="center"/>
          </w:tcPr>
          <w:p>
            <w:pPr>
              <w:pStyle w:val="14"/>
              <w:bidi w:val="0"/>
              <w:rPr>
                <w:rFonts w:hint="default"/>
                <w:lang w:val="en-US" w:eastAsia="zh-CN"/>
              </w:rPr>
            </w:pPr>
            <w:r>
              <w:rPr>
                <w:rFonts w:hint="default"/>
                <w:lang w:val="en-US" w:eastAsia="zh-CN"/>
              </w:rPr>
              <w:t>3495</w:t>
            </w:r>
          </w:p>
        </w:tc>
        <w:tc>
          <w:tcPr>
            <w:tcW w:w="1118" w:type="dxa"/>
            <w:vAlign w:val="center"/>
          </w:tcPr>
          <w:p>
            <w:pPr>
              <w:pStyle w:val="14"/>
              <w:bidi w:val="0"/>
              <w:rPr>
                <w:rFonts w:hint="default"/>
              </w:rPr>
            </w:pPr>
            <w:r>
              <w:rPr>
                <w:rFonts w:hint="default"/>
                <w:lang w:val="en-US" w:eastAsia="zh-CN"/>
              </w:rPr>
              <w:t>3495</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rPr>
            </w:pPr>
            <w:r>
              <w:rPr>
                <w:rFonts w:hint="default"/>
              </w:rPr>
              <w:t>临时沉沙池</w:t>
            </w:r>
          </w:p>
        </w:tc>
        <w:tc>
          <w:tcPr>
            <w:tcW w:w="842" w:type="pct"/>
            <w:vAlign w:val="center"/>
          </w:tcPr>
          <w:p>
            <w:pPr>
              <w:pStyle w:val="14"/>
              <w:bidi w:val="0"/>
              <w:rPr>
                <w:rFonts w:hint="default"/>
              </w:rPr>
            </w:pPr>
            <w:r>
              <w:rPr>
                <w:rFonts w:hint="default"/>
              </w:rPr>
              <w:t>个</w:t>
            </w:r>
          </w:p>
        </w:tc>
        <w:tc>
          <w:tcPr>
            <w:tcW w:w="681" w:type="pct"/>
            <w:vAlign w:val="center"/>
          </w:tcPr>
          <w:p>
            <w:pPr>
              <w:pStyle w:val="14"/>
              <w:bidi w:val="0"/>
              <w:rPr>
                <w:rFonts w:hint="default"/>
                <w:lang w:val="en-US" w:eastAsia="zh-CN"/>
              </w:rPr>
            </w:pPr>
            <w:r>
              <w:rPr>
                <w:rFonts w:hint="default"/>
                <w:lang w:val="en-US" w:eastAsia="zh-CN"/>
              </w:rPr>
              <w:t>23</w:t>
            </w:r>
          </w:p>
        </w:tc>
        <w:tc>
          <w:tcPr>
            <w:tcW w:w="1118" w:type="dxa"/>
            <w:vAlign w:val="center"/>
          </w:tcPr>
          <w:p>
            <w:pPr>
              <w:pStyle w:val="14"/>
              <w:bidi w:val="0"/>
              <w:rPr>
                <w:rFonts w:hint="default"/>
              </w:rPr>
            </w:pPr>
            <w:r>
              <w:rPr>
                <w:rFonts w:hint="default"/>
                <w:lang w:val="en-US" w:eastAsia="zh-CN"/>
              </w:rPr>
              <w:t>23</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rPr>
            </w:pPr>
            <w:r>
              <w:rPr>
                <w:rFonts w:hint="default"/>
                <w:lang w:val="en-US" w:eastAsia="zh-CN"/>
              </w:rPr>
              <w:t>防尘网</w:t>
            </w:r>
            <w:r>
              <w:rPr>
                <w:rFonts w:hint="default"/>
              </w:rPr>
              <w:t>覆盖</w:t>
            </w:r>
          </w:p>
        </w:tc>
        <w:tc>
          <w:tcPr>
            <w:tcW w:w="842" w:type="pct"/>
            <w:vAlign w:val="center"/>
          </w:tcPr>
          <w:p>
            <w:pPr>
              <w:pStyle w:val="14"/>
              <w:bidi w:val="0"/>
              <w:rPr>
                <w:rFonts w:hint="default"/>
                <w:lang w:eastAsia="zh-CN"/>
              </w:rPr>
            </w:pPr>
            <w:r>
              <w:rPr>
                <w:rFonts w:hint="default"/>
                <w:lang w:eastAsia="zh-CN"/>
              </w:rPr>
              <w:t>m²</w:t>
            </w:r>
          </w:p>
        </w:tc>
        <w:tc>
          <w:tcPr>
            <w:tcW w:w="681" w:type="pct"/>
            <w:vAlign w:val="center"/>
          </w:tcPr>
          <w:p>
            <w:pPr>
              <w:pStyle w:val="14"/>
              <w:bidi w:val="0"/>
              <w:rPr>
                <w:rFonts w:hint="default"/>
                <w:lang w:val="en-US" w:eastAsia="zh-CN"/>
              </w:rPr>
            </w:pPr>
            <w:r>
              <w:rPr>
                <w:rFonts w:hint="default"/>
                <w:lang w:val="en-US" w:eastAsia="zh-CN"/>
              </w:rPr>
              <w:t>83100</w:t>
            </w:r>
          </w:p>
        </w:tc>
        <w:tc>
          <w:tcPr>
            <w:tcW w:w="1118" w:type="dxa"/>
            <w:vAlign w:val="center"/>
          </w:tcPr>
          <w:p>
            <w:pPr>
              <w:pStyle w:val="14"/>
              <w:bidi w:val="0"/>
              <w:rPr>
                <w:rFonts w:hint="default"/>
              </w:rPr>
            </w:pPr>
            <w:r>
              <w:rPr>
                <w:rFonts w:hint="default"/>
                <w:lang w:val="en-US" w:eastAsia="zh-CN"/>
              </w:rPr>
              <w:t>83100</w:t>
            </w:r>
          </w:p>
        </w:tc>
        <w:tc>
          <w:tcPr>
            <w:tcW w:w="918" w:type="pct"/>
            <w:vAlign w:val="center"/>
          </w:tcPr>
          <w:p>
            <w:pPr>
              <w:pStyle w:val="14"/>
              <w:bidi w:val="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rPr>
              <w:t>袋装土</w:t>
            </w:r>
            <w:r>
              <w:rPr>
                <w:rFonts w:hint="default"/>
                <w:lang w:val="en-US" w:eastAsia="zh-CN"/>
              </w:rPr>
              <w:t>垒砌</w:t>
            </w:r>
          </w:p>
        </w:tc>
        <w:tc>
          <w:tcPr>
            <w:tcW w:w="842" w:type="pct"/>
            <w:vAlign w:val="center"/>
          </w:tcPr>
          <w:p>
            <w:pPr>
              <w:pStyle w:val="14"/>
              <w:bidi w:val="0"/>
              <w:rPr>
                <w:rFonts w:hint="default"/>
              </w:rPr>
            </w:pPr>
            <w:r>
              <w:rPr>
                <w:rFonts w:hint="default"/>
              </w:rPr>
              <w:t>m³</w:t>
            </w:r>
          </w:p>
        </w:tc>
        <w:tc>
          <w:tcPr>
            <w:tcW w:w="681" w:type="pct"/>
            <w:vAlign w:val="center"/>
          </w:tcPr>
          <w:p>
            <w:pPr>
              <w:pStyle w:val="14"/>
              <w:bidi w:val="0"/>
              <w:rPr>
                <w:rFonts w:hint="default"/>
                <w:lang w:val="en-US" w:eastAsia="zh-CN"/>
              </w:rPr>
            </w:pPr>
            <w:r>
              <w:rPr>
                <w:rFonts w:hint="default"/>
                <w:lang w:val="en-US" w:eastAsia="zh-CN"/>
              </w:rPr>
              <w:t>3985</w:t>
            </w:r>
          </w:p>
        </w:tc>
        <w:tc>
          <w:tcPr>
            <w:tcW w:w="1118" w:type="dxa"/>
            <w:vAlign w:val="center"/>
          </w:tcPr>
          <w:p>
            <w:pPr>
              <w:pStyle w:val="14"/>
              <w:bidi w:val="0"/>
              <w:rPr>
                <w:rFonts w:hint="default"/>
              </w:rPr>
            </w:pPr>
            <w:r>
              <w:rPr>
                <w:rFonts w:hint="default"/>
                <w:lang w:val="en-US" w:eastAsia="zh-CN"/>
              </w:rPr>
              <w:t>3985</w:t>
            </w:r>
          </w:p>
        </w:tc>
        <w:tc>
          <w:tcPr>
            <w:tcW w:w="918" w:type="pct"/>
            <w:vAlign w:val="center"/>
          </w:tcPr>
          <w:p>
            <w:pPr>
              <w:pStyle w:val="14"/>
              <w:bidi w:val="0"/>
              <w:rPr>
                <w:rFonts w:hint="default"/>
              </w:rPr>
            </w:pPr>
            <w:r>
              <w:rPr>
                <w:rFonts w:hint="default"/>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表土开挖回填</w:t>
            </w:r>
          </w:p>
        </w:tc>
        <w:tc>
          <w:tcPr>
            <w:tcW w:w="842" w:type="pct"/>
            <w:vAlign w:val="center"/>
          </w:tcPr>
          <w:p>
            <w:pPr>
              <w:pStyle w:val="14"/>
              <w:bidi w:val="0"/>
              <w:rPr>
                <w:rFonts w:hint="default"/>
              </w:rPr>
            </w:pPr>
            <w:r>
              <w:rPr>
                <w:rFonts w:hint="default"/>
              </w:rPr>
              <w:t>m³</w:t>
            </w:r>
          </w:p>
        </w:tc>
        <w:tc>
          <w:tcPr>
            <w:tcW w:w="681" w:type="pct"/>
            <w:vAlign w:val="center"/>
          </w:tcPr>
          <w:p>
            <w:pPr>
              <w:pStyle w:val="14"/>
              <w:bidi w:val="0"/>
              <w:rPr>
                <w:rFonts w:hint="default"/>
                <w:lang w:val="en-US" w:eastAsia="zh-CN"/>
              </w:rPr>
            </w:pPr>
            <w:r>
              <w:rPr>
                <w:rFonts w:hint="default"/>
                <w:lang w:val="en-US" w:eastAsia="zh-CN"/>
              </w:rPr>
              <w:t>16950</w:t>
            </w:r>
          </w:p>
        </w:tc>
        <w:tc>
          <w:tcPr>
            <w:tcW w:w="1118" w:type="dxa"/>
            <w:vAlign w:val="center"/>
          </w:tcPr>
          <w:p>
            <w:pPr>
              <w:pStyle w:val="14"/>
              <w:bidi w:val="0"/>
              <w:rPr>
                <w:rFonts w:hint="default"/>
                <w:lang w:val="en-US" w:eastAsia="zh-CN"/>
              </w:rPr>
            </w:pPr>
            <w:r>
              <w:rPr>
                <w:rFonts w:hint="default"/>
                <w:lang w:val="en-US" w:eastAsia="zh-CN"/>
              </w:rPr>
              <w:t>16950</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vAlign w:val="center"/>
          </w:tcPr>
          <w:p>
            <w:pPr>
              <w:pStyle w:val="14"/>
              <w:bidi w:val="0"/>
              <w:rPr>
                <w:rFonts w:hint="default"/>
                <w:lang w:val="en-US" w:eastAsia="zh-CN"/>
              </w:rPr>
            </w:pPr>
            <w:r>
              <w:rPr>
                <w:rFonts w:hint="default"/>
                <w:lang w:val="en-US" w:eastAsia="zh-CN"/>
              </w:rPr>
              <w:t>弃渣场</w:t>
            </w:r>
          </w:p>
        </w:tc>
        <w:tc>
          <w:tcPr>
            <w:tcW w:w="1126" w:type="pct"/>
            <w:vAlign w:val="center"/>
          </w:tcPr>
          <w:p>
            <w:pPr>
              <w:pStyle w:val="14"/>
              <w:bidi w:val="0"/>
              <w:rPr>
                <w:rFonts w:hint="default"/>
                <w:lang w:val="en-US" w:eastAsia="zh-CN"/>
              </w:rPr>
            </w:pPr>
            <w:r>
              <w:rPr>
                <w:rFonts w:hint="default"/>
                <w:lang w:val="en-US" w:eastAsia="zh-CN"/>
              </w:rPr>
              <w:t>临时排水沟</w:t>
            </w:r>
          </w:p>
        </w:tc>
        <w:tc>
          <w:tcPr>
            <w:tcW w:w="842" w:type="pct"/>
            <w:vAlign w:val="center"/>
          </w:tcPr>
          <w:p>
            <w:pPr>
              <w:pStyle w:val="14"/>
              <w:bidi w:val="0"/>
              <w:rPr>
                <w:rFonts w:hint="default"/>
              </w:rPr>
            </w:pPr>
            <w:r>
              <w:rPr>
                <w:rFonts w:hint="default"/>
                <w:lang w:val="en-US" w:eastAsia="zh-CN"/>
              </w:rPr>
              <w:t>m</w:t>
            </w:r>
          </w:p>
        </w:tc>
        <w:tc>
          <w:tcPr>
            <w:tcW w:w="681" w:type="pct"/>
            <w:vAlign w:val="center"/>
          </w:tcPr>
          <w:p>
            <w:pPr>
              <w:pStyle w:val="14"/>
              <w:bidi w:val="0"/>
              <w:rPr>
                <w:rFonts w:hint="default"/>
                <w:lang w:val="en-US" w:eastAsia="zh-CN"/>
              </w:rPr>
            </w:pPr>
            <w:r>
              <w:rPr>
                <w:rFonts w:hint="default"/>
                <w:lang w:val="en-US" w:eastAsia="zh-CN"/>
              </w:rPr>
              <w:t>1652</w:t>
            </w:r>
          </w:p>
        </w:tc>
        <w:tc>
          <w:tcPr>
            <w:tcW w:w="1118" w:type="dxa"/>
            <w:vAlign w:val="center"/>
          </w:tcPr>
          <w:p>
            <w:pPr>
              <w:pStyle w:val="14"/>
              <w:bidi w:val="0"/>
              <w:rPr>
                <w:rFonts w:hint="default"/>
                <w:lang w:val="en-US" w:eastAsia="zh-CN"/>
              </w:rPr>
            </w:pPr>
            <w:r>
              <w:rPr>
                <w:rFonts w:hint="default"/>
                <w:lang w:val="en-US" w:eastAsia="zh-CN"/>
              </w:rPr>
              <w:t>1652</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临时沉沙池</w:t>
            </w:r>
          </w:p>
        </w:tc>
        <w:tc>
          <w:tcPr>
            <w:tcW w:w="842" w:type="pct"/>
            <w:vAlign w:val="center"/>
          </w:tcPr>
          <w:p>
            <w:pPr>
              <w:pStyle w:val="14"/>
              <w:bidi w:val="0"/>
              <w:rPr>
                <w:rFonts w:hint="default"/>
              </w:rPr>
            </w:pPr>
            <w:r>
              <w:rPr>
                <w:rFonts w:hint="default"/>
                <w:lang w:val="en-US" w:eastAsia="zh-CN"/>
              </w:rPr>
              <w:t>个</w:t>
            </w:r>
          </w:p>
        </w:tc>
        <w:tc>
          <w:tcPr>
            <w:tcW w:w="681" w:type="pct"/>
            <w:vAlign w:val="center"/>
          </w:tcPr>
          <w:p>
            <w:pPr>
              <w:pStyle w:val="14"/>
              <w:bidi w:val="0"/>
              <w:rPr>
                <w:rFonts w:hint="default"/>
                <w:lang w:val="en-US" w:eastAsia="zh-CN"/>
              </w:rPr>
            </w:pPr>
            <w:r>
              <w:rPr>
                <w:rFonts w:hint="default"/>
                <w:lang w:val="en-US" w:eastAsia="zh-CN"/>
              </w:rPr>
              <w:t>18</w:t>
            </w:r>
          </w:p>
        </w:tc>
        <w:tc>
          <w:tcPr>
            <w:tcW w:w="1118" w:type="dxa"/>
            <w:vAlign w:val="center"/>
          </w:tcPr>
          <w:p>
            <w:pPr>
              <w:pStyle w:val="14"/>
              <w:bidi w:val="0"/>
              <w:rPr>
                <w:rFonts w:hint="default"/>
                <w:lang w:val="en-US" w:eastAsia="zh-CN"/>
              </w:rPr>
            </w:pPr>
            <w:r>
              <w:rPr>
                <w:rFonts w:hint="default"/>
                <w:lang w:val="en-US" w:eastAsia="zh-CN"/>
              </w:rPr>
              <w:t>18</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袋装土垒砌</w:t>
            </w:r>
          </w:p>
        </w:tc>
        <w:tc>
          <w:tcPr>
            <w:tcW w:w="842" w:type="pct"/>
            <w:vAlign w:val="center"/>
          </w:tcPr>
          <w:p>
            <w:pPr>
              <w:pStyle w:val="14"/>
              <w:bidi w:val="0"/>
              <w:rPr>
                <w:rFonts w:hint="default"/>
              </w:rPr>
            </w:pPr>
            <w:r>
              <w:rPr>
                <w:rFonts w:hint="default"/>
                <w:lang w:val="en-US" w:eastAsia="zh-CN"/>
              </w:rPr>
              <w:t>m³</w:t>
            </w:r>
          </w:p>
        </w:tc>
        <w:tc>
          <w:tcPr>
            <w:tcW w:w="681" w:type="pct"/>
            <w:vAlign w:val="center"/>
          </w:tcPr>
          <w:p>
            <w:pPr>
              <w:pStyle w:val="14"/>
              <w:bidi w:val="0"/>
              <w:rPr>
                <w:rFonts w:hint="default"/>
                <w:lang w:val="en-US" w:eastAsia="zh-CN"/>
              </w:rPr>
            </w:pPr>
            <w:r>
              <w:rPr>
                <w:rFonts w:hint="default"/>
                <w:lang w:val="en-US" w:eastAsia="zh-CN"/>
              </w:rPr>
              <w:t>1235</w:t>
            </w:r>
          </w:p>
        </w:tc>
        <w:tc>
          <w:tcPr>
            <w:tcW w:w="1118" w:type="dxa"/>
            <w:vAlign w:val="center"/>
          </w:tcPr>
          <w:p>
            <w:pPr>
              <w:pStyle w:val="14"/>
              <w:bidi w:val="0"/>
              <w:rPr>
                <w:rFonts w:hint="default"/>
                <w:lang w:val="en-US" w:eastAsia="zh-CN"/>
              </w:rPr>
            </w:pPr>
            <w:r>
              <w:rPr>
                <w:rFonts w:hint="default"/>
                <w:lang w:val="en-US" w:eastAsia="zh-CN"/>
              </w:rPr>
              <w:t>1235</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表土开挖回填</w:t>
            </w:r>
          </w:p>
        </w:tc>
        <w:tc>
          <w:tcPr>
            <w:tcW w:w="842" w:type="pct"/>
            <w:vAlign w:val="center"/>
          </w:tcPr>
          <w:p>
            <w:pPr>
              <w:pStyle w:val="14"/>
              <w:bidi w:val="0"/>
              <w:rPr>
                <w:rFonts w:hint="default"/>
              </w:rPr>
            </w:pPr>
            <w:r>
              <w:rPr>
                <w:rFonts w:hint="default"/>
                <w:lang w:val="en-US" w:eastAsia="zh-CN"/>
              </w:rPr>
              <w:t>m³</w:t>
            </w:r>
          </w:p>
        </w:tc>
        <w:tc>
          <w:tcPr>
            <w:tcW w:w="681" w:type="pct"/>
            <w:vAlign w:val="center"/>
          </w:tcPr>
          <w:p>
            <w:pPr>
              <w:pStyle w:val="14"/>
              <w:bidi w:val="0"/>
              <w:rPr>
                <w:rFonts w:hint="default"/>
                <w:lang w:val="en-US" w:eastAsia="zh-CN"/>
              </w:rPr>
            </w:pPr>
            <w:r>
              <w:rPr>
                <w:rFonts w:hint="default"/>
                <w:lang w:val="en-US" w:eastAsia="zh-CN"/>
              </w:rPr>
              <w:t>2138</w:t>
            </w:r>
          </w:p>
        </w:tc>
        <w:tc>
          <w:tcPr>
            <w:tcW w:w="1118" w:type="dxa"/>
            <w:vAlign w:val="center"/>
          </w:tcPr>
          <w:p>
            <w:pPr>
              <w:pStyle w:val="14"/>
              <w:bidi w:val="0"/>
              <w:rPr>
                <w:rFonts w:hint="default"/>
                <w:lang w:val="en-US" w:eastAsia="zh-CN"/>
              </w:rPr>
            </w:pPr>
            <w:r>
              <w:rPr>
                <w:rFonts w:hint="default"/>
                <w:lang w:val="en-US" w:eastAsia="zh-CN"/>
              </w:rPr>
              <w:t>2138</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vAlign w:val="center"/>
          </w:tcPr>
          <w:p>
            <w:pPr>
              <w:pStyle w:val="14"/>
              <w:bidi w:val="0"/>
              <w:rPr>
                <w:rFonts w:hint="default"/>
                <w:lang w:val="en-US" w:eastAsia="zh-CN"/>
              </w:rPr>
            </w:pPr>
            <w:r>
              <w:rPr>
                <w:rFonts w:hint="default"/>
                <w:lang w:val="en-US" w:eastAsia="zh-CN"/>
              </w:rPr>
              <w:t>施工道路区</w:t>
            </w:r>
          </w:p>
        </w:tc>
        <w:tc>
          <w:tcPr>
            <w:tcW w:w="1126" w:type="pct"/>
            <w:vAlign w:val="center"/>
          </w:tcPr>
          <w:p>
            <w:pPr>
              <w:pStyle w:val="14"/>
              <w:bidi w:val="0"/>
              <w:rPr>
                <w:rFonts w:hint="default"/>
                <w:lang w:val="en-US" w:eastAsia="zh-CN"/>
              </w:rPr>
            </w:pPr>
            <w:r>
              <w:rPr>
                <w:rFonts w:hint="default"/>
                <w:lang w:val="en-US" w:eastAsia="zh-CN"/>
              </w:rPr>
              <w:t>临时截排水沟</w:t>
            </w:r>
          </w:p>
        </w:tc>
        <w:tc>
          <w:tcPr>
            <w:tcW w:w="842" w:type="pct"/>
            <w:vAlign w:val="center"/>
          </w:tcPr>
          <w:p>
            <w:pPr>
              <w:pStyle w:val="14"/>
              <w:bidi w:val="0"/>
              <w:rPr>
                <w:rFonts w:hint="default"/>
                <w:lang w:val="en-US" w:eastAsia="zh-CN"/>
              </w:rPr>
            </w:pPr>
            <w:r>
              <w:rPr>
                <w:rFonts w:hint="default"/>
                <w:lang w:val="en-US" w:eastAsia="zh-CN"/>
              </w:rPr>
              <w:t>m</w:t>
            </w:r>
          </w:p>
        </w:tc>
        <w:tc>
          <w:tcPr>
            <w:tcW w:w="681" w:type="pct"/>
            <w:vAlign w:val="center"/>
          </w:tcPr>
          <w:p>
            <w:pPr>
              <w:pStyle w:val="14"/>
              <w:bidi w:val="0"/>
              <w:rPr>
                <w:rFonts w:hint="default"/>
                <w:lang w:val="en-US" w:eastAsia="zh-CN"/>
              </w:rPr>
            </w:pPr>
            <w:r>
              <w:rPr>
                <w:rFonts w:hint="default"/>
                <w:lang w:val="en-US" w:eastAsia="zh-CN"/>
              </w:rPr>
              <w:t>5456</w:t>
            </w:r>
          </w:p>
        </w:tc>
        <w:tc>
          <w:tcPr>
            <w:tcW w:w="1118" w:type="dxa"/>
            <w:vAlign w:val="center"/>
          </w:tcPr>
          <w:p>
            <w:pPr>
              <w:pStyle w:val="14"/>
              <w:bidi w:val="0"/>
              <w:rPr>
                <w:rFonts w:hint="default"/>
                <w:lang w:val="en-US" w:eastAsia="zh-CN"/>
              </w:rPr>
            </w:pPr>
            <w:r>
              <w:rPr>
                <w:rFonts w:hint="default"/>
                <w:lang w:val="en-US" w:eastAsia="zh-CN"/>
              </w:rPr>
              <w:t>5456</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表土开挖回填</w:t>
            </w:r>
          </w:p>
        </w:tc>
        <w:tc>
          <w:tcPr>
            <w:tcW w:w="842" w:type="pct"/>
            <w:vAlign w:val="center"/>
          </w:tcPr>
          <w:p>
            <w:pPr>
              <w:pStyle w:val="14"/>
              <w:bidi w:val="0"/>
              <w:rPr>
                <w:rFonts w:hint="default"/>
                <w:lang w:val="en-US" w:eastAsia="zh-CN"/>
              </w:rPr>
            </w:pPr>
            <w:r>
              <w:rPr>
                <w:rFonts w:hint="default"/>
                <w:lang w:val="en-US" w:eastAsia="zh-CN"/>
              </w:rPr>
              <w:t>m³</w:t>
            </w:r>
          </w:p>
        </w:tc>
        <w:tc>
          <w:tcPr>
            <w:tcW w:w="681" w:type="pct"/>
            <w:vAlign w:val="center"/>
          </w:tcPr>
          <w:p>
            <w:pPr>
              <w:pStyle w:val="14"/>
              <w:bidi w:val="0"/>
              <w:rPr>
                <w:rFonts w:hint="default"/>
                <w:lang w:val="en-US" w:eastAsia="zh-CN"/>
              </w:rPr>
            </w:pPr>
            <w:r>
              <w:rPr>
                <w:rFonts w:hint="default"/>
                <w:lang w:val="en-US" w:eastAsia="zh-CN"/>
              </w:rPr>
              <w:t>3336</w:t>
            </w:r>
          </w:p>
        </w:tc>
        <w:tc>
          <w:tcPr>
            <w:tcW w:w="1118" w:type="dxa"/>
            <w:vAlign w:val="center"/>
          </w:tcPr>
          <w:p>
            <w:pPr>
              <w:pStyle w:val="14"/>
              <w:bidi w:val="0"/>
              <w:rPr>
                <w:rFonts w:hint="default"/>
                <w:lang w:val="en-US" w:eastAsia="zh-CN"/>
              </w:rPr>
            </w:pPr>
            <w:r>
              <w:rPr>
                <w:rFonts w:hint="default"/>
                <w:lang w:val="en-US" w:eastAsia="zh-CN"/>
              </w:rPr>
              <w:t>3336</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临时拦挡</w:t>
            </w:r>
          </w:p>
        </w:tc>
        <w:tc>
          <w:tcPr>
            <w:tcW w:w="842" w:type="pct"/>
            <w:vAlign w:val="center"/>
          </w:tcPr>
          <w:p>
            <w:pPr>
              <w:pStyle w:val="14"/>
              <w:bidi w:val="0"/>
              <w:rPr>
                <w:rFonts w:hint="default"/>
                <w:lang w:val="en-US" w:eastAsia="zh-CN"/>
              </w:rPr>
            </w:pPr>
            <w:r>
              <w:rPr>
                <w:rFonts w:hint="default"/>
                <w:lang w:val="en-US" w:eastAsia="zh-CN"/>
              </w:rPr>
              <w:t>m</w:t>
            </w:r>
          </w:p>
        </w:tc>
        <w:tc>
          <w:tcPr>
            <w:tcW w:w="681" w:type="pct"/>
            <w:vAlign w:val="center"/>
          </w:tcPr>
          <w:p>
            <w:pPr>
              <w:pStyle w:val="14"/>
              <w:bidi w:val="0"/>
              <w:rPr>
                <w:rFonts w:hint="default"/>
                <w:lang w:val="en-US" w:eastAsia="zh-CN"/>
              </w:rPr>
            </w:pPr>
            <w:r>
              <w:rPr>
                <w:rFonts w:hint="default"/>
                <w:lang w:val="en-US" w:eastAsia="zh-CN"/>
              </w:rPr>
              <w:t>3864</w:t>
            </w:r>
          </w:p>
        </w:tc>
        <w:tc>
          <w:tcPr>
            <w:tcW w:w="1118" w:type="dxa"/>
            <w:vAlign w:val="center"/>
          </w:tcPr>
          <w:p>
            <w:pPr>
              <w:pStyle w:val="14"/>
              <w:bidi w:val="0"/>
              <w:rPr>
                <w:rFonts w:hint="default"/>
                <w:lang w:val="en-US" w:eastAsia="zh-CN"/>
              </w:rPr>
            </w:pPr>
            <w:r>
              <w:rPr>
                <w:rFonts w:hint="default"/>
                <w:lang w:val="en-US" w:eastAsia="zh-CN"/>
              </w:rPr>
              <w:t>3864</w:t>
            </w:r>
          </w:p>
        </w:tc>
        <w:tc>
          <w:tcPr>
            <w:tcW w:w="918" w:type="pct"/>
            <w:vAlign w:val="center"/>
          </w:tcPr>
          <w:p>
            <w:pPr>
              <w:pStyle w:val="14"/>
              <w:bidi w:val="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4"/>
              <w:bidi w:val="0"/>
              <w:rPr>
                <w:rFonts w:hint="default"/>
              </w:rPr>
            </w:pPr>
          </w:p>
        </w:tc>
        <w:tc>
          <w:tcPr>
            <w:tcW w:w="1126" w:type="pct"/>
            <w:vAlign w:val="center"/>
          </w:tcPr>
          <w:p>
            <w:pPr>
              <w:pStyle w:val="14"/>
              <w:bidi w:val="0"/>
              <w:rPr>
                <w:rFonts w:hint="default"/>
                <w:lang w:val="en-US" w:eastAsia="zh-CN"/>
              </w:rPr>
            </w:pPr>
            <w:r>
              <w:rPr>
                <w:rFonts w:hint="default"/>
                <w:lang w:val="en-US" w:eastAsia="zh-CN"/>
              </w:rPr>
              <w:t>土质沉砂池</w:t>
            </w:r>
          </w:p>
        </w:tc>
        <w:tc>
          <w:tcPr>
            <w:tcW w:w="842" w:type="pct"/>
            <w:vAlign w:val="center"/>
          </w:tcPr>
          <w:p>
            <w:pPr>
              <w:pStyle w:val="14"/>
              <w:bidi w:val="0"/>
              <w:rPr>
                <w:rFonts w:hint="default"/>
                <w:lang w:val="en-US" w:eastAsia="zh-CN"/>
              </w:rPr>
            </w:pPr>
            <w:r>
              <w:rPr>
                <w:rFonts w:hint="default"/>
                <w:lang w:val="en-US" w:eastAsia="zh-CN"/>
              </w:rPr>
              <w:t>个</w:t>
            </w:r>
          </w:p>
        </w:tc>
        <w:tc>
          <w:tcPr>
            <w:tcW w:w="681" w:type="pct"/>
            <w:vAlign w:val="center"/>
          </w:tcPr>
          <w:p>
            <w:pPr>
              <w:pStyle w:val="14"/>
              <w:bidi w:val="0"/>
              <w:rPr>
                <w:rFonts w:hint="default"/>
                <w:lang w:val="en-US" w:eastAsia="zh-CN"/>
              </w:rPr>
            </w:pPr>
            <w:r>
              <w:rPr>
                <w:rFonts w:hint="default"/>
                <w:lang w:val="en-US" w:eastAsia="zh-CN"/>
              </w:rPr>
              <w:t>24</w:t>
            </w:r>
          </w:p>
        </w:tc>
        <w:tc>
          <w:tcPr>
            <w:tcW w:w="1118" w:type="dxa"/>
            <w:vAlign w:val="center"/>
          </w:tcPr>
          <w:p>
            <w:pPr>
              <w:pStyle w:val="14"/>
              <w:bidi w:val="0"/>
              <w:rPr>
                <w:rFonts w:hint="default"/>
                <w:lang w:val="en-US" w:eastAsia="zh-CN"/>
              </w:rPr>
            </w:pPr>
            <w:r>
              <w:rPr>
                <w:rFonts w:hint="default"/>
                <w:lang w:val="en-US" w:eastAsia="zh-CN"/>
              </w:rPr>
              <w:t>24</w:t>
            </w:r>
          </w:p>
        </w:tc>
        <w:tc>
          <w:tcPr>
            <w:tcW w:w="918" w:type="pct"/>
            <w:vAlign w:val="center"/>
          </w:tcPr>
          <w:p>
            <w:pPr>
              <w:pStyle w:val="14"/>
              <w:bidi w:val="0"/>
              <w:rPr>
                <w:rFonts w:hint="default"/>
                <w:lang w:val="en-US" w:eastAsia="zh-CN"/>
              </w:rPr>
            </w:pPr>
            <w:r>
              <w:rPr>
                <w:rFonts w:hint="default"/>
                <w:lang w:val="en-US" w:eastAsia="zh-CN"/>
              </w:rPr>
              <w:t>0</w:t>
            </w:r>
          </w:p>
        </w:tc>
      </w:tr>
    </w:tbl>
    <w:p>
      <w:pPr>
        <w:pStyle w:val="2"/>
        <w:rPr>
          <w:rFonts w:hint="default"/>
          <w:lang w:val="en-US" w:eastAsia="zh-CN"/>
        </w:rPr>
      </w:pPr>
    </w:p>
    <w:p>
      <w:pPr>
        <w:jc w:val="center"/>
        <w:rPr>
          <w:rFonts w:hint="eastAsia"/>
          <w:b/>
          <w:bCs/>
          <w:lang w:val="en-US" w:eastAsia="zh-CN"/>
        </w:rPr>
      </w:pPr>
      <w:r>
        <w:rPr>
          <w:rFonts w:hint="eastAsia"/>
          <w:b/>
          <w:bCs/>
          <w:lang w:val="en-US" w:eastAsia="zh-CN"/>
        </w:rPr>
        <w:t>植物措施</w:t>
      </w:r>
    </w:p>
    <w:tbl>
      <w:tblPr>
        <w:tblStyle w:val="22"/>
        <w:tblW w:w="503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45"/>
        <w:gridCol w:w="1990"/>
        <w:gridCol w:w="1443"/>
        <w:gridCol w:w="1341"/>
        <w:gridCol w:w="1492"/>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90" w:type="dxa"/>
            <w:vAlign w:val="center"/>
          </w:tcPr>
          <w:p>
            <w:pPr>
              <w:pStyle w:val="14"/>
              <w:bidi w:val="0"/>
              <w:rPr>
                <w:rFonts w:hint="default"/>
                <w:lang w:val="zh-CN" w:eastAsia="zh-CN"/>
              </w:rPr>
            </w:pPr>
            <w:r>
              <w:rPr>
                <w:rFonts w:hint="default"/>
              </w:rPr>
              <w:t>防治分区</w:t>
            </w:r>
          </w:p>
        </w:tc>
        <w:tc>
          <w:tcPr>
            <w:tcW w:w="2076" w:type="dxa"/>
            <w:vAlign w:val="center"/>
          </w:tcPr>
          <w:p>
            <w:pPr>
              <w:pStyle w:val="14"/>
              <w:bidi w:val="0"/>
              <w:rPr>
                <w:rFonts w:hint="default"/>
                <w:lang w:val="en-US" w:eastAsia="zh-CN"/>
              </w:rPr>
            </w:pPr>
            <w:r>
              <w:rPr>
                <w:rFonts w:hint="default"/>
              </w:rPr>
              <w:t>措施名称</w:t>
            </w:r>
          </w:p>
        </w:tc>
        <w:tc>
          <w:tcPr>
            <w:tcW w:w="1491" w:type="dxa"/>
            <w:vAlign w:val="center"/>
          </w:tcPr>
          <w:p>
            <w:pPr>
              <w:pStyle w:val="14"/>
              <w:bidi w:val="0"/>
              <w:rPr>
                <w:rFonts w:hint="default"/>
              </w:rPr>
            </w:pPr>
            <w:r>
              <w:rPr>
                <w:rFonts w:hint="default"/>
              </w:rPr>
              <w:t>单位</w:t>
            </w:r>
          </w:p>
        </w:tc>
        <w:tc>
          <w:tcPr>
            <w:tcW w:w="1370" w:type="dxa"/>
            <w:vAlign w:val="center"/>
          </w:tcPr>
          <w:p>
            <w:pPr>
              <w:pStyle w:val="14"/>
              <w:bidi w:val="0"/>
              <w:rPr>
                <w:rFonts w:hint="default"/>
                <w:lang w:val="en-US" w:eastAsia="zh-CN"/>
              </w:rPr>
            </w:pPr>
            <w:r>
              <w:rPr>
                <w:rFonts w:hint="default"/>
              </w:rPr>
              <w:t>方案设计</w:t>
            </w:r>
          </w:p>
        </w:tc>
        <w:tc>
          <w:tcPr>
            <w:tcW w:w="1531" w:type="dxa"/>
            <w:vAlign w:val="center"/>
          </w:tcPr>
          <w:p>
            <w:pPr>
              <w:pStyle w:val="14"/>
              <w:bidi w:val="0"/>
              <w:rPr>
                <w:rFonts w:hint="default"/>
                <w:lang w:val="en-US" w:eastAsia="zh-CN"/>
              </w:rPr>
            </w:pPr>
            <w:r>
              <w:rPr>
                <w:rFonts w:hint="default"/>
              </w:rPr>
              <w:t>实际完成</w:t>
            </w:r>
          </w:p>
        </w:tc>
        <w:tc>
          <w:tcPr>
            <w:tcW w:w="1222" w:type="dxa"/>
            <w:vAlign w:val="center"/>
          </w:tcPr>
          <w:p>
            <w:pPr>
              <w:pStyle w:val="14"/>
              <w:bidi w:val="0"/>
              <w:rPr>
                <w:rFonts w:hint="default"/>
                <w:lang w:val="en-US" w:eastAsia="zh-CN"/>
              </w:rPr>
            </w:pPr>
            <w:r>
              <w:rPr>
                <w:rFonts w:hint="default"/>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90" w:type="dxa"/>
            <w:vMerge w:val="restart"/>
            <w:vAlign w:val="center"/>
          </w:tcPr>
          <w:p>
            <w:pPr>
              <w:pStyle w:val="14"/>
              <w:bidi w:val="0"/>
              <w:rPr>
                <w:rFonts w:hint="default"/>
              </w:rPr>
            </w:pPr>
            <w:r>
              <w:rPr>
                <w:rFonts w:hint="default"/>
                <w:lang w:val="en-US" w:eastAsia="zh-CN"/>
              </w:rPr>
              <w:t>路基工程</w:t>
            </w:r>
            <w:r>
              <w:rPr>
                <w:rFonts w:hint="default"/>
                <w:lang w:val="zh-CN" w:eastAsia="zh-CN"/>
              </w:rPr>
              <w:t>区</w:t>
            </w:r>
          </w:p>
        </w:tc>
        <w:tc>
          <w:tcPr>
            <w:tcW w:w="2076" w:type="dxa"/>
            <w:vAlign w:val="center"/>
          </w:tcPr>
          <w:p>
            <w:pPr>
              <w:pStyle w:val="14"/>
              <w:bidi w:val="0"/>
              <w:rPr>
                <w:rFonts w:hint="default"/>
              </w:rPr>
            </w:pPr>
            <w:r>
              <w:rPr>
                <w:rFonts w:hint="default"/>
                <w:lang w:val="en-US" w:eastAsia="zh-CN"/>
              </w:rPr>
              <w:t>植草皮</w:t>
            </w:r>
          </w:p>
        </w:tc>
        <w:tc>
          <w:tcPr>
            <w:tcW w:w="1491" w:type="dxa"/>
            <w:vAlign w:val="center"/>
          </w:tcPr>
          <w:p>
            <w:pPr>
              <w:pStyle w:val="14"/>
              <w:bidi w:val="0"/>
              <w:rPr>
                <w:rFonts w:hint="default"/>
                <w:lang w:eastAsia="zh-CN"/>
              </w:rPr>
            </w:pPr>
            <w:r>
              <w:rPr>
                <w:rFonts w:hint="default"/>
              </w:rPr>
              <w:t>h</w:t>
            </w:r>
            <w:r>
              <w:rPr>
                <w:rFonts w:hint="default"/>
                <w:lang w:eastAsia="zh-CN"/>
              </w:rPr>
              <w:t>m²</w:t>
            </w:r>
          </w:p>
        </w:tc>
        <w:tc>
          <w:tcPr>
            <w:tcW w:w="1370" w:type="dxa"/>
            <w:vAlign w:val="center"/>
          </w:tcPr>
          <w:p>
            <w:pPr>
              <w:pStyle w:val="14"/>
              <w:bidi w:val="0"/>
              <w:rPr>
                <w:rFonts w:hint="default"/>
                <w:lang w:val="en-US"/>
              </w:rPr>
            </w:pPr>
            <w:r>
              <w:rPr>
                <w:rFonts w:hint="default"/>
                <w:lang w:val="en-US" w:eastAsia="zh-CN"/>
              </w:rPr>
              <w:t>9.91</w:t>
            </w:r>
          </w:p>
        </w:tc>
        <w:tc>
          <w:tcPr>
            <w:tcW w:w="1531" w:type="dxa"/>
            <w:vAlign w:val="center"/>
          </w:tcPr>
          <w:p>
            <w:pPr>
              <w:pStyle w:val="14"/>
              <w:bidi w:val="0"/>
              <w:rPr>
                <w:rFonts w:hint="default"/>
              </w:rPr>
            </w:pPr>
            <w:r>
              <w:rPr>
                <w:rFonts w:hint="default"/>
                <w:lang w:val="en-US" w:eastAsia="zh-CN"/>
              </w:rPr>
              <w:t>9.91</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90" w:type="dxa"/>
            <w:vMerge w:val="continue"/>
            <w:vAlign w:val="center"/>
          </w:tcPr>
          <w:p>
            <w:pPr>
              <w:pStyle w:val="14"/>
              <w:bidi w:val="0"/>
              <w:rPr>
                <w:rFonts w:hint="default"/>
                <w:lang w:val="en-US" w:eastAsia="zh-CN"/>
              </w:rPr>
            </w:pPr>
          </w:p>
        </w:tc>
        <w:tc>
          <w:tcPr>
            <w:tcW w:w="2076" w:type="dxa"/>
            <w:vAlign w:val="center"/>
          </w:tcPr>
          <w:p>
            <w:pPr>
              <w:pStyle w:val="14"/>
              <w:bidi w:val="0"/>
              <w:rPr>
                <w:rFonts w:hint="default"/>
                <w:lang w:val="en-US" w:eastAsia="zh-CN"/>
              </w:rPr>
            </w:pPr>
            <w:r>
              <w:rPr>
                <w:rFonts w:hint="default"/>
                <w:lang w:val="en-US" w:eastAsia="zh-CN"/>
              </w:rPr>
              <w:t>骨架</w:t>
            </w:r>
          </w:p>
        </w:tc>
        <w:tc>
          <w:tcPr>
            <w:tcW w:w="1491" w:type="dxa"/>
            <w:vAlign w:val="center"/>
          </w:tcPr>
          <w:p>
            <w:pPr>
              <w:pStyle w:val="14"/>
              <w:bidi w:val="0"/>
              <w:rPr>
                <w:rFonts w:hint="default"/>
                <w:lang w:val="en-US" w:eastAsia="zh-CN"/>
              </w:rPr>
            </w:pPr>
            <w:r>
              <w:rPr>
                <w:rFonts w:hint="default"/>
                <w:lang w:val="en-US" w:eastAsia="zh-CN"/>
              </w:rPr>
              <w:t>m²</w:t>
            </w:r>
          </w:p>
        </w:tc>
        <w:tc>
          <w:tcPr>
            <w:tcW w:w="1370" w:type="dxa"/>
            <w:vAlign w:val="center"/>
          </w:tcPr>
          <w:p>
            <w:pPr>
              <w:pStyle w:val="14"/>
              <w:bidi w:val="0"/>
              <w:rPr>
                <w:rFonts w:hint="default"/>
                <w:lang w:val="en-US" w:eastAsia="zh-CN"/>
              </w:rPr>
            </w:pPr>
            <w:r>
              <w:rPr>
                <w:rFonts w:hint="default"/>
                <w:lang w:val="en-US" w:eastAsia="zh-CN"/>
              </w:rPr>
              <w:t>154</w:t>
            </w:r>
          </w:p>
        </w:tc>
        <w:tc>
          <w:tcPr>
            <w:tcW w:w="1531" w:type="dxa"/>
            <w:vAlign w:val="center"/>
          </w:tcPr>
          <w:p>
            <w:pPr>
              <w:pStyle w:val="14"/>
              <w:bidi w:val="0"/>
              <w:rPr>
                <w:rFonts w:hint="default"/>
                <w:lang w:val="en-US" w:eastAsia="zh-CN"/>
              </w:rPr>
            </w:pPr>
            <w:r>
              <w:rPr>
                <w:rFonts w:hint="default"/>
                <w:lang w:val="en-US" w:eastAsia="zh-CN"/>
              </w:rPr>
              <w:t>154</w:t>
            </w:r>
          </w:p>
        </w:tc>
        <w:tc>
          <w:tcPr>
            <w:tcW w:w="1222" w:type="dxa"/>
            <w:vAlign w:val="center"/>
          </w:tcPr>
          <w:p>
            <w:pPr>
              <w:pStyle w:val="14"/>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vMerge w:val="continue"/>
            <w:vAlign w:val="center"/>
          </w:tcPr>
          <w:p>
            <w:pPr>
              <w:pStyle w:val="14"/>
              <w:bidi w:val="0"/>
              <w:rPr>
                <w:rFonts w:hint="default"/>
              </w:rPr>
            </w:pPr>
          </w:p>
        </w:tc>
        <w:tc>
          <w:tcPr>
            <w:tcW w:w="2076" w:type="dxa"/>
            <w:vAlign w:val="center"/>
          </w:tcPr>
          <w:p>
            <w:pPr>
              <w:pStyle w:val="14"/>
              <w:bidi w:val="0"/>
              <w:rPr>
                <w:rFonts w:hint="default"/>
              </w:rPr>
            </w:pPr>
            <w:r>
              <w:rPr>
                <w:rFonts w:hint="default"/>
              </w:rPr>
              <w:t>栽植灌木</w:t>
            </w:r>
          </w:p>
        </w:tc>
        <w:tc>
          <w:tcPr>
            <w:tcW w:w="1491" w:type="dxa"/>
            <w:vAlign w:val="center"/>
          </w:tcPr>
          <w:p>
            <w:pPr>
              <w:pStyle w:val="14"/>
              <w:bidi w:val="0"/>
              <w:rPr>
                <w:rFonts w:hint="default"/>
                <w:lang w:eastAsia="zh-CN"/>
              </w:rPr>
            </w:pPr>
            <w:r>
              <w:rPr>
                <w:rFonts w:hint="default"/>
              </w:rPr>
              <w:t>h</w:t>
            </w:r>
            <w:r>
              <w:rPr>
                <w:rFonts w:hint="default"/>
                <w:lang w:eastAsia="zh-CN"/>
              </w:rPr>
              <w:t>m²</w:t>
            </w:r>
          </w:p>
        </w:tc>
        <w:tc>
          <w:tcPr>
            <w:tcW w:w="1370" w:type="dxa"/>
            <w:vAlign w:val="center"/>
          </w:tcPr>
          <w:p>
            <w:pPr>
              <w:pStyle w:val="14"/>
              <w:bidi w:val="0"/>
              <w:rPr>
                <w:rFonts w:hint="default"/>
                <w:lang w:val="en-US"/>
              </w:rPr>
            </w:pPr>
            <w:r>
              <w:rPr>
                <w:rFonts w:hint="default"/>
                <w:lang w:val="en-US" w:eastAsia="zh-CN"/>
              </w:rPr>
              <w:t>68500</w:t>
            </w:r>
          </w:p>
        </w:tc>
        <w:tc>
          <w:tcPr>
            <w:tcW w:w="1531" w:type="dxa"/>
            <w:vAlign w:val="center"/>
          </w:tcPr>
          <w:p>
            <w:pPr>
              <w:pStyle w:val="14"/>
              <w:bidi w:val="0"/>
              <w:rPr>
                <w:rFonts w:hint="default"/>
              </w:rPr>
            </w:pPr>
            <w:r>
              <w:rPr>
                <w:rFonts w:hint="default"/>
                <w:lang w:val="en-US" w:eastAsia="zh-CN"/>
              </w:rPr>
              <w:t>68500</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trPr>
        <w:tc>
          <w:tcPr>
            <w:tcW w:w="1390" w:type="dxa"/>
            <w:vMerge w:val="continue"/>
            <w:vAlign w:val="center"/>
          </w:tcPr>
          <w:p>
            <w:pPr>
              <w:pStyle w:val="14"/>
              <w:bidi w:val="0"/>
              <w:rPr>
                <w:rFonts w:hint="default"/>
              </w:rPr>
            </w:pPr>
          </w:p>
        </w:tc>
        <w:tc>
          <w:tcPr>
            <w:tcW w:w="2076" w:type="dxa"/>
            <w:vAlign w:val="center"/>
          </w:tcPr>
          <w:p>
            <w:pPr>
              <w:pStyle w:val="14"/>
              <w:bidi w:val="0"/>
              <w:rPr>
                <w:rFonts w:hint="default"/>
                <w:lang w:eastAsia="zh-CN"/>
              </w:rPr>
            </w:pPr>
            <w:r>
              <w:rPr>
                <w:rFonts w:hint="default"/>
              </w:rPr>
              <w:t>植</w:t>
            </w:r>
            <w:r>
              <w:rPr>
                <w:rFonts w:hint="default"/>
                <w:lang w:val="en-US" w:eastAsia="zh-CN"/>
              </w:rPr>
              <w:t>草</w:t>
            </w:r>
          </w:p>
        </w:tc>
        <w:tc>
          <w:tcPr>
            <w:tcW w:w="1491" w:type="dxa"/>
            <w:vAlign w:val="center"/>
          </w:tcPr>
          <w:p>
            <w:pPr>
              <w:pStyle w:val="14"/>
              <w:bidi w:val="0"/>
              <w:rPr>
                <w:rFonts w:hint="default"/>
              </w:rPr>
            </w:pPr>
            <w:r>
              <w:rPr>
                <w:rFonts w:hint="default"/>
              </w:rPr>
              <w:t>m²</w:t>
            </w:r>
          </w:p>
        </w:tc>
        <w:tc>
          <w:tcPr>
            <w:tcW w:w="1370" w:type="dxa"/>
            <w:vAlign w:val="center"/>
          </w:tcPr>
          <w:p>
            <w:pPr>
              <w:pStyle w:val="14"/>
              <w:bidi w:val="0"/>
              <w:rPr>
                <w:rFonts w:hint="default"/>
                <w:lang w:val="en-US"/>
              </w:rPr>
            </w:pPr>
            <w:r>
              <w:rPr>
                <w:rFonts w:hint="default"/>
                <w:lang w:val="en-US" w:eastAsia="zh-CN"/>
              </w:rPr>
              <w:t>2884</w:t>
            </w:r>
          </w:p>
        </w:tc>
        <w:tc>
          <w:tcPr>
            <w:tcW w:w="1531" w:type="dxa"/>
            <w:vAlign w:val="center"/>
          </w:tcPr>
          <w:p>
            <w:pPr>
              <w:pStyle w:val="14"/>
              <w:bidi w:val="0"/>
              <w:rPr>
                <w:rFonts w:hint="default"/>
              </w:rPr>
            </w:pPr>
            <w:r>
              <w:rPr>
                <w:rFonts w:hint="default"/>
                <w:lang w:val="en-US" w:eastAsia="zh-CN"/>
              </w:rPr>
              <w:t>2884</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390" w:type="dxa"/>
            <w:vAlign w:val="center"/>
          </w:tcPr>
          <w:p>
            <w:pPr>
              <w:pStyle w:val="14"/>
              <w:bidi w:val="0"/>
              <w:rPr>
                <w:rFonts w:hint="default"/>
              </w:rPr>
            </w:pPr>
            <w:r>
              <w:rPr>
                <w:rFonts w:hint="default"/>
                <w:lang w:val="en-US" w:eastAsia="zh-CN"/>
              </w:rPr>
              <w:t>引桥</w:t>
            </w:r>
            <w:r>
              <w:rPr>
                <w:rFonts w:hint="default"/>
              </w:rPr>
              <w:t>工程区</w:t>
            </w:r>
          </w:p>
        </w:tc>
        <w:tc>
          <w:tcPr>
            <w:tcW w:w="2076" w:type="dxa"/>
            <w:vAlign w:val="center"/>
          </w:tcPr>
          <w:p>
            <w:pPr>
              <w:pStyle w:val="14"/>
              <w:bidi w:val="0"/>
              <w:rPr>
                <w:rFonts w:hint="default"/>
                <w:lang w:val="en-US"/>
              </w:rPr>
            </w:pPr>
            <w:r>
              <w:rPr>
                <w:rFonts w:hint="default"/>
                <w:lang w:val="en-US" w:eastAsia="zh-CN"/>
              </w:rPr>
              <w:t>绿化工程面积</w:t>
            </w:r>
          </w:p>
        </w:tc>
        <w:tc>
          <w:tcPr>
            <w:tcW w:w="1491" w:type="dxa"/>
            <w:vAlign w:val="center"/>
          </w:tcPr>
          <w:p>
            <w:pPr>
              <w:pStyle w:val="14"/>
              <w:bidi w:val="0"/>
              <w:rPr>
                <w:rFonts w:hint="default"/>
                <w:lang w:eastAsia="zh-CN"/>
              </w:rPr>
            </w:pPr>
            <w:r>
              <w:rPr>
                <w:rFonts w:hint="default"/>
              </w:rPr>
              <w:t>h</w:t>
            </w:r>
            <w:r>
              <w:rPr>
                <w:rFonts w:hint="default"/>
                <w:lang w:eastAsia="zh-CN"/>
              </w:rPr>
              <w:t>m²</w:t>
            </w:r>
          </w:p>
        </w:tc>
        <w:tc>
          <w:tcPr>
            <w:tcW w:w="1370" w:type="dxa"/>
            <w:vAlign w:val="center"/>
          </w:tcPr>
          <w:p>
            <w:pPr>
              <w:pStyle w:val="14"/>
              <w:bidi w:val="0"/>
              <w:rPr>
                <w:rFonts w:hint="default"/>
                <w:lang w:val="en-US"/>
              </w:rPr>
            </w:pPr>
            <w:r>
              <w:rPr>
                <w:rFonts w:hint="default"/>
                <w:lang w:val="en-US" w:eastAsia="zh-CN"/>
              </w:rPr>
              <w:t>0.07</w:t>
            </w:r>
          </w:p>
        </w:tc>
        <w:tc>
          <w:tcPr>
            <w:tcW w:w="1531" w:type="dxa"/>
            <w:vAlign w:val="center"/>
          </w:tcPr>
          <w:p>
            <w:pPr>
              <w:pStyle w:val="14"/>
              <w:bidi w:val="0"/>
              <w:rPr>
                <w:rFonts w:hint="default"/>
              </w:rPr>
            </w:pPr>
            <w:r>
              <w:rPr>
                <w:rFonts w:hint="default"/>
                <w:lang w:val="en-US" w:eastAsia="zh-CN"/>
              </w:rPr>
              <w:t>0.07</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1390" w:type="dxa"/>
            <w:vMerge w:val="restart"/>
            <w:vAlign w:val="center"/>
          </w:tcPr>
          <w:p>
            <w:pPr>
              <w:pStyle w:val="14"/>
              <w:bidi w:val="0"/>
              <w:rPr>
                <w:rFonts w:hint="default"/>
              </w:rPr>
            </w:pPr>
            <w:r>
              <w:rPr>
                <w:rFonts w:hint="default"/>
                <w:lang w:val="en-US" w:eastAsia="zh-CN"/>
              </w:rPr>
              <w:t>主桥工程区</w:t>
            </w:r>
          </w:p>
        </w:tc>
        <w:tc>
          <w:tcPr>
            <w:tcW w:w="2076" w:type="dxa"/>
            <w:vAlign w:val="center"/>
          </w:tcPr>
          <w:p>
            <w:pPr>
              <w:pStyle w:val="14"/>
              <w:bidi w:val="0"/>
              <w:rPr>
                <w:rFonts w:hint="default"/>
              </w:rPr>
            </w:pPr>
            <w:r>
              <w:rPr>
                <w:rFonts w:hint="default"/>
                <w:lang w:val="en-US" w:eastAsia="zh-CN"/>
              </w:rPr>
              <w:t>植草皮</w:t>
            </w:r>
          </w:p>
        </w:tc>
        <w:tc>
          <w:tcPr>
            <w:tcW w:w="1491" w:type="dxa"/>
            <w:vAlign w:val="center"/>
          </w:tcPr>
          <w:p>
            <w:pPr>
              <w:pStyle w:val="14"/>
              <w:bidi w:val="0"/>
              <w:rPr>
                <w:rFonts w:hint="default"/>
                <w:lang w:eastAsia="zh-CN"/>
              </w:rPr>
            </w:pPr>
            <w:r>
              <w:rPr>
                <w:rFonts w:hint="default"/>
              </w:rPr>
              <w:t>h</w:t>
            </w:r>
            <w:r>
              <w:rPr>
                <w:rFonts w:hint="default"/>
                <w:lang w:eastAsia="zh-CN"/>
              </w:rPr>
              <w:t>m²</w:t>
            </w:r>
          </w:p>
        </w:tc>
        <w:tc>
          <w:tcPr>
            <w:tcW w:w="1370" w:type="dxa"/>
            <w:vAlign w:val="center"/>
          </w:tcPr>
          <w:p>
            <w:pPr>
              <w:pStyle w:val="14"/>
              <w:bidi w:val="0"/>
              <w:rPr>
                <w:rFonts w:hint="default"/>
                <w:lang w:val="en-US"/>
              </w:rPr>
            </w:pPr>
            <w:r>
              <w:rPr>
                <w:rFonts w:hint="default"/>
                <w:lang w:val="en-US" w:eastAsia="zh-CN"/>
              </w:rPr>
              <w:t>0.11</w:t>
            </w:r>
          </w:p>
        </w:tc>
        <w:tc>
          <w:tcPr>
            <w:tcW w:w="1531" w:type="dxa"/>
            <w:vAlign w:val="center"/>
          </w:tcPr>
          <w:p>
            <w:pPr>
              <w:pStyle w:val="14"/>
              <w:bidi w:val="0"/>
              <w:rPr>
                <w:rFonts w:hint="default"/>
              </w:rPr>
            </w:pPr>
            <w:r>
              <w:rPr>
                <w:rFonts w:hint="default"/>
                <w:lang w:val="en-US" w:eastAsia="zh-CN"/>
              </w:rPr>
              <w:t>0.11</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vMerge w:val="continue"/>
            <w:vAlign w:val="center"/>
          </w:tcPr>
          <w:p>
            <w:pPr>
              <w:pStyle w:val="14"/>
              <w:bidi w:val="0"/>
              <w:rPr>
                <w:rFonts w:hint="default"/>
              </w:rPr>
            </w:pPr>
          </w:p>
        </w:tc>
        <w:tc>
          <w:tcPr>
            <w:tcW w:w="2076" w:type="dxa"/>
            <w:vAlign w:val="center"/>
          </w:tcPr>
          <w:p>
            <w:pPr>
              <w:pStyle w:val="14"/>
              <w:bidi w:val="0"/>
              <w:rPr>
                <w:rFonts w:hint="default"/>
              </w:rPr>
            </w:pPr>
            <w:r>
              <w:rPr>
                <w:rFonts w:hint="default"/>
              </w:rPr>
              <w:t>栽植灌木</w:t>
            </w:r>
          </w:p>
        </w:tc>
        <w:tc>
          <w:tcPr>
            <w:tcW w:w="1491" w:type="dxa"/>
            <w:vAlign w:val="center"/>
          </w:tcPr>
          <w:p>
            <w:pPr>
              <w:pStyle w:val="14"/>
              <w:bidi w:val="0"/>
              <w:rPr>
                <w:rFonts w:hint="default"/>
                <w:lang w:eastAsia="zh-CN"/>
              </w:rPr>
            </w:pPr>
            <w:r>
              <w:rPr>
                <w:rFonts w:hint="default"/>
                <w:lang w:val="en-US" w:eastAsia="zh-CN"/>
              </w:rPr>
              <w:t>株</w:t>
            </w:r>
          </w:p>
        </w:tc>
        <w:tc>
          <w:tcPr>
            <w:tcW w:w="1370" w:type="dxa"/>
            <w:vAlign w:val="center"/>
          </w:tcPr>
          <w:p>
            <w:pPr>
              <w:pStyle w:val="14"/>
              <w:bidi w:val="0"/>
              <w:rPr>
                <w:rFonts w:hint="default"/>
                <w:lang w:val="en-US"/>
              </w:rPr>
            </w:pPr>
            <w:r>
              <w:rPr>
                <w:rFonts w:hint="default"/>
                <w:lang w:val="en-US" w:eastAsia="zh-CN"/>
              </w:rPr>
              <w:t>1100</w:t>
            </w:r>
          </w:p>
        </w:tc>
        <w:tc>
          <w:tcPr>
            <w:tcW w:w="1531" w:type="dxa"/>
            <w:vAlign w:val="center"/>
          </w:tcPr>
          <w:p>
            <w:pPr>
              <w:pStyle w:val="14"/>
              <w:bidi w:val="0"/>
              <w:rPr>
                <w:rFonts w:hint="default"/>
              </w:rPr>
            </w:pPr>
            <w:r>
              <w:rPr>
                <w:rFonts w:hint="default"/>
                <w:lang w:val="en-US" w:eastAsia="zh-CN"/>
              </w:rPr>
              <w:t>1100</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vMerge w:val="continue"/>
            <w:vAlign w:val="center"/>
          </w:tcPr>
          <w:p>
            <w:pPr>
              <w:pStyle w:val="14"/>
              <w:bidi w:val="0"/>
              <w:rPr>
                <w:rFonts w:hint="default"/>
              </w:rPr>
            </w:pPr>
          </w:p>
        </w:tc>
        <w:tc>
          <w:tcPr>
            <w:tcW w:w="2076" w:type="dxa"/>
            <w:vAlign w:val="center"/>
          </w:tcPr>
          <w:p>
            <w:pPr>
              <w:pStyle w:val="14"/>
              <w:bidi w:val="0"/>
              <w:rPr>
                <w:rFonts w:hint="default"/>
              </w:rPr>
            </w:pPr>
            <w:r>
              <w:rPr>
                <w:rFonts w:hint="default"/>
              </w:rPr>
              <w:t>栽植乔木</w:t>
            </w:r>
          </w:p>
        </w:tc>
        <w:tc>
          <w:tcPr>
            <w:tcW w:w="1491" w:type="dxa"/>
            <w:vAlign w:val="center"/>
          </w:tcPr>
          <w:p>
            <w:pPr>
              <w:pStyle w:val="14"/>
              <w:bidi w:val="0"/>
              <w:rPr>
                <w:rFonts w:hint="default"/>
              </w:rPr>
            </w:pPr>
            <w:r>
              <w:rPr>
                <w:rFonts w:hint="default"/>
              </w:rPr>
              <w:t>株</w:t>
            </w:r>
          </w:p>
        </w:tc>
        <w:tc>
          <w:tcPr>
            <w:tcW w:w="1370" w:type="dxa"/>
            <w:vAlign w:val="center"/>
          </w:tcPr>
          <w:p>
            <w:pPr>
              <w:pStyle w:val="14"/>
              <w:bidi w:val="0"/>
              <w:rPr>
                <w:rFonts w:hint="default"/>
                <w:lang w:val="en-US"/>
              </w:rPr>
            </w:pPr>
            <w:r>
              <w:rPr>
                <w:rFonts w:hint="default"/>
                <w:lang w:val="en-US" w:eastAsia="zh-CN"/>
              </w:rPr>
              <w:t>122</w:t>
            </w:r>
          </w:p>
        </w:tc>
        <w:tc>
          <w:tcPr>
            <w:tcW w:w="1531" w:type="dxa"/>
            <w:vAlign w:val="center"/>
          </w:tcPr>
          <w:p>
            <w:pPr>
              <w:pStyle w:val="14"/>
              <w:bidi w:val="0"/>
              <w:rPr>
                <w:rFonts w:hint="default"/>
              </w:rPr>
            </w:pPr>
            <w:r>
              <w:rPr>
                <w:rFonts w:hint="default"/>
                <w:lang w:val="en-US" w:eastAsia="zh-CN"/>
              </w:rPr>
              <w:t>122</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trPr>
        <w:tc>
          <w:tcPr>
            <w:tcW w:w="1390" w:type="dxa"/>
            <w:vAlign w:val="center"/>
          </w:tcPr>
          <w:p>
            <w:pPr>
              <w:pStyle w:val="14"/>
              <w:bidi w:val="0"/>
              <w:rPr>
                <w:rFonts w:hint="default"/>
                <w:lang w:val="en-US" w:eastAsia="zh-CN"/>
              </w:rPr>
            </w:pPr>
            <w:r>
              <w:rPr>
                <w:rFonts w:hint="default"/>
                <w:lang w:val="en-US" w:eastAsia="zh-CN"/>
              </w:rPr>
              <w:t>取土场区</w:t>
            </w:r>
          </w:p>
        </w:tc>
        <w:tc>
          <w:tcPr>
            <w:tcW w:w="2076" w:type="dxa"/>
            <w:vAlign w:val="center"/>
          </w:tcPr>
          <w:p>
            <w:pPr>
              <w:pStyle w:val="14"/>
              <w:bidi w:val="0"/>
              <w:rPr>
                <w:rFonts w:hint="default"/>
                <w:lang w:val="en-US" w:eastAsia="zh-CN"/>
              </w:rPr>
            </w:pPr>
            <w:r>
              <w:rPr>
                <w:rFonts w:hint="default"/>
                <w:lang w:val="en-US" w:eastAsia="zh-CN"/>
              </w:rPr>
              <w:t>播撒草籽</w:t>
            </w:r>
          </w:p>
        </w:tc>
        <w:tc>
          <w:tcPr>
            <w:tcW w:w="1491" w:type="dxa"/>
            <w:vAlign w:val="center"/>
          </w:tcPr>
          <w:p>
            <w:pPr>
              <w:pStyle w:val="14"/>
              <w:bidi w:val="0"/>
              <w:rPr>
                <w:rFonts w:hint="default"/>
              </w:rPr>
            </w:pPr>
            <w:r>
              <w:rPr>
                <w:rFonts w:hint="default"/>
              </w:rPr>
              <w:t>hm²</w:t>
            </w:r>
          </w:p>
        </w:tc>
        <w:tc>
          <w:tcPr>
            <w:tcW w:w="1370" w:type="dxa"/>
            <w:vAlign w:val="center"/>
          </w:tcPr>
          <w:p>
            <w:pPr>
              <w:pStyle w:val="14"/>
              <w:bidi w:val="0"/>
              <w:rPr>
                <w:rFonts w:hint="default"/>
                <w:lang w:val="en-US" w:eastAsia="zh-CN"/>
              </w:rPr>
            </w:pPr>
            <w:r>
              <w:rPr>
                <w:rFonts w:hint="default"/>
                <w:lang w:val="en-US" w:eastAsia="zh-CN"/>
              </w:rPr>
              <w:t>8.31</w:t>
            </w:r>
          </w:p>
        </w:tc>
        <w:tc>
          <w:tcPr>
            <w:tcW w:w="1531" w:type="dxa"/>
            <w:vAlign w:val="center"/>
          </w:tcPr>
          <w:p>
            <w:pPr>
              <w:pStyle w:val="14"/>
              <w:bidi w:val="0"/>
              <w:rPr>
                <w:rFonts w:hint="default"/>
                <w:lang w:val="en-US" w:eastAsia="zh-CN"/>
              </w:rPr>
            </w:pPr>
            <w:r>
              <w:rPr>
                <w:rFonts w:hint="default"/>
                <w:lang w:val="en-US" w:eastAsia="zh-CN"/>
              </w:rPr>
              <w:t>8.31</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vAlign w:val="center"/>
          </w:tcPr>
          <w:p>
            <w:pPr>
              <w:pStyle w:val="14"/>
              <w:bidi w:val="0"/>
              <w:rPr>
                <w:rFonts w:hint="default"/>
                <w:lang w:val="en-US" w:eastAsia="zh-CN"/>
              </w:rPr>
            </w:pPr>
            <w:r>
              <w:rPr>
                <w:rFonts w:hint="default"/>
                <w:lang w:val="en-US" w:eastAsia="zh-CN"/>
              </w:rPr>
              <w:t>施工道路区</w:t>
            </w:r>
          </w:p>
        </w:tc>
        <w:tc>
          <w:tcPr>
            <w:tcW w:w="2076" w:type="dxa"/>
            <w:vAlign w:val="center"/>
          </w:tcPr>
          <w:p>
            <w:pPr>
              <w:pStyle w:val="14"/>
              <w:bidi w:val="0"/>
              <w:rPr>
                <w:rFonts w:hint="default"/>
              </w:rPr>
            </w:pPr>
            <w:r>
              <w:rPr>
                <w:rFonts w:hint="default"/>
                <w:lang w:val="en-US" w:eastAsia="zh-CN"/>
              </w:rPr>
              <w:t>播撒草籽</w:t>
            </w:r>
          </w:p>
        </w:tc>
        <w:tc>
          <w:tcPr>
            <w:tcW w:w="1491" w:type="dxa"/>
            <w:vAlign w:val="center"/>
          </w:tcPr>
          <w:p>
            <w:pPr>
              <w:pStyle w:val="14"/>
              <w:bidi w:val="0"/>
              <w:rPr>
                <w:rFonts w:hint="default"/>
              </w:rPr>
            </w:pPr>
            <w:r>
              <w:rPr>
                <w:rFonts w:hint="default"/>
                <w:lang w:val="en-US" w:eastAsia="zh-CN"/>
              </w:rPr>
              <w:t>hm²</w:t>
            </w:r>
          </w:p>
        </w:tc>
        <w:tc>
          <w:tcPr>
            <w:tcW w:w="1370" w:type="dxa"/>
            <w:vAlign w:val="center"/>
          </w:tcPr>
          <w:p>
            <w:pPr>
              <w:pStyle w:val="14"/>
              <w:bidi w:val="0"/>
              <w:rPr>
                <w:rFonts w:hint="default"/>
                <w:lang w:val="en-US" w:eastAsia="zh-CN"/>
              </w:rPr>
            </w:pPr>
            <w:r>
              <w:rPr>
                <w:rFonts w:hint="default"/>
                <w:lang w:val="en-US" w:eastAsia="zh-CN"/>
              </w:rPr>
              <w:t>1.78</w:t>
            </w:r>
          </w:p>
        </w:tc>
        <w:tc>
          <w:tcPr>
            <w:tcW w:w="1531" w:type="dxa"/>
            <w:vAlign w:val="center"/>
          </w:tcPr>
          <w:p>
            <w:pPr>
              <w:pStyle w:val="14"/>
              <w:bidi w:val="0"/>
              <w:rPr>
                <w:rFonts w:hint="default"/>
                <w:lang w:val="en-US" w:eastAsia="zh-CN"/>
              </w:rPr>
            </w:pPr>
            <w:r>
              <w:rPr>
                <w:rFonts w:hint="default"/>
                <w:lang w:val="en-US" w:eastAsia="zh-CN"/>
              </w:rPr>
              <w:t>1.78</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trPr>
        <w:tc>
          <w:tcPr>
            <w:tcW w:w="1390" w:type="dxa"/>
            <w:vMerge w:val="restart"/>
            <w:vAlign w:val="center"/>
          </w:tcPr>
          <w:p>
            <w:pPr>
              <w:pStyle w:val="14"/>
              <w:bidi w:val="0"/>
              <w:rPr>
                <w:rFonts w:hint="default"/>
                <w:lang w:val="en-US" w:eastAsia="zh-CN"/>
              </w:rPr>
            </w:pPr>
            <w:r>
              <w:rPr>
                <w:rFonts w:hint="default"/>
                <w:lang w:val="en-US" w:eastAsia="zh-CN"/>
              </w:rPr>
              <w:t>施工临建区</w:t>
            </w:r>
          </w:p>
        </w:tc>
        <w:tc>
          <w:tcPr>
            <w:tcW w:w="2076" w:type="dxa"/>
            <w:vAlign w:val="center"/>
          </w:tcPr>
          <w:p>
            <w:pPr>
              <w:pStyle w:val="14"/>
              <w:bidi w:val="0"/>
              <w:rPr>
                <w:rFonts w:hint="default"/>
                <w:lang w:val="en-US" w:eastAsia="zh-CN"/>
              </w:rPr>
            </w:pPr>
            <w:r>
              <w:rPr>
                <w:rFonts w:hint="default"/>
                <w:lang w:val="en-US" w:eastAsia="zh-CN"/>
              </w:rPr>
              <w:t>栽植灌木</w:t>
            </w:r>
          </w:p>
        </w:tc>
        <w:tc>
          <w:tcPr>
            <w:tcW w:w="1491" w:type="dxa"/>
            <w:vAlign w:val="center"/>
          </w:tcPr>
          <w:p>
            <w:pPr>
              <w:pStyle w:val="14"/>
              <w:bidi w:val="0"/>
              <w:rPr>
                <w:rFonts w:hint="default"/>
                <w:lang w:val="en-US" w:eastAsia="zh-CN"/>
              </w:rPr>
            </w:pPr>
            <w:r>
              <w:rPr>
                <w:rFonts w:hint="default"/>
                <w:lang w:val="en-US" w:eastAsia="zh-CN"/>
              </w:rPr>
              <w:t>株</w:t>
            </w:r>
          </w:p>
        </w:tc>
        <w:tc>
          <w:tcPr>
            <w:tcW w:w="1370" w:type="dxa"/>
            <w:vAlign w:val="center"/>
          </w:tcPr>
          <w:p>
            <w:pPr>
              <w:pStyle w:val="14"/>
              <w:bidi w:val="0"/>
              <w:rPr>
                <w:rFonts w:hint="default"/>
                <w:lang w:val="en-US" w:eastAsia="zh-CN"/>
              </w:rPr>
            </w:pPr>
            <w:r>
              <w:rPr>
                <w:rFonts w:hint="default"/>
                <w:lang w:val="en-US" w:eastAsia="zh-CN"/>
              </w:rPr>
              <w:t>0.84</w:t>
            </w:r>
          </w:p>
        </w:tc>
        <w:tc>
          <w:tcPr>
            <w:tcW w:w="1531" w:type="dxa"/>
            <w:vAlign w:val="center"/>
          </w:tcPr>
          <w:p>
            <w:pPr>
              <w:pStyle w:val="14"/>
              <w:bidi w:val="0"/>
              <w:rPr>
                <w:rFonts w:hint="default"/>
                <w:lang w:val="en-US" w:eastAsia="zh-CN"/>
              </w:rPr>
            </w:pPr>
            <w:r>
              <w:rPr>
                <w:rFonts w:hint="default"/>
                <w:lang w:val="en-US" w:eastAsia="zh-CN"/>
              </w:rPr>
              <w:t>0.84</w:t>
            </w:r>
          </w:p>
        </w:tc>
        <w:tc>
          <w:tcPr>
            <w:tcW w:w="1222" w:type="dxa"/>
            <w:vAlign w:val="center"/>
          </w:tcPr>
          <w:p>
            <w:pPr>
              <w:pStyle w:val="14"/>
              <w:bidi w:val="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vMerge w:val="continue"/>
            <w:vAlign w:val="center"/>
          </w:tcPr>
          <w:p>
            <w:pPr>
              <w:pStyle w:val="14"/>
              <w:bidi w:val="0"/>
              <w:rPr>
                <w:rFonts w:hint="default"/>
                <w:lang w:val="en-US" w:eastAsia="zh-CN"/>
              </w:rPr>
            </w:pPr>
          </w:p>
        </w:tc>
        <w:tc>
          <w:tcPr>
            <w:tcW w:w="2076" w:type="dxa"/>
            <w:vAlign w:val="center"/>
          </w:tcPr>
          <w:p>
            <w:pPr>
              <w:pStyle w:val="14"/>
              <w:bidi w:val="0"/>
              <w:rPr>
                <w:rFonts w:hint="default"/>
                <w:lang w:val="en-US" w:eastAsia="zh-CN"/>
              </w:rPr>
            </w:pPr>
            <w:r>
              <w:rPr>
                <w:rFonts w:hint="default"/>
                <w:lang w:val="en-US" w:eastAsia="zh-CN"/>
              </w:rPr>
              <w:t>播撒草籽</w:t>
            </w:r>
          </w:p>
        </w:tc>
        <w:tc>
          <w:tcPr>
            <w:tcW w:w="1491" w:type="dxa"/>
            <w:vAlign w:val="center"/>
          </w:tcPr>
          <w:p>
            <w:pPr>
              <w:pStyle w:val="14"/>
              <w:bidi w:val="0"/>
              <w:rPr>
                <w:rFonts w:hint="default"/>
                <w:lang w:val="en-US" w:eastAsia="zh-CN"/>
              </w:rPr>
            </w:pPr>
            <w:r>
              <w:rPr>
                <w:rFonts w:hint="default"/>
                <w:lang w:val="en-US" w:eastAsia="zh-CN"/>
              </w:rPr>
              <w:t>hm²</w:t>
            </w:r>
          </w:p>
        </w:tc>
        <w:tc>
          <w:tcPr>
            <w:tcW w:w="1370" w:type="dxa"/>
            <w:vAlign w:val="center"/>
          </w:tcPr>
          <w:p>
            <w:pPr>
              <w:pStyle w:val="14"/>
              <w:bidi w:val="0"/>
              <w:rPr>
                <w:rFonts w:hint="default"/>
                <w:lang w:val="en-US" w:eastAsia="zh-CN"/>
              </w:rPr>
            </w:pPr>
            <w:r>
              <w:rPr>
                <w:rFonts w:hint="default"/>
                <w:lang w:val="en-US" w:eastAsia="zh-CN"/>
              </w:rPr>
              <w:t>3733</w:t>
            </w:r>
          </w:p>
        </w:tc>
        <w:tc>
          <w:tcPr>
            <w:tcW w:w="1531" w:type="dxa"/>
            <w:vAlign w:val="center"/>
          </w:tcPr>
          <w:p>
            <w:pPr>
              <w:pStyle w:val="14"/>
              <w:bidi w:val="0"/>
              <w:rPr>
                <w:rFonts w:hint="default"/>
                <w:lang w:val="en-US" w:eastAsia="zh-CN"/>
              </w:rPr>
            </w:pPr>
            <w:r>
              <w:rPr>
                <w:rFonts w:hint="default"/>
                <w:lang w:val="en-US" w:eastAsia="zh-CN"/>
              </w:rPr>
              <w:t>3733</w:t>
            </w:r>
          </w:p>
        </w:tc>
        <w:tc>
          <w:tcPr>
            <w:tcW w:w="1222" w:type="dxa"/>
            <w:vAlign w:val="center"/>
          </w:tcPr>
          <w:p>
            <w:pPr>
              <w:pStyle w:val="14"/>
              <w:bidi w:val="0"/>
              <w:rPr>
                <w:rFonts w:hint="default"/>
                <w:lang w:val="en-US" w:eastAsia="zh-CN"/>
              </w:rPr>
            </w:pPr>
            <w:r>
              <w:rPr>
                <w:rFonts w:hint="default"/>
                <w:lang w:val="en-US" w:eastAsia="zh-CN"/>
              </w:rPr>
              <w:t>0</w:t>
            </w:r>
          </w:p>
        </w:tc>
      </w:tr>
    </w:tbl>
    <w:p>
      <w:pPr>
        <w:pStyle w:val="2"/>
        <w:rPr>
          <w:rFonts w:hint="default"/>
          <w:lang w:val="en-US" w:eastAsia="zh-CN"/>
        </w:rPr>
      </w:pP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本项目各项工程措施及植物措施实施完成后，能有效控制工程建设造成的水土流失，保证项目的安全运行，绿化、美化环境，恢复改善工程建设破坏的土地及植被。</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实施过程中以工程措施为先导，结合工程建设拦挡、排水、沉沙等措施，保护坡脚稳定，减少地表径流冲刷，使水土流失有效控制。在水土流失得到有效控制的前提下，通过对新生裸露地表进行土地整治、种植水保林草和绿化等措施，通过以上综合防治体系，达到保护地表、改善生态环境、防治水土流失、发挥植物措施的观赏性和长效性的目的。自建成投产至今运营期间，边坡稳定、排水通畅、植物生长良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监测结果表明，工程建设中，采取了边坡防护、拦挡、排水、绿化等措施，各项水土保持措施的实施有效地防治了水土流失，达到了水土保持方案设计的治理目标和要求。</w:t>
      </w:r>
    </w:p>
    <w:p>
      <w:pPr>
        <w:bidi w:val="0"/>
        <w:rPr>
          <w:rFonts w:hint="default" w:ascii="Times New Roman" w:hAnsi="Times New Roman" w:cs="Times New Roman"/>
        </w:rPr>
        <w:sectPr>
          <w:pgSz w:w="11911" w:h="16838"/>
          <w:pgMar w:top="1440" w:right="1587" w:bottom="1440" w:left="1587" w:header="850" w:footer="992" w:gutter="0"/>
          <w:pgNumType w:fmt="decimal"/>
          <w:cols w:space="0" w:num="1"/>
          <w:rtlGutter w:val="0"/>
          <w:docGrid w:linePitch="0" w:charSpace="0"/>
        </w:sectPr>
      </w:pPr>
    </w:p>
    <w:p>
      <w:pPr>
        <w:pStyle w:val="8"/>
        <w:numPr>
          <w:ilvl w:val="0"/>
          <w:numId w:val="1"/>
        </w:numPr>
        <w:bidi w:val="0"/>
        <w:rPr>
          <w:rFonts w:hint="default" w:ascii="Times New Roman" w:hAnsi="Times New Roman" w:cs="Times New Roman"/>
        </w:rPr>
      </w:pPr>
      <w:bookmarkStart w:id="20" w:name="_Toc29183"/>
      <w:r>
        <w:rPr>
          <w:rFonts w:hint="default" w:ascii="Times New Roman" w:hAnsi="Times New Roman" w:cs="Times New Roman"/>
        </w:rPr>
        <w:t>土壤流失情况监测</w:t>
      </w:r>
      <w:bookmarkEnd w:id="20"/>
    </w:p>
    <w:p>
      <w:pPr>
        <w:pStyle w:val="9"/>
        <w:numPr>
          <w:ilvl w:val="1"/>
          <w:numId w:val="1"/>
        </w:numPr>
        <w:bidi w:val="0"/>
        <w:rPr>
          <w:rFonts w:hint="default" w:ascii="Times New Roman" w:hAnsi="Times New Roman" w:cs="Times New Roman"/>
        </w:rPr>
      </w:pPr>
      <w:bookmarkStart w:id="21" w:name="_Toc24340"/>
      <w:r>
        <w:rPr>
          <w:rFonts w:hint="default" w:ascii="Times New Roman" w:hAnsi="Times New Roman" w:cs="Times New Roman"/>
        </w:rPr>
        <w:t>水土流失面积</w:t>
      </w:r>
      <w:bookmarkEnd w:id="21"/>
    </w:p>
    <w:p>
      <w:pPr>
        <w:bidi w:val="0"/>
        <w:rPr>
          <w:rFonts w:hint="default" w:ascii="Times New Roman" w:hAnsi="Times New Roman" w:eastAsia="宋体" w:cs="Times New Roman"/>
          <w:color w:val="auto"/>
          <w:szCs w:val="24"/>
          <w:highlight w:val="none"/>
          <w:lang w:val="en-US" w:eastAsia="zh-CN"/>
        </w:rPr>
      </w:pPr>
      <w:r>
        <w:rPr>
          <w:rFonts w:hint="default" w:ascii="Times New Roman" w:hAnsi="Times New Roman" w:cs="Times New Roman"/>
          <w:lang w:val="en-US" w:eastAsia="zh-CN"/>
        </w:rPr>
        <w:t>经监测统计，工程共扰动土地面积</w:t>
      </w:r>
      <w:r>
        <w:rPr>
          <w:rFonts w:hint="eastAsia" w:ascii="Times New Roman" w:hAnsi="Times New Roman" w:cs="Times New Roman"/>
          <w:lang w:val="en-US" w:eastAsia="zh-CN"/>
        </w:rPr>
        <w:t>32.17</w:t>
      </w:r>
      <w:r>
        <w:rPr>
          <w:rFonts w:hint="default" w:ascii="Times New Roman" w:hAnsi="Times New Roman" w:cs="Times New Roman"/>
          <w:lang w:val="en-US" w:eastAsia="zh-CN"/>
        </w:rPr>
        <w:t>hm²，建设期水土流失面积为</w:t>
      </w:r>
      <w:r>
        <w:rPr>
          <w:rFonts w:hint="eastAsia" w:ascii="Times New Roman" w:hAnsi="Times New Roman" w:cs="Times New Roman"/>
          <w:lang w:val="en-US" w:eastAsia="zh-CN"/>
        </w:rPr>
        <w:t>32.17</w:t>
      </w:r>
      <w:r>
        <w:rPr>
          <w:rFonts w:hint="default" w:ascii="Times New Roman" w:hAnsi="Times New Roman" w:cs="Times New Roman"/>
          <w:lang w:val="en-US" w:eastAsia="zh-CN"/>
        </w:rPr>
        <w:t>hm²。各项工程完建后，自然恢复期水土流失面积为</w:t>
      </w:r>
      <w:r>
        <w:rPr>
          <w:rFonts w:hint="eastAsia" w:ascii="Times New Roman" w:hAnsi="Times New Roman" w:cs="Times New Roman"/>
          <w:lang w:val="en-US" w:eastAsia="zh-CN"/>
        </w:rPr>
        <w:t>23.91</w:t>
      </w:r>
      <w:r>
        <w:rPr>
          <w:rFonts w:hint="default" w:ascii="Times New Roman" w:hAnsi="Times New Roman" w:cs="Times New Roman"/>
          <w:lang w:val="en-US" w:eastAsia="zh-CN"/>
        </w:rPr>
        <w:t>hm²，详见表 5.1-1。</w:t>
      </w:r>
    </w:p>
    <w:p>
      <w:pPr>
        <w:pStyle w:val="3"/>
        <w:keepNext w:val="0"/>
        <w:keepLines w:val="0"/>
        <w:pageBreakBefore w:val="0"/>
        <w:widowControl w:val="0"/>
        <w:tabs>
          <w:tab w:val="left" w:pos="1160"/>
          <w:tab w:val="left" w:pos="4880"/>
        </w:tabs>
        <w:kinsoku/>
        <w:wordWrap/>
        <w:overflowPunct/>
        <w:topLinePunct w:val="0"/>
        <w:autoSpaceDE w:val="0"/>
        <w:autoSpaceDN w:val="0"/>
        <w:bidi w:val="0"/>
        <w:adjustRightInd/>
        <w:snapToGrid/>
        <w:spacing w:after="0" w:line="240" w:lineRule="auto"/>
        <w:ind w:right="0" w:firstLine="482" w:firstLineChars="20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pacing w:val="-60"/>
          <w:sz w:val="24"/>
          <w:szCs w:val="24"/>
        </w:rPr>
        <w:t xml:space="preserve"> </w:t>
      </w:r>
      <w:r>
        <w:rPr>
          <w:rFonts w:hint="default" w:ascii="Times New Roman" w:hAnsi="Times New Roman" w:eastAsia="宋体" w:cs="Times New Roman"/>
          <w:b/>
          <w:bCs/>
          <w:color w:val="auto"/>
          <w:sz w:val="24"/>
          <w:szCs w:val="24"/>
        </w:rPr>
        <w:t>5.1-1</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工程各阶段水土流失面积统计表</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ab/>
      </w:r>
      <w:r>
        <w:rPr>
          <w:rFonts w:hint="default" w:ascii="Times New Roman" w:hAnsi="Times New Roman" w:eastAsia="宋体" w:cs="Times New Roman"/>
          <w:b/>
          <w:bCs/>
          <w:color w:val="auto"/>
          <w:sz w:val="24"/>
          <w:szCs w:val="24"/>
        </w:rPr>
        <w:t>单位：h</w:t>
      </w:r>
      <w:r>
        <w:rPr>
          <w:rFonts w:hint="default" w:ascii="Times New Roman" w:hAnsi="Times New Roman" w:eastAsia="宋体" w:cs="Times New Roman"/>
          <w:b/>
          <w:bCs/>
          <w:color w:val="auto"/>
          <w:sz w:val="24"/>
          <w:szCs w:val="24"/>
          <w:lang w:val="en-US" w:eastAsia="zh-CN"/>
        </w:rPr>
        <w:t>m²</w:t>
      </w:r>
    </w:p>
    <w:tbl>
      <w:tblPr>
        <w:tblStyle w:val="23"/>
        <w:tblW w:w="516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87"/>
        <w:gridCol w:w="1761"/>
        <w:gridCol w:w="1885"/>
        <w:gridCol w:w="1587"/>
        <w:gridCol w:w="3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防治责任范围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3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val="0"/>
              <w:spacing w:before="0"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both"/>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方案报告</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实际施工</w:t>
            </w:r>
          </w:p>
        </w:tc>
        <w:tc>
          <w:tcPr>
            <w:tcW w:w="1797" w:type="pct"/>
            <w:vMerge w:val="restar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增减情况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val="0"/>
              <w:spacing w:before="0"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序号</w:t>
            </w: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项目建设区面积</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项目建设区面积</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项目建设区面积</w:t>
            </w:r>
          </w:p>
        </w:tc>
        <w:tc>
          <w:tcPr>
            <w:tcW w:w="1797" w:type="pct"/>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Autospacing="0" w:afterAutospacing="0"/>
              <w:jc w:val="both"/>
              <w:rPr>
                <w:rFonts w:hint="default" w:ascii="Times New Roman" w:hAnsi="Times New Roman"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37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1</w:t>
            </w: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接线工程区</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13.73</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rightChars="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13.73</w:t>
            </w:r>
          </w:p>
        </w:tc>
        <w:tc>
          <w:tcPr>
            <w:tcW w:w="1797" w:type="pct"/>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val="0"/>
              <w:spacing w:before="122" w:beforeAutospacing="0" w:after="0" w:afterAutospacing="0" w:line="360" w:lineRule="auto"/>
              <w:ind w:left="0" w:leftChars="0" w:right="0" w:rightChars="0" w:firstLine="360" w:firstLineChars="20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2</w:t>
            </w: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引桥工程区</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1.22</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rightChars="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1.22</w:t>
            </w:r>
          </w:p>
        </w:tc>
        <w:tc>
          <w:tcPr>
            <w:tcW w:w="1797" w:type="pct"/>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val="0"/>
              <w:spacing w:before="122" w:beforeAutospacing="0" w:after="0" w:afterAutospacing="0" w:line="360" w:lineRule="auto"/>
              <w:ind w:left="0" w:leftChars="0" w:right="0" w:rightChars="0" w:firstLine="360" w:firstLineChars="20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3</w:t>
            </w: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主桥工程区</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2.12</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rightChars="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2.12</w:t>
            </w:r>
          </w:p>
        </w:tc>
        <w:tc>
          <w:tcPr>
            <w:tcW w:w="1797" w:type="pct"/>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val="0"/>
              <w:spacing w:before="122" w:beforeAutospacing="0" w:after="0" w:afterAutospacing="0" w:line="360" w:lineRule="auto"/>
              <w:ind w:left="0" w:leftChars="0" w:right="0" w:rightChars="0" w:firstLine="360" w:firstLineChars="20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4</w:t>
            </w: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施工道路区</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1.78</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rightChars="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1.78</w:t>
            </w:r>
          </w:p>
        </w:tc>
        <w:tc>
          <w:tcPr>
            <w:tcW w:w="1797" w:type="pct"/>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val="0"/>
              <w:spacing w:before="122" w:beforeAutospacing="0" w:after="0" w:afterAutospacing="0" w:line="360" w:lineRule="auto"/>
              <w:ind w:left="0" w:leftChars="0" w:right="0" w:rightChars="0" w:firstLine="360" w:firstLineChars="20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5</w:t>
            </w: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施工临建区</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2.08</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rightChars="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2.08</w:t>
            </w:r>
          </w:p>
        </w:tc>
        <w:tc>
          <w:tcPr>
            <w:tcW w:w="1797" w:type="pct"/>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val="0"/>
              <w:spacing w:before="122" w:beforeAutospacing="0" w:after="0" w:afterAutospacing="0" w:line="360" w:lineRule="auto"/>
              <w:ind w:left="0" w:leftChars="0" w:right="0" w:rightChars="0" w:firstLine="360" w:firstLineChars="20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6</w:t>
            </w: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取土场区</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8.31</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rightChars="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8.31</w:t>
            </w:r>
          </w:p>
        </w:tc>
        <w:tc>
          <w:tcPr>
            <w:tcW w:w="1797" w:type="pct"/>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val="0"/>
              <w:spacing w:before="122" w:beforeAutospacing="0" w:after="0" w:afterAutospacing="0" w:line="360" w:lineRule="auto"/>
              <w:ind w:left="0" w:leftChars="0" w:right="0" w:rightChars="0" w:firstLine="360" w:firstLineChars="20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7</w:t>
            </w: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弃渣场区</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2.94</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rightChars="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2.94</w:t>
            </w:r>
          </w:p>
        </w:tc>
        <w:tc>
          <w:tcPr>
            <w:tcW w:w="1797" w:type="pct"/>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val="0"/>
              <w:spacing w:before="122" w:beforeAutospacing="0" w:after="0" w:afterAutospacing="0" w:line="360" w:lineRule="auto"/>
              <w:ind w:left="0" w:leftChars="0" w:right="0" w:rightChars="0" w:firstLine="360" w:firstLineChars="20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8</w:t>
            </w: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安置拆迁区</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w:t>
            </w:r>
          </w:p>
        </w:tc>
        <w:tc>
          <w:tcPr>
            <w:tcW w:w="1797" w:type="pct"/>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val="0"/>
              <w:spacing w:before="122" w:beforeAutospacing="0" w:after="0" w:afterAutospacing="0" w:line="360" w:lineRule="auto"/>
              <w:ind w:left="0" w:leftChars="0" w:right="0" w:rightChars="0" w:firstLine="360" w:firstLineChars="20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right="0" w:firstLine="360" w:firstLineChars="200"/>
              <w:jc w:val="center"/>
              <w:rPr>
                <w:rFonts w:hint="eastAsia" w:ascii="仿宋_GB2312" w:eastAsia="仿宋_GB2312" w:cs="仿宋_GB2312"/>
                <w:kern w:val="0"/>
                <w:sz w:val="18"/>
                <w:szCs w:val="18"/>
              </w:rPr>
            </w:pPr>
          </w:p>
        </w:tc>
        <w:tc>
          <w:tcPr>
            <w:tcW w:w="952"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合计</w:t>
            </w:r>
          </w:p>
        </w:tc>
        <w:tc>
          <w:tcPr>
            <w:tcW w:w="1019"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32.17</w:t>
            </w:r>
          </w:p>
        </w:tc>
        <w:tc>
          <w:tcPr>
            <w:tcW w:w="858" w:type="pct"/>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widowControl w:val="0"/>
              <w:suppressLineNumbers w:val="0"/>
              <w:autoSpaceDE w:val="0"/>
              <w:autoSpaceDN w:val="0"/>
              <w:spacing w:before="122" w:beforeAutospacing="0" w:after="0" w:afterAutospacing="0" w:line="360" w:lineRule="auto"/>
              <w:ind w:left="0" w:leftChars="0" w:right="0" w:firstLine="0" w:firstLineChars="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32.02</w:t>
            </w:r>
          </w:p>
        </w:tc>
        <w:tc>
          <w:tcPr>
            <w:tcW w:w="1797" w:type="pct"/>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val="0"/>
              <w:spacing w:before="122" w:beforeAutospacing="0" w:after="0" w:afterAutospacing="0" w:line="360" w:lineRule="auto"/>
              <w:ind w:left="0" w:leftChars="0" w:right="0" w:rightChars="0" w:firstLine="360" w:firstLineChars="200"/>
              <w:jc w:val="center"/>
              <w:rPr>
                <w:rFonts w:hint="eastAsia" w:ascii="仿宋_GB2312" w:eastAsia="仿宋_GB2312" w:cs="仿宋_GB2312"/>
                <w:kern w:val="0"/>
                <w:sz w:val="18"/>
                <w:szCs w:val="18"/>
              </w:rPr>
            </w:pPr>
            <w:r>
              <w:rPr>
                <w:rFonts w:hint="eastAsia" w:ascii="仿宋_GB2312" w:hAnsi="仿宋" w:eastAsia="仿宋_GB2312" w:cs="仿宋_GB2312"/>
                <w:kern w:val="0"/>
                <w:sz w:val="18"/>
                <w:szCs w:val="18"/>
                <w:lang w:val="en-US" w:eastAsia="zh-CN" w:bidi="ar"/>
              </w:rPr>
              <w:t>0</w:t>
            </w:r>
          </w:p>
        </w:tc>
      </w:tr>
    </w:tbl>
    <w:p>
      <w:pPr>
        <w:pStyle w:val="9"/>
        <w:numPr>
          <w:ilvl w:val="1"/>
          <w:numId w:val="1"/>
        </w:numPr>
        <w:bidi w:val="0"/>
        <w:rPr>
          <w:rFonts w:hint="default" w:ascii="Times New Roman" w:hAnsi="Times New Roman" w:cs="Times New Roman"/>
        </w:rPr>
      </w:pPr>
      <w:bookmarkStart w:id="22" w:name="_Toc22798"/>
      <w:r>
        <w:rPr>
          <w:rFonts w:hint="default" w:ascii="Times New Roman" w:hAnsi="Times New Roman" w:cs="Times New Roman"/>
        </w:rPr>
        <w:t>土壤流失量</w:t>
      </w:r>
      <w:bookmarkEnd w:id="22"/>
    </w:p>
    <w:p>
      <w:pPr>
        <w:pStyle w:val="10"/>
        <w:numPr>
          <w:ilvl w:val="2"/>
          <w:numId w:val="1"/>
        </w:numPr>
        <w:bidi w:val="0"/>
        <w:rPr>
          <w:rFonts w:hint="default" w:ascii="Times New Roman" w:hAnsi="Times New Roman" w:cs="Times New Roman"/>
        </w:rPr>
      </w:pPr>
      <w:r>
        <w:rPr>
          <w:rFonts w:hint="default" w:ascii="Times New Roman" w:hAnsi="Times New Roman" w:cs="Times New Roman"/>
        </w:rPr>
        <w:t>土壤侵蚀模数估测</w:t>
      </w:r>
    </w:p>
    <w:p>
      <w:pPr>
        <w:bidi w:val="0"/>
        <w:rPr>
          <w:rFonts w:hint="default" w:ascii="Times New Roman" w:hAnsi="Times New Roman" w:cs="Times New Roman"/>
        </w:rPr>
      </w:pPr>
      <w:r>
        <w:rPr>
          <w:rFonts w:hint="default" w:ascii="Times New Roman" w:hAnsi="Times New Roman" w:cs="Times New Roman"/>
        </w:rPr>
        <w:t>施工准备期前（原地貌）</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根据现场调查，建设区原地貌侵蚀模数为1150t/km².a。</w:t>
      </w:r>
    </w:p>
    <w:p>
      <w:pPr>
        <w:bidi w:val="0"/>
        <w:rPr>
          <w:rFonts w:hint="default" w:ascii="Times New Roman" w:hAnsi="Times New Roman" w:cs="Times New Roman"/>
        </w:rPr>
      </w:pPr>
      <w:r>
        <w:rPr>
          <w:rFonts w:hint="default" w:ascii="Times New Roman" w:hAnsi="Times New Roman" w:cs="Times New Roman"/>
        </w:rPr>
        <w:t>施工期（含施工准备期）</w:t>
      </w:r>
    </w:p>
    <w:p>
      <w:pPr>
        <w:bidi w:val="0"/>
      </w:pPr>
      <w:r>
        <w:t>根据工程施工特点，水土流失主要发生在主体工程区、临时堆土区。</w:t>
      </w:r>
    </w:p>
    <w:p>
      <w:pPr>
        <w:bidi w:val="0"/>
        <w:rPr>
          <w:rFonts w:hint="default"/>
        </w:rPr>
      </w:pPr>
      <w:r>
        <w:t>本工程施工时段为</w:t>
      </w:r>
      <w:r>
        <w:rPr>
          <w:rFonts w:hint="eastAsia"/>
          <w:lang w:val="en-US" w:eastAsia="zh-CN"/>
        </w:rPr>
        <w:t>2015</w:t>
      </w:r>
      <w:r>
        <w:t xml:space="preserve">年 </w:t>
      </w:r>
      <w:r>
        <w:rPr>
          <w:rFonts w:hint="eastAsia"/>
          <w:lang w:val="en-US" w:eastAsia="zh-CN"/>
        </w:rPr>
        <w:t>10</w:t>
      </w:r>
      <w:r>
        <w:t xml:space="preserve"> 月~20</w:t>
      </w:r>
      <w:r>
        <w:rPr>
          <w:rFonts w:hint="eastAsia"/>
          <w:lang w:val="en-US" w:eastAsia="zh-CN"/>
        </w:rPr>
        <w:t>17</w:t>
      </w:r>
      <w:r>
        <w:t xml:space="preserve"> 年</w:t>
      </w:r>
      <w:r>
        <w:rPr>
          <w:rFonts w:hint="eastAsia"/>
          <w:lang w:val="en-US" w:eastAsia="zh-CN"/>
        </w:rPr>
        <w:t>10</w:t>
      </w:r>
      <w:r>
        <w:t>月，建设内容为各建构筑物的地基开挖、填筑、场面硬化、配套工程施工等，各阶段施工扰动后的土壤侵蚀模数取全线整个施工过程的平均值，详见表 5.2-1。</w:t>
      </w:r>
      <w:r>
        <w:rPr>
          <w:rFonts w:hint="default"/>
        </w:rPr>
        <w:t>植被恢复期</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施工完成后进入植被恢复期，这时期的水土保持工程措施、植物措施实施进度较快，植被生长情况良好，植被恢复期侵蚀模数根据监测数据取值，其中道路工程区、施工道路区、施工生活生产区及取土场区取2800t/km².a。</w:t>
      </w:r>
    </w:p>
    <w:p>
      <w:pPr>
        <w:bidi w:val="0"/>
        <w:rPr>
          <w:rFonts w:hint="default" w:ascii="Times New Roman" w:hAnsi="Times New Roman" w:cs="Times New Roman"/>
        </w:rPr>
        <w:sectPr>
          <w:headerReference r:id="rId19" w:type="default"/>
          <w:pgSz w:w="11911" w:h="16838"/>
          <w:pgMar w:top="1440" w:right="1587" w:bottom="1440" w:left="1587" w:header="850" w:footer="992" w:gutter="0"/>
          <w:pgNumType w:fmt="decimal"/>
          <w:cols w:space="0" w:num="1"/>
          <w:rtlGutter w:val="0"/>
          <w:docGrid w:linePitch="0" w:charSpace="0"/>
        </w:sectPr>
      </w:pPr>
    </w:p>
    <w:p>
      <w:pPr>
        <w:pStyle w:val="3"/>
        <w:spacing w:before="1"/>
        <w:rPr>
          <w:rFonts w:hint="default" w:ascii="Times New Roman" w:hAnsi="Times New Roman" w:cs="Times New Roman"/>
          <w:color w:val="auto"/>
          <w:sz w:val="9"/>
        </w:rPr>
      </w:pPr>
    </w:p>
    <w:p>
      <w:pPr>
        <w:pStyle w:val="3"/>
        <w:keepNext w:val="0"/>
        <w:keepLines w:val="0"/>
        <w:pageBreakBefore w:val="0"/>
        <w:widowControl w:val="0"/>
        <w:tabs>
          <w:tab w:val="left" w:pos="3311"/>
          <w:tab w:val="left" w:pos="6551"/>
        </w:tabs>
        <w:kinsoku/>
        <w:wordWrap/>
        <w:overflowPunct/>
        <w:topLinePunct w:val="0"/>
        <w:autoSpaceDE w:val="0"/>
        <w:autoSpaceDN w:val="0"/>
        <w:bidi w:val="0"/>
        <w:adjustRightInd/>
        <w:snapToGrid/>
        <w:spacing w:before="0" w:after="0" w:line="240" w:lineRule="auto"/>
        <w:ind w:firstLine="482" w:firstLineChars="200"/>
        <w:jc w:val="both"/>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pacing w:val="-60"/>
          <w:sz w:val="24"/>
          <w:szCs w:val="24"/>
        </w:rPr>
        <w:t xml:space="preserve"> </w:t>
      </w:r>
      <w:r>
        <w:rPr>
          <w:rFonts w:hint="default" w:ascii="Times New Roman" w:hAnsi="Times New Roman" w:eastAsia="宋体" w:cs="Times New Roman"/>
          <w:b/>
          <w:bCs/>
          <w:color w:val="auto"/>
          <w:sz w:val="24"/>
          <w:szCs w:val="24"/>
        </w:rPr>
        <w:t>5.2.1</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各防治分区土壤侵蚀模数表</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单位：t/</w:t>
      </w:r>
      <w:r>
        <w:rPr>
          <w:rFonts w:hint="default" w:ascii="Times New Roman" w:hAnsi="Times New Roman" w:eastAsia="宋体" w:cs="Times New Roman"/>
          <w:b/>
          <w:bCs/>
          <w:color w:val="auto"/>
          <w:sz w:val="24"/>
          <w:szCs w:val="24"/>
          <w:lang w:eastAsia="zh-CN"/>
        </w:rPr>
        <w:t>km².a</w:t>
      </w:r>
    </w:p>
    <w:tbl>
      <w:tblPr>
        <w:tblStyle w:val="22"/>
        <w:tblW w:w="5016"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2779"/>
        <w:gridCol w:w="2002"/>
        <w:gridCol w:w="2002"/>
        <w:gridCol w:w="200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1581" w:type="pct"/>
          </w:tcPr>
          <w:p>
            <w:pPr>
              <w:pStyle w:val="12"/>
              <w:bidi w:val="0"/>
              <w:rPr>
                <w:rFonts w:hint="default"/>
              </w:rPr>
            </w:pPr>
            <w:r>
              <w:rPr>
                <w:rFonts w:hint="default"/>
              </w:rPr>
              <w:t>监测分区</w:t>
            </w:r>
          </w:p>
        </w:tc>
        <w:tc>
          <w:tcPr>
            <w:tcW w:w="1139" w:type="pct"/>
          </w:tcPr>
          <w:p>
            <w:pPr>
              <w:pStyle w:val="12"/>
              <w:bidi w:val="0"/>
              <w:rPr>
                <w:rFonts w:hint="default"/>
              </w:rPr>
            </w:pPr>
            <w:r>
              <w:rPr>
                <w:rFonts w:hint="default"/>
              </w:rPr>
              <w:t>原地貌</w:t>
            </w:r>
          </w:p>
        </w:tc>
        <w:tc>
          <w:tcPr>
            <w:tcW w:w="1139" w:type="pct"/>
          </w:tcPr>
          <w:p>
            <w:pPr>
              <w:pStyle w:val="12"/>
              <w:bidi w:val="0"/>
              <w:rPr>
                <w:rFonts w:hint="default"/>
              </w:rPr>
            </w:pPr>
            <w:r>
              <w:rPr>
                <w:rFonts w:hint="default"/>
              </w:rPr>
              <w:t>施工期</w:t>
            </w:r>
          </w:p>
        </w:tc>
        <w:tc>
          <w:tcPr>
            <w:tcW w:w="1139" w:type="pct"/>
          </w:tcPr>
          <w:p>
            <w:pPr>
              <w:pStyle w:val="12"/>
              <w:bidi w:val="0"/>
              <w:rPr>
                <w:rFonts w:hint="default"/>
              </w:rPr>
            </w:pPr>
            <w:r>
              <w:rPr>
                <w:rFonts w:hint="default"/>
              </w:rPr>
              <w:t>自然恢复期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6" w:hRule="atLeast"/>
        </w:trPr>
        <w:tc>
          <w:tcPr>
            <w:tcW w:w="1581" w:type="pct"/>
            <w:vAlign w:val="top"/>
          </w:tcPr>
          <w:p>
            <w:pPr>
              <w:pStyle w:val="12"/>
              <w:bidi w:val="0"/>
            </w:pPr>
            <w:r>
              <w:rPr>
                <w:rFonts w:hint="eastAsia"/>
                <w:lang w:val="en-US" w:eastAsia="zh-CN"/>
              </w:rPr>
              <w:t>接线工程区</w:t>
            </w:r>
          </w:p>
        </w:tc>
        <w:tc>
          <w:tcPr>
            <w:tcW w:w="1139" w:type="pct"/>
            <w:vAlign w:val="center"/>
          </w:tcPr>
          <w:p>
            <w:pPr>
              <w:pStyle w:val="12"/>
              <w:bidi w:val="0"/>
              <w:rPr>
                <w:rFonts w:hint="default"/>
                <w:lang w:val="en-US" w:eastAsia="zh-CN"/>
              </w:rPr>
            </w:pPr>
            <w:r>
              <w:rPr>
                <w:rFonts w:hint="eastAsia"/>
                <w:lang w:val="en-US" w:eastAsia="zh-CN"/>
              </w:rPr>
              <w:t>700</w:t>
            </w:r>
          </w:p>
        </w:tc>
        <w:tc>
          <w:tcPr>
            <w:tcW w:w="1139" w:type="pct"/>
            <w:vAlign w:val="top"/>
          </w:tcPr>
          <w:p>
            <w:pPr>
              <w:pStyle w:val="12"/>
              <w:bidi w:val="0"/>
              <w:rPr>
                <w:rFonts w:hint="default"/>
                <w:lang w:val="en-US" w:eastAsia="zh-CN"/>
              </w:rPr>
            </w:pPr>
            <w:r>
              <w:rPr>
                <w:rFonts w:hint="eastAsia"/>
                <w:lang w:val="en-US" w:eastAsia="zh-CN"/>
              </w:rPr>
              <w:t>16600</w:t>
            </w:r>
          </w:p>
        </w:tc>
        <w:tc>
          <w:tcPr>
            <w:tcW w:w="1139" w:type="pct"/>
          </w:tcPr>
          <w:p>
            <w:pPr>
              <w:pStyle w:val="12"/>
              <w:bidi w:val="0"/>
              <w:rPr>
                <w:rFonts w:hint="default"/>
                <w:lang w:val="en-US" w:eastAsia="zh-CN"/>
              </w:rPr>
            </w:pPr>
            <w:r>
              <w:rPr>
                <w:rFonts w:hint="eastAsia"/>
                <w:lang w:val="en-US" w:eastAsia="zh-CN"/>
              </w:rPr>
              <w:t>2300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1581" w:type="pct"/>
            <w:vAlign w:val="top"/>
          </w:tcPr>
          <w:p>
            <w:pPr>
              <w:pStyle w:val="12"/>
              <w:bidi w:val="0"/>
            </w:pPr>
            <w:r>
              <w:rPr>
                <w:rFonts w:hint="eastAsia"/>
                <w:lang w:val="en-US" w:eastAsia="zh-CN"/>
              </w:rPr>
              <w:t>引桥工程区</w:t>
            </w:r>
          </w:p>
        </w:tc>
        <w:tc>
          <w:tcPr>
            <w:tcW w:w="1139" w:type="pct"/>
            <w:vAlign w:val="center"/>
          </w:tcPr>
          <w:p>
            <w:pPr>
              <w:pStyle w:val="12"/>
              <w:bidi w:val="0"/>
              <w:rPr>
                <w:rFonts w:hint="default"/>
                <w:lang w:val="en-US" w:eastAsia="zh-CN"/>
              </w:rPr>
            </w:pPr>
            <w:r>
              <w:rPr>
                <w:rFonts w:hint="eastAsia"/>
                <w:lang w:val="en-US" w:eastAsia="zh-CN"/>
              </w:rPr>
              <w:t>700</w:t>
            </w:r>
          </w:p>
        </w:tc>
        <w:tc>
          <w:tcPr>
            <w:tcW w:w="1139" w:type="pct"/>
            <w:vAlign w:val="top"/>
          </w:tcPr>
          <w:p>
            <w:pPr>
              <w:pStyle w:val="12"/>
              <w:bidi w:val="0"/>
              <w:rPr>
                <w:rFonts w:hint="default"/>
                <w:lang w:val="en-US" w:eastAsia="zh-CN"/>
              </w:rPr>
            </w:pPr>
            <w:r>
              <w:rPr>
                <w:rFonts w:hint="eastAsia"/>
                <w:lang w:val="en-US" w:eastAsia="zh-CN"/>
              </w:rPr>
              <w:t>16600</w:t>
            </w:r>
          </w:p>
        </w:tc>
        <w:tc>
          <w:tcPr>
            <w:tcW w:w="1139" w:type="pct"/>
          </w:tcPr>
          <w:p>
            <w:pPr>
              <w:pStyle w:val="12"/>
              <w:bidi w:val="0"/>
              <w:rPr>
                <w:rFonts w:hint="default"/>
                <w:lang w:val="en-US" w:eastAsia="zh-CN"/>
              </w:rPr>
            </w:pPr>
            <w:r>
              <w:rPr>
                <w:rFonts w:hint="eastAsia"/>
                <w:lang w:val="en-US" w:eastAsia="zh-CN"/>
              </w:rPr>
              <w:t>2300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1" w:hRule="atLeast"/>
        </w:trPr>
        <w:tc>
          <w:tcPr>
            <w:tcW w:w="1581" w:type="pct"/>
            <w:vAlign w:val="top"/>
          </w:tcPr>
          <w:p>
            <w:pPr>
              <w:pStyle w:val="12"/>
              <w:bidi w:val="0"/>
            </w:pPr>
            <w:r>
              <w:rPr>
                <w:rFonts w:hint="eastAsia"/>
                <w:lang w:val="en-US" w:eastAsia="zh-CN"/>
              </w:rPr>
              <w:t>主桥工程区</w:t>
            </w:r>
          </w:p>
        </w:tc>
        <w:tc>
          <w:tcPr>
            <w:tcW w:w="1139" w:type="pct"/>
            <w:vAlign w:val="center"/>
          </w:tcPr>
          <w:p>
            <w:pPr>
              <w:pStyle w:val="12"/>
              <w:bidi w:val="0"/>
              <w:rPr>
                <w:rFonts w:hint="default"/>
                <w:lang w:val="en-US" w:eastAsia="zh-CN"/>
              </w:rPr>
            </w:pPr>
            <w:r>
              <w:rPr>
                <w:rFonts w:hint="eastAsia"/>
                <w:lang w:val="en-US" w:eastAsia="zh-CN"/>
              </w:rPr>
              <w:t>400</w:t>
            </w:r>
          </w:p>
        </w:tc>
        <w:tc>
          <w:tcPr>
            <w:tcW w:w="1139" w:type="pct"/>
            <w:vAlign w:val="top"/>
          </w:tcPr>
          <w:p>
            <w:pPr>
              <w:pStyle w:val="12"/>
              <w:bidi w:val="0"/>
              <w:rPr>
                <w:rFonts w:hint="default"/>
                <w:lang w:val="en-US" w:eastAsia="zh-CN"/>
              </w:rPr>
            </w:pPr>
            <w:r>
              <w:rPr>
                <w:rFonts w:hint="eastAsia"/>
                <w:lang w:val="en-US" w:eastAsia="zh-CN"/>
              </w:rPr>
              <w:t>23500</w:t>
            </w:r>
          </w:p>
        </w:tc>
        <w:tc>
          <w:tcPr>
            <w:tcW w:w="1139" w:type="pct"/>
          </w:tcPr>
          <w:p>
            <w:pPr>
              <w:pStyle w:val="12"/>
              <w:bidi w:val="0"/>
              <w:rPr>
                <w:rFonts w:hint="default"/>
                <w:lang w:val="en-US" w:eastAsia="zh-CN"/>
              </w:rPr>
            </w:pPr>
            <w:r>
              <w:rPr>
                <w:rFonts w:hint="eastAsia"/>
                <w:lang w:val="en-US" w:eastAsia="zh-CN"/>
              </w:rPr>
              <w:t>2700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7" w:hRule="atLeast"/>
        </w:trPr>
        <w:tc>
          <w:tcPr>
            <w:tcW w:w="1581" w:type="pct"/>
            <w:vAlign w:val="top"/>
          </w:tcPr>
          <w:p>
            <w:pPr>
              <w:pStyle w:val="12"/>
              <w:bidi w:val="0"/>
            </w:pPr>
            <w:r>
              <w:rPr>
                <w:rFonts w:hint="eastAsia"/>
                <w:lang w:val="en-US" w:eastAsia="zh-CN"/>
              </w:rPr>
              <w:t>施工道路区</w:t>
            </w:r>
          </w:p>
        </w:tc>
        <w:tc>
          <w:tcPr>
            <w:tcW w:w="1139" w:type="pct"/>
            <w:vAlign w:val="center"/>
          </w:tcPr>
          <w:p>
            <w:pPr>
              <w:pStyle w:val="12"/>
              <w:bidi w:val="0"/>
              <w:rPr>
                <w:rFonts w:hint="default"/>
                <w:lang w:val="en-US" w:eastAsia="zh-CN"/>
              </w:rPr>
            </w:pPr>
            <w:r>
              <w:rPr>
                <w:rFonts w:hint="eastAsia"/>
                <w:lang w:val="en-US" w:eastAsia="zh-CN"/>
              </w:rPr>
              <w:t>1300</w:t>
            </w:r>
          </w:p>
        </w:tc>
        <w:tc>
          <w:tcPr>
            <w:tcW w:w="1139" w:type="pct"/>
            <w:vAlign w:val="top"/>
          </w:tcPr>
          <w:p>
            <w:pPr>
              <w:pStyle w:val="12"/>
              <w:bidi w:val="0"/>
              <w:rPr>
                <w:rFonts w:hint="default"/>
                <w:lang w:val="en-US" w:eastAsia="zh-CN"/>
              </w:rPr>
            </w:pPr>
            <w:r>
              <w:rPr>
                <w:rFonts w:hint="eastAsia"/>
                <w:lang w:val="en-US" w:eastAsia="zh-CN"/>
              </w:rPr>
              <w:t>5200</w:t>
            </w:r>
          </w:p>
        </w:tc>
        <w:tc>
          <w:tcPr>
            <w:tcW w:w="1139" w:type="pct"/>
          </w:tcPr>
          <w:p>
            <w:pPr>
              <w:pStyle w:val="12"/>
              <w:bidi w:val="0"/>
              <w:rPr>
                <w:rFonts w:hint="default"/>
                <w:lang w:val="en-US" w:eastAsia="zh-CN"/>
              </w:rPr>
            </w:pPr>
            <w:r>
              <w:rPr>
                <w:rFonts w:hint="eastAsia"/>
                <w:lang w:val="en-US" w:eastAsia="zh-CN"/>
              </w:rPr>
              <w:t>2300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1581" w:type="pct"/>
            <w:vAlign w:val="top"/>
          </w:tcPr>
          <w:p>
            <w:pPr>
              <w:pStyle w:val="12"/>
              <w:bidi w:val="0"/>
            </w:pPr>
            <w:r>
              <w:rPr>
                <w:rFonts w:hint="eastAsia"/>
                <w:lang w:val="en-US" w:eastAsia="zh-CN"/>
              </w:rPr>
              <w:t>施工临建区</w:t>
            </w:r>
          </w:p>
        </w:tc>
        <w:tc>
          <w:tcPr>
            <w:tcW w:w="1139" w:type="pct"/>
            <w:vAlign w:val="center"/>
          </w:tcPr>
          <w:p>
            <w:pPr>
              <w:pStyle w:val="12"/>
              <w:bidi w:val="0"/>
              <w:rPr>
                <w:rFonts w:hint="default"/>
                <w:lang w:val="en-US" w:eastAsia="zh-CN"/>
              </w:rPr>
            </w:pPr>
            <w:r>
              <w:rPr>
                <w:rFonts w:hint="eastAsia"/>
                <w:lang w:val="en-US" w:eastAsia="zh-CN"/>
              </w:rPr>
              <w:t>1600</w:t>
            </w:r>
          </w:p>
        </w:tc>
        <w:tc>
          <w:tcPr>
            <w:tcW w:w="1139" w:type="pct"/>
            <w:vAlign w:val="center"/>
          </w:tcPr>
          <w:p>
            <w:pPr>
              <w:pStyle w:val="12"/>
              <w:bidi w:val="0"/>
              <w:rPr>
                <w:rFonts w:hint="default"/>
                <w:lang w:val="en-US" w:eastAsia="zh-CN"/>
              </w:rPr>
            </w:pPr>
            <w:r>
              <w:rPr>
                <w:rFonts w:hint="eastAsia"/>
                <w:lang w:val="en-US" w:eastAsia="zh-CN"/>
              </w:rPr>
              <w:t>5150</w:t>
            </w:r>
          </w:p>
        </w:tc>
        <w:tc>
          <w:tcPr>
            <w:tcW w:w="1139" w:type="pct"/>
          </w:tcPr>
          <w:p>
            <w:pPr>
              <w:pStyle w:val="12"/>
              <w:bidi w:val="0"/>
              <w:rPr>
                <w:rFonts w:hint="default"/>
                <w:lang w:val="en-US" w:eastAsia="zh-CN"/>
              </w:rPr>
            </w:pPr>
            <w:r>
              <w:rPr>
                <w:rFonts w:hint="eastAsia"/>
                <w:lang w:val="en-US" w:eastAsia="zh-CN"/>
              </w:rPr>
              <w:t>2200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1581" w:type="pct"/>
            <w:vAlign w:val="top"/>
          </w:tcPr>
          <w:p>
            <w:pPr>
              <w:pStyle w:val="12"/>
              <w:bidi w:val="0"/>
            </w:pPr>
            <w:r>
              <w:rPr>
                <w:rFonts w:hint="eastAsia"/>
                <w:lang w:val="en-US" w:eastAsia="zh-CN"/>
              </w:rPr>
              <w:t>取土场区</w:t>
            </w:r>
          </w:p>
        </w:tc>
        <w:tc>
          <w:tcPr>
            <w:tcW w:w="1139" w:type="pct"/>
            <w:vAlign w:val="center"/>
          </w:tcPr>
          <w:p>
            <w:pPr>
              <w:pStyle w:val="12"/>
              <w:bidi w:val="0"/>
              <w:rPr>
                <w:rFonts w:hint="default"/>
                <w:lang w:val="en-US" w:eastAsia="zh-CN"/>
              </w:rPr>
            </w:pPr>
            <w:r>
              <w:rPr>
                <w:rFonts w:hint="eastAsia"/>
                <w:lang w:val="en-US" w:eastAsia="zh-CN"/>
              </w:rPr>
              <w:t>1200</w:t>
            </w:r>
          </w:p>
        </w:tc>
        <w:tc>
          <w:tcPr>
            <w:tcW w:w="1139" w:type="pct"/>
            <w:vAlign w:val="center"/>
          </w:tcPr>
          <w:p>
            <w:pPr>
              <w:pStyle w:val="12"/>
              <w:bidi w:val="0"/>
              <w:rPr>
                <w:rFonts w:hint="default"/>
                <w:lang w:val="en-US" w:eastAsia="zh-CN"/>
              </w:rPr>
            </w:pPr>
            <w:r>
              <w:rPr>
                <w:rFonts w:hint="eastAsia"/>
                <w:lang w:val="en-US" w:eastAsia="zh-CN"/>
              </w:rPr>
              <w:t>21000</w:t>
            </w:r>
          </w:p>
        </w:tc>
        <w:tc>
          <w:tcPr>
            <w:tcW w:w="1139" w:type="pct"/>
          </w:tcPr>
          <w:p>
            <w:pPr>
              <w:pStyle w:val="12"/>
              <w:bidi w:val="0"/>
              <w:rPr>
                <w:rFonts w:hint="default"/>
                <w:lang w:val="en-US" w:eastAsia="zh-CN"/>
              </w:rPr>
            </w:pPr>
            <w:r>
              <w:rPr>
                <w:rFonts w:hint="eastAsia"/>
                <w:lang w:val="en-US" w:eastAsia="zh-CN"/>
              </w:rPr>
              <w:t>2300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1581" w:type="pct"/>
            <w:vAlign w:val="top"/>
          </w:tcPr>
          <w:p>
            <w:pPr>
              <w:pStyle w:val="12"/>
              <w:bidi w:val="0"/>
              <w:rPr>
                <w:rFonts w:hint="default"/>
                <w:lang w:val="en-US" w:eastAsia="zh-CN"/>
              </w:rPr>
            </w:pPr>
            <w:r>
              <w:rPr>
                <w:rFonts w:hint="eastAsia"/>
                <w:lang w:val="en-US" w:eastAsia="zh-CN"/>
              </w:rPr>
              <w:t>弃渣场区</w:t>
            </w:r>
          </w:p>
        </w:tc>
        <w:tc>
          <w:tcPr>
            <w:tcW w:w="1139" w:type="pct"/>
            <w:vAlign w:val="center"/>
          </w:tcPr>
          <w:p>
            <w:pPr>
              <w:pStyle w:val="12"/>
              <w:bidi w:val="0"/>
              <w:rPr>
                <w:rFonts w:hint="default"/>
                <w:lang w:val="en-US" w:eastAsia="zh-CN"/>
              </w:rPr>
            </w:pPr>
            <w:r>
              <w:rPr>
                <w:rFonts w:hint="eastAsia"/>
                <w:lang w:val="en-US" w:eastAsia="zh-CN"/>
              </w:rPr>
              <w:t>1300</w:t>
            </w:r>
          </w:p>
        </w:tc>
        <w:tc>
          <w:tcPr>
            <w:tcW w:w="1139" w:type="pct"/>
            <w:vAlign w:val="center"/>
          </w:tcPr>
          <w:p>
            <w:pPr>
              <w:pStyle w:val="12"/>
              <w:bidi w:val="0"/>
              <w:rPr>
                <w:rFonts w:hint="default"/>
                <w:lang w:val="en-US" w:eastAsia="zh-CN"/>
              </w:rPr>
            </w:pPr>
            <w:r>
              <w:rPr>
                <w:rFonts w:hint="eastAsia"/>
                <w:lang w:val="en-US" w:eastAsia="zh-CN"/>
              </w:rPr>
              <w:t>23500</w:t>
            </w:r>
          </w:p>
        </w:tc>
        <w:tc>
          <w:tcPr>
            <w:tcW w:w="1139" w:type="pct"/>
          </w:tcPr>
          <w:p>
            <w:pPr>
              <w:pStyle w:val="12"/>
              <w:bidi w:val="0"/>
              <w:rPr>
                <w:rFonts w:hint="default"/>
                <w:lang w:val="en-US" w:eastAsia="zh-CN"/>
              </w:rPr>
            </w:pPr>
            <w:r>
              <w:rPr>
                <w:rFonts w:hint="eastAsia"/>
                <w:lang w:val="en-US" w:eastAsia="zh-CN"/>
              </w:rPr>
              <w:t>2700</w:t>
            </w:r>
          </w:p>
        </w:tc>
      </w:tr>
    </w:tbl>
    <w:p>
      <w:pPr>
        <w:pStyle w:val="10"/>
        <w:numPr>
          <w:ilvl w:val="2"/>
          <w:numId w:val="1"/>
        </w:numPr>
        <w:bidi w:val="0"/>
        <w:rPr>
          <w:rFonts w:hint="default" w:ascii="Times New Roman" w:hAnsi="Times New Roman" w:cs="Times New Roman"/>
        </w:rPr>
      </w:pPr>
      <w:r>
        <w:rPr>
          <w:rFonts w:hint="default" w:ascii="Times New Roman" w:hAnsi="Times New Roman" w:cs="Times New Roman"/>
        </w:rPr>
        <w:t>土壤流失量监测结果</w:t>
      </w:r>
    </w:p>
    <w:p>
      <w:pPr>
        <w:numPr>
          <w:ilvl w:val="0"/>
          <w:numId w:val="0"/>
        </w:numPr>
        <w:bidi w:val="0"/>
        <w:ind w:leftChars="200" w:right="0" w:rightChars="0"/>
        <w:rPr>
          <w:rFonts w:hint="default" w:ascii="Times New Roman" w:hAnsi="Times New Roman" w:cs="Times New Roman"/>
        </w:rPr>
      </w:pPr>
      <w:r>
        <w:rPr>
          <w:rFonts w:hint="default" w:ascii="Times New Roman" w:hAnsi="Times New Roman" w:cs="Times New Roman"/>
        </w:rPr>
        <w:t>施工期土壤流失量</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各区域从开始建设到逐步建设完成、硬化。根据估测得出本监测时段施工扰动后水土流失量</w:t>
      </w:r>
      <w:r>
        <w:rPr>
          <w:rFonts w:hint="eastAsia" w:ascii="Times New Roman" w:hAnsi="Times New Roman" w:cs="Times New Roman"/>
          <w:lang w:val="en-US" w:eastAsia="zh-CN"/>
        </w:rPr>
        <w:t>9216.6</w:t>
      </w:r>
      <w:r>
        <w:rPr>
          <w:rFonts w:hint="default" w:ascii="Times New Roman" w:hAnsi="Times New Roman" w:cs="Times New Roman"/>
          <w:lang w:val="en-US" w:eastAsia="zh-CN"/>
        </w:rPr>
        <w:t>t，新增水土流失量</w:t>
      </w:r>
      <w:r>
        <w:rPr>
          <w:rFonts w:hint="eastAsia" w:ascii="Times New Roman" w:hAnsi="Times New Roman" w:cs="Times New Roman"/>
          <w:lang w:val="en-US" w:eastAsia="zh-CN"/>
        </w:rPr>
        <w:t>8542.6</w:t>
      </w:r>
      <w:r>
        <w:rPr>
          <w:rFonts w:hint="default" w:ascii="Times New Roman" w:hAnsi="Times New Roman" w:cs="Times New Roman"/>
          <w:lang w:val="en-US" w:eastAsia="zh-CN"/>
        </w:rPr>
        <w:t>t，土壤侵蚀量详见表 5.2-2。</w:t>
      </w:r>
    </w:p>
    <w:p>
      <w:pPr>
        <w:pStyle w:val="3"/>
        <w:keepNext w:val="0"/>
        <w:keepLines w:val="0"/>
        <w:pageBreakBefore w:val="0"/>
        <w:widowControl w:val="0"/>
        <w:tabs>
          <w:tab w:val="left" w:pos="3304"/>
        </w:tabs>
        <w:kinsoku/>
        <w:wordWrap/>
        <w:overflowPunct/>
        <w:topLinePunct w:val="0"/>
        <w:autoSpaceDE w:val="0"/>
        <w:autoSpaceDN w:val="0"/>
        <w:bidi w:val="0"/>
        <w:adjustRightInd/>
        <w:snapToGrid/>
        <w:spacing w:before="0" w:after="0" w:line="240" w:lineRule="auto"/>
        <w:ind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spacing w:val="-60"/>
        </w:rPr>
        <w:t xml:space="preserve"> </w:t>
      </w:r>
      <w:r>
        <w:rPr>
          <w:rFonts w:hint="default" w:ascii="Times New Roman" w:hAnsi="Times New Roman" w:eastAsia="宋体" w:cs="Times New Roman"/>
          <w:b/>
          <w:bCs/>
          <w:color w:val="auto"/>
        </w:rPr>
        <w:t>5.2.2</w:t>
      </w:r>
      <w:r>
        <w:rPr>
          <w:rFonts w:hint="default" w:ascii="Times New Roman" w:hAnsi="Times New Roman" w:eastAsia="宋体" w:cs="Times New Roman"/>
          <w:b/>
          <w:bCs/>
          <w:color w:val="auto"/>
        </w:rPr>
        <w:tab/>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施工期土壤侵蚀流失量</w:t>
      </w:r>
    </w:p>
    <w:tbl>
      <w:tblPr>
        <w:tblStyle w:val="22"/>
        <w:tblW w:w="5007"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55"/>
        <w:gridCol w:w="888"/>
        <w:gridCol w:w="665"/>
        <w:gridCol w:w="1248"/>
        <w:gridCol w:w="1121"/>
        <w:gridCol w:w="1248"/>
        <w:gridCol w:w="1121"/>
        <w:gridCol w:w="112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3" w:hRule="atLeast"/>
          <w:jc w:val="center"/>
        </w:trPr>
        <w:tc>
          <w:tcPr>
            <w:tcW w:w="773" w:type="pct"/>
            <w:vMerge w:val="restart"/>
            <w:vAlign w:val="center"/>
          </w:tcPr>
          <w:p>
            <w:pPr>
              <w:pStyle w:val="12"/>
              <w:bidi w:val="0"/>
              <w:rPr>
                <w:rFonts w:hint="eastAsia"/>
              </w:rPr>
            </w:pPr>
          </w:p>
          <w:p>
            <w:pPr>
              <w:pStyle w:val="12"/>
              <w:bidi w:val="0"/>
              <w:rPr>
                <w:rFonts w:hint="eastAsia"/>
              </w:rPr>
            </w:pPr>
            <w:r>
              <w:rPr>
                <w:rFonts w:hint="eastAsia"/>
              </w:rPr>
              <w:t>监测分区</w:t>
            </w:r>
          </w:p>
        </w:tc>
        <w:tc>
          <w:tcPr>
            <w:tcW w:w="506" w:type="pct"/>
            <w:vMerge w:val="restart"/>
            <w:vAlign w:val="center"/>
          </w:tcPr>
          <w:p>
            <w:pPr>
              <w:pStyle w:val="12"/>
              <w:bidi w:val="0"/>
              <w:rPr>
                <w:rFonts w:hint="eastAsia"/>
              </w:rPr>
            </w:pPr>
            <w:r>
              <w:rPr>
                <w:rFonts w:hint="eastAsia"/>
              </w:rPr>
              <w:t>水土流失面积(h</w:t>
            </w:r>
            <w:r>
              <w:rPr>
                <w:rFonts w:hint="eastAsia"/>
                <w:lang w:eastAsia="zh-CN"/>
              </w:rPr>
              <w:t>m²</w:t>
            </w:r>
            <w:r>
              <w:rPr>
                <w:rFonts w:hint="eastAsia"/>
              </w:rPr>
              <w:t>)</w:t>
            </w:r>
          </w:p>
        </w:tc>
        <w:tc>
          <w:tcPr>
            <w:tcW w:w="379" w:type="pct"/>
            <w:vMerge w:val="restart"/>
            <w:vAlign w:val="center"/>
          </w:tcPr>
          <w:p>
            <w:pPr>
              <w:pStyle w:val="12"/>
              <w:bidi w:val="0"/>
              <w:rPr>
                <w:rFonts w:hint="eastAsia"/>
              </w:rPr>
            </w:pPr>
            <w:r>
              <w:rPr>
                <w:rFonts w:hint="eastAsia"/>
              </w:rPr>
              <w:t>时间(a)</w:t>
            </w:r>
          </w:p>
        </w:tc>
        <w:tc>
          <w:tcPr>
            <w:tcW w:w="1350" w:type="pct"/>
            <w:gridSpan w:val="2"/>
            <w:vAlign w:val="center"/>
          </w:tcPr>
          <w:p>
            <w:pPr>
              <w:pStyle w:val="12"/>
              <w:bidi w:val="0"/>
              <w:rPr>
                <w:rFonts w:hint="eastAsia"/>
              </w:rPr>
            </w:pPr>
            <w:r>
              <w:rPr>
                <w:rFonts w:hint="eastAsia"/>
              </w:rPr>
              <w:t>侵蚀模数（t/k</w:t>
            </w:r>
            <w:r>
              <w:rPr>
                <w:rFonts w:hint="eastAsia"/>
                <w:lang w:eastAsia="zh-CN"/>
              </w:rPr>
              <w:t>m²</w:t>
            </w:r>
            <w:r>
              <w:rPr>
                <w:rFonts w:hint="eastAsia"/>
              </w:rPr>
              <w:t>ꞏa）</w:t>
            </w:r>
          </w:p>
        </w:tc>
        <w:tc>
          <w:tcPr>
            <w:tcW w:w="1990" w:type="pct"/>
            <w:gridSpan w:val="3"/>
            <w:vAlign w:val="center"/>
          </w:tcPr>
          <w:p>
            <w:pPr>
              <w:pStyle w:val="12"/>
              <w:bidi w:val="0"/>
              <w:rPr>
                <w:rFonts w:hint="eastAsia"/>
              </w:rPr>
            </w:pPr>
            <w:r>
              <w:rPr>
                <w:rFonts w:hint="eastAsia"/>
              </w:rPr>
              <w:t>水土流失量（t）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773" w:type="pct"/>
            <w:vMerge w:val="continue"/>
            <w:tcBorders>
              <w:top w:val="nil"/>
            </w:tcBorders>
            <w:vAlign w:val="center"/>
          </w:tcPr>
          <w:p>
            <w:pPr>
              <w:pStyle w:val="12"/>
              <w:bidi w:val="0"/>
              <w:rPr>
                <w:rFonts w:hint="eastAsia"/>
              </w:rPr>
            </w:pPr>
          </w:p>
        </w:tc>
        <w:tc>
          <w:tcPr>
            <w:tcW w:w="506" w:type="pct"/>
            <w:vMerge w:val="continue"/>
            <w:tcBorders>
              <w:top w:val="nil"/>
            </w:tcBorders>
            <w:vAlign w:val="center"/>
          </w:tcPr>
          <w:p>
            <w:pPr>
              <w:pStyle w:val="12"/>
              <w:bidi w:val="0"/>
              <w:rPr>
                <w:rFonts w:hint="eastAsia"/>
              </w:rPr>
            </w:pPr>
          </w:p>
        </w:tc>
        <w:tc>
          <w:tcPr>
            <w:tcW w:w="379" w:type="pct"/>
            <w:vMerge w:val="continue"/>
            <w:tcBorders>
              <w:top w:val="nil"/>
            </w:tcBorders>
            <w:vAlign w:val="center"/>
          </w:tcPr>
          <w:p>
            <w:pPr>
              <w:pStyle w:val="12"/>
              <w:bidi w:val="0"/>
              <w:rPr>
                <w:rFonts w:hint="eastAsia"/>
              </w:rPr>
            </w:pPr>
          </w:p>
        </w:tc>
        <w:tc>
          <w:tcPr>
            <w:tcW w:w="711" w:type="pct"/>
            <w:vAlign w:val="center"/>
          </w:tcPr>
          <w:p>
            <w:pPr>
              <w:pStyle w:val="12"/>
              <w:bidi w:val="0"/>
              <w:rPr>
                <w:rFonts w:hint="eastAsia"/>
              </w:rPr>
            </w:pPr>
            <w:r>
              <w:rPr>
                <w:rFonts w:hint="eastAsia"/>
              </w:rPr>
              <w:t>原地貌</w:t>
            </w:r>
          </w:p>
        </w:tc>
        <w:tc>
          <w:tcPr>
            <w:tcW w:w="639" w:type="pct"/>
            <w:vAlign w:val="center"/>
          </w:tcPr>
          <w:p>
            <w:pPr>
              <w:pStyle w:val="12"/>
              <w:bidi w:val="0"/>
              <w:rPr>
                <w:rFonts w:hint="eastAsia"/>
              </w:rPr>
            </w:pPr>
            <w:r>
              <w:rPr>
                <w:rFonts w:hint="eastAsia"/>
              </w:rPr>
              <w:t>扰动后</w:t>
            </w:r>
          </w:p>
        </w:tc>
        <w:tc>
          <w:tcPr>
            <w:tcW w:w="711" w:type="pct"/>
            <w:vAlign w:val="center"/>
          </w:tcPr>
          <w:p>
            <w:pPr>
              <w:pStyle w:val="12"/>
              <w:bidi w:val="0"/>
              <w:rPr>
                <w:rFonts w:hint="eastAsia"/>
              </w:rPr>
            </w:pPr>
            <w:r>
              <w:rPr>
                <w:rFonts w:hint="eastAsia"/>
              </w:rPr>
              <w:t>原地貌</w:t>
            </w:r>
          </w:p>
        </w:tc>
        <w:tc>
          <w:tcPr>
            <w:tcW w:w="639" w:type="pct"/>
            <w:vAlign w:val="center"/>
          </w:tcPr>
          <w:p>
            <w:pPr>
              <w:pStyle w:val="12"/>
              <w:bidi w:val="0"/>
              <w:rPr>
                <w:rFonts w:hint="eastAsia"/>
              </w:rPr>
            </w:pPr>
            <w:r>
              <w:rPr>
                <w:rFonts w:hint="eastAsia"/>
              </w:rPr>
              <w:t>扰动后</w:t>
            </w:r>
          </w:p>
        </w:tc>
        <w:tc>
          <w:tcPr>
            <w:tcW w:w="640" w:type="pct"/>
            <w:vAlign w:val="center"/>
          </w:tcPr>
          <w:p>
            <w:pPr>
              <w:pStyle w:val="12"/>
              <w:bidi w:val="0"/>
              <w:rPr>
                <w:rFonts w:hint="eastAsia"/>
              </w:rPr>
            </w:pPr>
            <w:r>
              <w:rPr>
                <w:rFonts w:hint="eastAsia"/>
              </w:rPr>
              <w:t>新增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965" w:type="dxa"/>
            <w:vAlign w:val="center"/>
          </w:tcPr>
          <w:p>
            <w:pPr>
              <w:pStyle w:val="12"/>
              <w:bidi w:val="0"/>
              <w:rPr>
                <w:rFonts w:hint="eastAsia"/>
              </w:rPr>
            </w:pPr>
            <w:r>
              <w:rPr>
                <w:rFonts w:hint="eastAsia"/>
                <w:lang w:val="en-US" w:eastAsia="zh-CN"/>
              </w:rPr>
              <w:t>接线工程区</w:t>
            </w:r>
          </w:p>
        </w:tc>
        <w:tc>
          <w:tcPr>
            <w:tcW w:w="506" w:type="pct"/>
            <w:vAlign w:val="center"/>
          </w:tcPr>
          <w:p>
            <w:pPr>
              <w:pStyle w:val="12"/>
              <w:bidi w:val="0"/>
              <w:rPr>
                <w:rFonts w:hint="eastAsia"/>
                <w:lang w:val="en-US" w:eastAsia="zh-CN"/>
              </w:rPr>
            </w:pPr>
            <w:r>
              <w:rPr>
                <w:rFonts w:hint="eastAsia"/>
                <w:lang w:val="en-US" w:eastAsia="zh-CN"/>
              </w:rPr>
              <w:t>1.03</w:t>
            </w:r>
          </w:p>
        </w:tc>
        <w:tc>
          <w:tcPr>
            <w:tcW w:w="379" w:type="pct"/>
            <w:vAlign w:val="center"/>
          </w:tcPr>
          <w:p>
            <w:pPr>
              <w:pStyle w:val="12"/>
              <w:bidi w:val="0"/>
              <w:rPr>
                <w:rFonts w:hint="eastAsia"/>
                <w:lang w:val="en-US" w:eastAsia="zh-CN"/>
              </w:rPr>
            </w:pPr>
            <w:r>
              <w:rPr>
                <w:rFonts w:hint="eastAsia"/>
                <w:lang w:val="en-US" w:eastAsia="zh-CN"/>
              </w:rPr>
              <w:t>1</w:t>
            </w:r>
          </w:p>
        </w:tc>
        <w:tc>
          <w:tcPr>
            <w:tcW w:w="1645" w:type="dxa"/>
            <w:vAlign w:val="center"/>
          </w:tcPr>
          <w:p>
            <w:pPr>
              <w:pStyle w:val="12"/>
              <w:bidi w:val="0"/>
              <w:rPr>
                <w:rFonts w:hint="eastAsia"/>
                <w:lang w:val="en-US" w:eastAsia="zh-CN"/>
              </w:rPr>
            </w:pPr>
            <w:r>
              <w:rPr>
                <w:rFonts w:hint="eastAsia"/>
                <w:lang w:val="en-US" w:eastAsia="zh-CN"/>
              </w:rPr>
              <w:t>700</w:t>
            </w:r>
          </w:p>
        </w:tc>
        <w:tc>
          <w:tcPr>
            <w:tcW w:w="1502" w:type="dxa"/>
            <w:vAlign w:val="center"/>
          </w:tcPr>
          <w:p>
            <w:pPr>
              <w:pStyle w:val="12"/>
              <w:bidi w:val="0"/>
              <w:rPr>
                <w:rFonts w:hint="eastAsia"/>
                <w:lang w:val="en-US" w:eastAsia="zh-CN"/>
              </w:rPr>
            </w:pPr>
            <w:r>
              <w:rPr>
                <w:rFonts w:hint="eastAsia"/>
                <w:lang w:val="en-US" w:eastAsia="zh-CN"/>
              </w:rPr>
              <w:t>16600</w:t>
            </w:r>
          </w:p>
        </w:tc>
        <w:tc>
          <w:tcPr>
            <w:tcW w:w="711" w:type="pct"/>
            <w:vAlign w:val="center"/>
          </w:tcPr>
          <w:p>
            <w:pPr>
              <w:pStyle w:val="12"/>
              <w:bidi w:val="0"/>
              <w:rPr>
                <w:rFonts w:hint="eastAsia"/>
                <w:lang w:val="en-US" w:eastAsia="zh-CN"/>
              </w:rPr>
            </w:pPr>
            <w:r>
              <w:rPr>
                <w:rFonts w:hint="eastAsia"/>
                <w:lang w:val="en-US" w:eastAsia="zh-CN"/>
              </w:rPr>
              <w:t>2</w:t>
            </w:r>
          </w:p>
        </w:tc>
        <w:tc>
          <w:tcPr>
            <w:tcW w:w="639" w:type="pct"/>
            <w:vAlign w:val="center"/>
          </w:tcPr>
          <w:p>
            <w:pPr>
              <w:pStyle w:val="12"/>
              <w:bidi w:val="0"/>
              <w:rPr>
                <w:rFonts w:hint="eastAsia"/>
                <w:lang w:val="en-US" w:eastAsia="zh-CN"/>
              </w:rPr>
            </w:pPr>
            <w:r>
              <w:rPr>
                <w:rFonts w:hint="eastAsia"/>
                <w:lang w:val="en-US" w:eastAsia="zh-CN"/>
              </w:rPr>
              <w:t>50</w:t>
            </w:r>
          </w:p>
        </w:tc>
        <w:tc>
          <w:tcPr>
            <w:tcW w:w="640" w:type="pct"/>
            <w:vAlign w:val="center"/>
          </w:tcPr>
          <w:p>
            <w:pPr>
              <w:pStyle w:val="12"/>
              <w:bidi w:val="0"/>
              <w:rPr>
                <w:rFonts w:hint="eastAsia"/>
                <w:lang w:val="en-US" w:eastAsia="zh-CN"/>
              </w:rPr>
            </w:pPr>
            <w:r>
              <w:rPr>
                <w:rFonts w:hint="eastAsia"/>
                <w:lang w:val="en-US" w:eastAsia="zh-CN"/>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965" w:type="dxa"/>
            <w:vAlign w:val="center"/>
          </w:tcPr>
          <w:p>
            <w:pPr>
              <w:pStyle w:val="12"/>
              <w:bidi w:val="0"/>
              <w:rPr>
                <w:rFonts w:hint="eastAsia"/>
              </w:rPr>
            </w:pPr>
            <w:r>
              <w:rPr>
                <w:rFonts w:hint="eastAsia"/>
                <w:lang w:val="en-US" w:eastAsia="zh-CN"/>
              </w:rPr>
              <w:t>引桥工程区</w:t>
            </w:r>
          </w:p>
        </w:tc>
        <w:tc>
          <w:tcPr>
            <w:tcW w:w="506" w:type="pct"/>
            <w:vAlign w:val="center"/>
          </w:tcPr>
          <w:p>
            <w:pPr>
              <w:pStyle w:val="12"/>
              <w:bidi w:val="0"/>
              <w:rPr>
                <w:rFonts w:hint="eastAsia"/>
                <w:lang w:val="en-US" w:eastAsia="zh-CN"/>
              </w:rPr>
            </w:pPr>
            <w:r>
              <w:rPr>
                <w:rFonts w:hint="eastAsia"/>
                <w:lang w:val="en-US" w:eastAsia="zh-CN"/>
              </w:rPr>
              <w:t>0.22</w:t>
            </w:r>
          </w:p>
        </w:tc>
        <w:tc>
          <w:tcPr>
            <w:tcW w:w="379" w:type="pct"/>
            <w:vAlign w:val="center"/>
          </w:tcPr>
          <w:p>
            <w:pPr>
              <w:pStyle w:val="12"/>
              <w:bidi w:val="0"/>
              <w:rPr>
                <w:rFonts w:hint="eastAsia"/>
                <w:lang w:val="en-US" w:eastAsia="zh-CN"/>
              </w:rPr>
            </w:pPr>
            <w:r>
              <w:rPr>
                <w:rFonts w:hint="eastAsia"/>
                <w:lang w:val="en-US" w:eastAsia="zh-CN"/>
              </w:rPr>
              <w:t>1</w:t>
            </w:r>
          </w:p>
        </w:tc>
        <w:tc>
          <w:tcPr>
            <w:tcW w:w="1645" w:type="dxa"/>
            <w:vAlign w:val="center"/>
          </w:tcPr>
          <w:p>
            <w:pPr>
              <w:pStyle w:val="12"/>
              <w:bidi w:val="0"/>
              <w:rPr>
                <w:rFonts w:hint="eastAsia"/>
                <w:lang w:val="en-US" w:eastAsia="zh-CN"/>
              </w:rPr>
            </w:pPr>
            <w:r>
              <w:rPr>
                <w:rFonts w:hint="eastAsia"/>
                <w:lang w:val="en-US" w:eastAsia="zh-CN"/>
              </w:rPr>
              <w:t>700</w:t>
            </w:r>
          </w:p>
        </w:tc>
        <w:tc>
          <w:tcPr>
            <w:tcW w:w="1502" w:type="dxa"/>
            <w:vAlign w:val="center"/>
          </w:tcPr>
          <w:p>
            <w:pPr>
              <w:pStyle w:val="12"/>
              <w:bidi w:val="0"/>
              <w:rPr>
                <w:rFonts w:hint="eastAsia"/>
                <w:lang w:val="en-US" w:eastAsia="zh-CN"/>
              </w:rPr>
            </w:pPr>
            <w:r>
              <w:rPr>
                <w:rFonts w:hint="eastAsia"/>
                <w:lang w:val="en-US" w:eastAsia="zh-CN"/>
              </w:rPr>
              <w:t>16600</w:t>
            </w:r>
          </w:p>
        </w:tc>
        <w:tc>
          <w:tcPr>
            <w:tcW w:w="711" w:type="pct"/>
            <w:vAlign w:val="center"/>
          </w:tcPr>
          <w:p>
            <w:pPr>
              <w:pStyle w:val="12"/>
              <w:bidi w:val="0"/>
              <w:rPr>
                <w:rFonts w:hint="eastAsia"/>
                <w:lang w:val="en-US" w:eastAsia="zh-CN"/>
              </w:rPr>
            </w:pPr>
            <w:r>
              <w:rPr>
                <w:rFonts w:hint="eastAsia"/>
                <w:lang w:val="en-US" w:eastAsia="zh-CN"/>
              </w:rPr>
              <w:t>0</w:t>
            </w:r>
          </w:p>
        </w:tc>
        <w:tc>
          <w:tcPr>
            <w:tcW w:w="639" w:type="pct"/>
            <w:vAlign w:val="center"/>
          </w:tcPr>
          <w:p>
            <w:pPr>
              <w:pStyle w:val="12"/>
              <w:bidi w:val="0"/>
              <w:rPr>
                <w:rFonts w:hint="eastAsia"/>
                <w:lang w:val="en-US" w:eastAsia="zh-CN"/>
              </w:rPr>
            </w:pPr>
            <w:r>
              <w:rPr>
                <w:rFonts w:hint="eastAsia"/>
                <w:lang w:val="en-US" w:eastAsia="zh-CN"/>
              </w:rPr>
              <w:t>9</w:t>
            </w:r>
          </w:p>
        </w:tc>
        <w:tc>
          <w:tcPr>
            <w:tcW w:w="640" w:type="pct"/>
            <w:vAlign w:val="center"/>
          </w:tcPr>
          <w:p>
            <w:pPr>
              <w:pStyle w:val="12"/>
              <w:bidi w:val="0"/>
              <w:rPr>
                <w:rFonts w:hint="eastAsia"/>
                <w:lang w:val="en-US" w:eastAsia="zh-CN"/>
              </w:rPr>
            </w:pPr>
            <w:r>
              <w:rPr>
                <w:rFonts w:hint="eastAsia"/>
                <w:lang w:val="en-US" w:eastAsia="zh-CN"/>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jc w:val="center"/>
        </w:trPr>
        <w:tc>
          <w:tcPr>
            <w:tcW w:w="965" w:type="dxa"/>
            <w:vAlign w:val="center"/>
          </w:tcPr>
          <w:p>
            <w:pPr>
              <w:pStyle w:val="12"/>
              <w:bidi w:val="0"/>
              <w:rPr>
                <w:rFonts w:hint="eastAsia"/>
              </w:rPr>
            </w:pPr>
            <w:r>
              <w:rPr>
                <w:rFonts w:hint="eastAsia"/>
                <w:lang w:val="en-US" w:eastAsia="zh-CN"/>
              </w:rPr>
              <w:t>主桥工程区</w:t>
            </w:r>
          </w:p>
        </w:tc>
        <w:tc>
          <w:tcPr>
            <w:tcW w:w="506" w:type="pct"/>
            <w:vAlign w:val="center"/>
          </w:tcPr>
          <w:p>
            <w:pPr>
              <w:pStyle w:val="12"/>
              <w:bidi w:val="0"/>
              <w:rPr>
                <w:rFonts w:hint="eastAsia"/>
                <w:lang w:val="en-US" w:eastAsia="zh-CN"/>
              </w:rPr>
            </w:pPr>
            <w:r>
              <w:rPr>
                <w:rFonts w:hint="eastAsia"/>
                <w:lang w:val="en-US" w:eastAsia="zh-CN"/>
              </w:rPr>
              <w:t>0.01</w:t>
            </w:r>
          </w:p>
        </w:tc>
        <w:tc>
          <w:tcPr>
            <w:tcW w:w="379" w:type="pct"/>
            <w:vAlign w:val="center"/>
          </w:tcPr>
          <w:p>
            <w:pPr>
              <w:pStyle w:val="12"/>
              <w:bidi w:val="0"/>
              <w:rPr>
                <w:rFonts w:hint="default"/>
                <w:lang w:val="en-US" w:eastAsia="zh-CN"/>
              </w:rPr>
            </w:pPr>
            <w:r>
              <w:rPr>
                <w:rFonts w:hint="eastAsia"/>
                <w:lang w:val="en-US" w:eastAsia="zh-CN"/>
              </w:rPr>
              <w:t>1.5</w:t>
            </w:r>
          </w:p>
        </w:tc>
        <w:tc>
          <w:tcPr>
            <w:tcW w:w="1645" w:type="dxa"/>
            <w:vAlign w:val="center"/>
          </w:tcPr>
          <w:p>
            <w:pPr>
              <w:pStyle w:val="12"/>
              <w:bidi w:val="0"/>
              <w:rPr>
                <w:rFonts w:hint="eastAsia"/>
                <w:lang w:val="en-US" w:eastAsia="zh-CN"/>
              </w:rPr>
            </w:pPr>
            <w:r>
              <w:rPr>
                <w:rFonts w:hint="eastAsia"/>
                <w:lang w:val="en-US" w:eastAsia="zh-CN"/>
              </w:rPr>
              <w:t>400</w:t>
            </w:r>
          </w:p>
        </w:tc>
        <w:tc>
          <w:tcPr>
            <w:tcW w:w="1502" w:type="dxa"/>
            <w:vAlign w:val="center"/>
          </w:tcPr>
          <w:p>
            <w:pPr>
              <w:pStyle w:val="12"/>
              <w:bidi w:val="0"/>
              <w:rPr>
                <w:rFonts w:hint="eastAsia"/>
                <w:lang w:val="en-US" w:eastAsia="zh-CN"/>
              </w:rPr>
            </w:pPr>
            <w:r>
              <w:rPr>
                <w:rFonts w:hint="eastAsia"/>
                <w:lang w:val="en-US" w:eastAsia="zh-CN"/>
              </w:rPr>
              <w:t>23500</w:t>
            </w:r>
          </w:p>
        </w:tc>
        <w:tc>
          <w:tcPr>
            <w:tcW w:w="711" w:type="pct"/>
            <w:vAlign w:val="center"/>
          </w:tcPr>
          <w:p>
            <w:pPr>
              <w:pStyle w:val="12"/>
              <w:bidi w:val="0"/>
              <w:rPr>
                <w:rFonts w:hint="eastAsia"/>
                <w:lang w:val="en-US" w:eastAsia="zh-CN"/>
              </w:rPr>
            </w:pPr>
            <w:r>
              <w:rPr>
                <w:rFonts w:hint="eastAsia"/>
                <w:lang w:val="en-US" w:eastAsia="zh-CN"/>
              </w:rPr>
              <w:t>4</w:t>
            </w:r>
          </w:p>
        </w:tc>
        <w:tc>
          <w:tcPr>
            <w:tcW w:w="639" w:type="pct"/>
            <w:vAlign w:val="center"/>
          </w:tcPr>
          <w:p>
            <w:pPr>
              <w:pStyle w:val="12"/>
              <w:bidi w:val="0"/>
              <w:rPr>
                <w:rFonts w:hint="eastAsia"/>
                <w:lang w:val="en-US" w:eastAsia="zh-CN"/>
              </w:rPr>
            </w:pPr>
            <w:r>
              <w:rPr>
                <w:rFonts w:hint="eastAsia"/>
                <w:lang w:val="en-US" w:eastAsia="zh-CN"/>
              </w:rPr>
              <w:t>7</w:t>
            </w:r>
          </w:p>
        </w:tc>
        <w:tc>
          <w:tcPr>
            <w:tcW w:w="640" w:type="pct"/>
            <w:vAlign w:val="center"/>
          </w:tcPr>
          <w:p>
            <w:pPr>
              <w:pStyle w:val="12"/>
              <w:bidi w:val="0"/>
              <w:rPr>
                <w:rFonts w:hint="eastAsia"/>
                <w:lang w:val="en-US" w:eastAsia="zh-CN"/>
              </w:rPr>
            </w:pPr>
            <w:r>
              <w:rPr>
                <w:rFonts w:hint="eastAsia"/>
                <w:lang w:val="en-US" w:eastAsia="zh-C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965" w:type="dxa"/>
            <w:vAlign w:val="center"/>
          </w:tcPr>
          <w:p>
            <w:pPr>
              <w:pStyle w:val="12"/>
              <w:bidi w:val="0"/>
              <w:rPr>
                <w:rFonts w:hint="eastAsia"/>
              </w:rPr>
            </w:pPr>
            <w:r>
              <w:rPr>
                <w:rFonts w:hint="eastAsia"/>
                <w:lang w:val="en-US" w:eastAsia="zh-CN"/>
              </w:rPr>
              <w:t>施工道路区</w:t>
            </w:r>
          </w:p>
        </w:tc>
        <w:tc>
          <w:tcPr>
            <w:tcW w:w="506" w:type="pct"/>
            <w:vAlign w:val="center"/>
          </w:tcPr>
          <w:p>
            <w:pPr>
              <w:pStyle w:val="12"/>
              <w:bidi w:val="0"/>
              <w:rPr>
                <w:rFonts w:hint="eastAsia"/>
                <w:lang w:val="en-US" w:eastAsia="zh-CN"/>
              </w:rPr>
            </w:pPr>
            <w:r>
              <w:rPr>
                <w:rFonts w:hint="eastAsia"/>
                <w:lang w:val="en-US" w:eastAsia="zh-CN"/>
              </w:rPr>
              <w:t>0.36</w:t>
            </w:r>
          </w:p>
        </w:tc>
        <w:tc>
          <w:tcPr>
            <w:tcW w:w="379" w:type="pct"/>
            <w:vAlign w:val="center"/>
          </w:tcPr>
          <w:p>
            <w:pPr>
              <w:pStyle w:val="12"/>
              <w:bidi w:val="0"/>
              <w:rPr>
                <w:rFonts w:hint="eastAsia"/>
                <w:lang w:val="en-US" w:eastAsia="zh-CN"/>
              </w:rPr>
            </w:pPr>
            <w:r>
              <w:rPr>
                <w:rFonts w:hint="eastAsia"/>
                <w:lang w:val="en-US" w:eastAsia="zh-CN"/>
              </w:rPr>
              <w:t>1</w:t>
            </w:r>
          </w:p>
        </w:tc>
        <w:tc>
          <w:tcPr>
            <w:tcW w:w="1645" w:type="dxa"/>
            <w:vAlign w:val="center"/>
          </w:tcPr>
          <w:p>
            <w:pPr>
              <w:pStyle w:val="12"/>
              <w:bidi w:val="0"/>
              <w:rPr>
                <w:rFonts w:hint="eastAsia"/>
                <w:lang w:val="en-US" w:eastAsia="zh-CN"/>
              </w:rPr>
            </w:pPr>
            <w:r>
              <w:rPr>
                <w:rFonts w:hint="eastAsia"/>
                <w:lang w:val="en-US" w:eastAsia="zh-CN"/>
              </w:rPr>
              <w:t>1300</w:t>
            </w:r>
          </w:p>
        </w:tc>
        <w:tc>
          <w:tcPr>
            <w:tcW w:w="1502" w:type="dxa"/>
            <w:vAlign w:val="center"/>
          </w:tcPr>
          <w:p>
            <w:pPr>
              <w:pStyle w:val="12"/>
              <w:bidi w:val="0"/>
              <w:rPr>
                <w:rFonts w:hint="eastAsia"/>
                <w:lang w:val="en-US" w:eastAsia="zh-CN"/>
              </w:rPr>
            </w:pPr>
            <w:r>
              <w:rPr>
                <w:rFonts w:hint="eastAsia"/>
                <w:lang w:val="en-US" w:eastAsia="zh-CN"/>
              </w:rPr>
              <w:t>5200</w:t>
            </w:r>
          </w:p>
        </w:tc>
        <w:tc>
          <w:tcPr>
            <w:tcW w:w="711" w:type="pct"/>
            <w:vAlign w:val="center"/>
          </w:tcPr>
          <w:p>
            <w:pPr>
              <w:pStyle w:val="12"/>
              <w:bidi w:val="0"/>
              <w:rPr>
                <w:rFonts w:hint="eastAsia"/>
                <w:lang w:val="en-US" w:eastAsia="zh-CN"/>
              </w:rPr>
            </w:pPr>
            <w:r>
              <w:rPr>
                <w:rFonts w:hint="eastAsia"/>
                <w:lang w:val="en-US" w:eastAsia="zh-CN"/>
              </w:rPr>
              <w:t>3</w:t>
            </w:r>
          </w:p>
        </w:tc>
        <w:tc>
          <w:tcPr>
            <w:tcW w:w="639" w:type="pct"/>
            <w:vAlign w:val="center"/>
          </w:tcPr>
          <w:p>
            <w:pPr>
              <w:pStyle w:val="12"/>
              <w:bidi w:val="0"/>
              <w:rPr>
                <w:rFonts w:hint="eastAsia"/>
                <w:lang w:val="en-US" w:eastAsia="zh-CN"/>
              </w:rPr>
            </w:pPr>
            <w:r>
              <w:rPr>
                <w:rFonts w:hint="eastAsia"/>
                <w:lang w:val="en-US" w:eastAsia="zh-CN"/>
              </w:rPr>
              <w:t>31</w:t>
            </w:r>
          </w:p>
        </w:tc>
        <w:tc>
          <w:tcPr>
            <w:tcW w:w="640" w:type="pct"/>
            <w:vAlign w:val="center"/>
          </w:tcPr>
          <w:p>
            <w:pPr>
              <w:pStyle w:val="12"/>
              <w:bidi w:val="0"/>
              <w:rPr>
                <w:rFonts w:hint="eastAsia"/>
                <w:lang w:val="en-US" w:eastAsia="zh-CN"/>
              </w:rPr>
            </w:pPr>
            <w:r>
              <w:rPr>
                <w:rFonts w:hint="eastAsia"/>
                <w:lang w:val="en-US" w:eastAsia="zh-CN"/>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965" w:type="dxa"/>
            <w:vAlign w:val="center"/>
          </w:tcPr>
          <w:p>
            <w:pPr>
              <w:pStyle w:val="12"/>
              <w:bidi w:val="0"/>
              <w:rPr>
                <w:rFonts w:hint="eastAsia"/>
              </w:rPr>
            </w:pPr>
            <w:r>
              <w:rPr>
                <w:rFonts w:hint="eastAsia"/>
                <w:lang w:val="en-US" w:eastAsia="zh-CN"/>
              </w:rPr>
              <w:t>施工临建区</w:t>
            </w:r>
          </w:p>
        </w:tc>
        <w:tc>
          <w:tcPr>
            <w:tcW w:w="506" w:type="pct"/>
            <w:vAlign w:val="center"/>
          </w:tcPr>
          <w:p>
            <w:pPr>
              <w:pStyle w:val="12"/>
              <w:bidi w:val="0"/>
              <w:rPr>
                <w:rFonts w:hint="eastAsia"/>
                <w:lang w:val="en-US" w:eastAsia="zh-CN"/>
              </w:rPr>
            </w:pPr>
            <w:r>
              <w:rPr>
                <w:rFonts w:hint="eastAsia"/>
                <w:lang w:val="en-US" w:eastAsia="zh-CN"/>
              </w:rPr>
              <w:t>0.17</w:t>
            </w:r>
          </w:p>
        </w:tc>
        <w:tc>
          <w:tcPr>
            <w:tcW w:w="379" w:type="pct"/>
            <w:vAlign w:val="center"/>
          </w:tcPr>
          <w:p>
            <w:pPr>
              <w:pStyle w:val="12"/>
              <w:bidi w:val="0"/>
              <w:rPr>
                <w:rFonts w:hint="default"/>
                <w:lang w:val="en-US" w:eastAsia="zh-CN"/>
              </w:rPr>
            </w:pPr>
            <w:r>
              <w:rPr>
                <w:rFonts w:hint="eastAsia"/>
                <w:lang w:val="en-US" w:eastAsia="zh-CN"/>
              </w:rPr>
              <w:t>1.5</w:t>
            </w:r>
          </w:p>
        </w:tc>
        <w:tc>
          <w:tcPr>
            <w:tcW w:w="1645" w:type="dxa"/>
            <w:vAlign w:val="center"/>
          </w:tcPr>
          <w:p>
            <w:pPr>
              <w:pStyle w:val="12"/>
              <w:bidi w:val="0"/>
              <w:rPr>
                <w:rFonts w:hint="eastAsia"/>
                <w:lang w:val="en-US" w:eastAsia="zh-CN"/>
              </w:rPr>
            </w:pPr>
            <w:r>
              <w:rPr>
                <w:rFonts w:hint="eastAsia"/>
                <w:lang w:val="en-US" w:eastAsia="zh-CN"/>
              </w:rPr>
              <w:t>1600</w:t>
            </w:r>
          </w:p>
        </w:tc>
        <w:tc>
          <w:tcPr>
            <w:tcW w:w="1502" w:type="dxa"/>
            <w:vAlign w:val="center"/>
          </w:tcPr>
          <w:p>
            <w:pPr>
              <w:pStyle w:val="12"/>
              <w:bidi w:val="0"/>
              <w:rPr>
                <w:rFonts w:hint="eastAsia"/>
                <w:lang w:val="en-US" w:eastAsia="zh-CN"/>
              </w:rPr>
            </w:pPr>
            <w:r>
              <w:rPr>
                <w:rFonts w:hint="eastAsia"/>
                <w:lang w:val="en-US" w:eastAsia="zh-CN"/>
              </w:rPr>
              <w:t>5150</w:t>
            </w:r>
          </w:p>
        </w:tc>
        <w:tc>
          <w:tcPr>
            <w:tcW w:w="711" w:type="pct"/>
            <w:vAlign w:val="center"/>
          </w:tcPr>
          <w:p>
            <w:pPr>
              <w:pStyle w:val="12"/>
              <w:bidi w:val="0"/>
              <w:rPr>
                <w:rFonts w:hint="eastAsia"/>
                <w:lang w:val="en-US" w:eastAsia="zh-CN"/>
              </w:rPr>
            </w:pPr>
            <w:r>
              <w:rPr>
                <w:rFonts w:hint="eastAsia"/>
                <w:lang w:val="en-US" w:eastAsia="zh-CN"/>
              </w:rPr>
              <w:t>4</w:t>
            </w:r>
          </w:p>
        </w:tc>
        <w:tc>
          <w:tcPr>
            <w:tcW w:w="639" w:type="pct"/>
            <w:vAlign w:val="center"/>
          </w:tcPr>
          <w:p>
            <w:pPr>
              <w:pStyle w:val="12"/>
              <w:bidi w:val="0"/>
              <w:rPr>
                <w:rFonts w:hint="eastAsia"/>
                <w:lang w:val="en-US" w:eastAsia="zh-CN"/>
              </w:rPr>
            </w:pPr>
            <w:r>
              <w:rPr>
                <w:rFonts w:hint="eastAsia"/>
                <w:lang w:val="en-US" w:eastAsia="zh-CN"/>
              </w:rPr>
              <w:t>12</w:t>
            </w:r>
          </w:p>
        </w:tc>
        <w:tc>
          <w:tcPr>
            <w:tcW w:w="640" w:type="pct"/>
            <w:vAlign w:val="center"/>
          </w:tcPr>
          <w:p>
            <w:pPr>
              <w:pStyle w:val="12"/>
              <w:bidi w:val="0"/>
              <w:rPr>
                <w:rFonts w:hint="eastAsia"/>
                <w:lang w:val="en-US" w:eastAsia="zh-CN"/>
              </w:rPr>
            </w:pPr>
            <w:r>
              <w:rPr>
                <w:rFonts w:hint="eastAsia"/>
                <w:lang w:val="en-US" w:eastAsia="zh-CN"/>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965" w:type="dxa"/>
            <w:vAlign w:val="center"/>
          </w:tcPr>
          <w:p>
            <w:pPr>
              <w:pStyle w:val="12"/>
              <w:bidi w:val="0"/>
              <w:rPr>
                <w:rFonts w:hint="eastAsia"/>
              </w:rPr>
            </w:pPr>
            <w:r>
              <w:rPr>
                <w:rFonts w:hint="eastAsia"/>
                <w:lang w:val="en-US" w:eastAsia="zh-CN"/>
              </w:rPr>
              <w:t>取土场区</w:t>
            </w:r>
          </w:p>
        </w:tc>
        <w:tc>
          <w:tcPr>
            <w:tcW w:w="506" w:type="pct"/>
            <w:vAlign w:val="center"/>
          </w:tcPr>
          <w:p>
            <w:pPr>
              <w:pStyle w:val="12"/>
              <w:bidi w:val="0"/>
              <w:rPr>
                <w:rFonts w:hint="eastAsia"/>
                <w:lang w:val="en-US" w:eastAsia="zh-CN"/>
              </w:rPr>
            </w:pPr>
            <w:r>
              <w:rPr>
                <w:rFonts w:hint="eastAsia"/>
                <w:lang w:val="en-US" w:eastAsia="zh-CN"/>
              </w:rPr>
              <w:t>0.05</w:t>
            </w:r>
          </w:p>
        </w:tc>
        <w:tc>
          <w:tcPr>
            <w:tcW w:w="379" w:type="pct"/>
            <w:vAlign w:val="center"/>
          </w:tcPr>
          <w:p>
            <w:pPr>
              <w:pStyle w:val="12"/>
              <w:bidi w:val="0"/>
              <w:rPr>
                <w:rFonts w:hint="eastAsia"/>
                <w:lang w:val="en-US" w:eastAsia="zh-CN"/>
              </w:rPr>
            </w:pPr>
            <w:r>
              <w:rPr>
                <w:rFonts w:hint="eastAsia"/>
                <w:lang w:val="en-US" w:eastAsia="zh-CN"/>
              </w:rPr>
              <w:t>1</w:t>
            </w:r>
          </w:p>
        </w:tc>
        <w:tc>
          <w:tcPr>
            <w:tcW w:w="1645" w:type="dxa"/>
            <w:vAlign w:val="center"/>
          </w:tcPr>
          <w:p>
            <w:pPr>
              <w:pStyle w:val="12"/>
              <w:bidi w:val="0"/>
              <w:rPr>
                <w:rFonts w:hint="eastAsia"/>
                <w:lang w:val="en-US" w:eastAsia="zh-CN"/>
              </w:rPr>
            </w:pPr>
            <w:r>
              <w:rPr>
                <w:rFonts w:hint="eastAsia"/>
                <w:lang w:val="en-US" w:eastAsia="zh-CN"/>
              </w:rPr>
              <w:t>1200</w:t>
            </w:r>
          </w:p>
        </w:tc>
        <w:tc>
          <w:tcPr>
            <w:tcW w:w="1502" w:type="dxa"/>
            <w:vAlign w:val="center"/>
          </w:tcPr>
          <w:p>
            <w:pPr>
              <w:pStyle w:val="12"/>
              <w:bidi w:val="0"/>
              <w:rPr>
                <w:rFonts w:hint="eastAsia"/>
                <w:lang w:val="en-US" w:eastAsia="zh-CN"/>
              </w:rPr>
            </w:pPr>
            <w:r>
              <w:rPr>
                <w:rFonts w:hint="eastAsia"/>
                <w:lang w:val="en-US" w:eastAsia="zh-CN"/>
              </w:rPr>
              <w:t>21000</w:t>
            </w:r>
          </w:p>
        </w:tc>
        <w:tc>
          <w:tcPr>
            <w:tcW w:w="711" w:type="pct"/>
            <w:vAlign w:val="center"/>
          </w:tcPr>
          <w:p>
            <w:pPr>
              <w:pStyle w:val="12"/>
              <w:bidi w:val="0"/>
              <w:rPr>
                <w:rFonts w:hint="eastAsia"/>
                <w:lang w:val="en-US" w:eastAsia="zh-CN"/>
              </w:rPr>
            </w:pPr>
            <w:r>
              <w:rPr>
                <w:rFonts w:hint="eastAsia"/>
                <w:lang w:val="en-US" w:eastAsia="zh-CN"/>
              </w:rPr>
              <w:t>2</w:t>
            </w:r>
          </w:p>
        </w:tc>
        <w:tc>
          <w:tcPr>
            <w:tcW w:w="639" w:type="pct"/>
            <w:vAlign w:val="center"/>
          </w:tcPr>
          <w:p>
            <w:pPr>
              <w:pStyle w:val="12"/>
              <w:bidi w:val="0"/>
              <w:rPr>
                <w:rFonts w:hint="eastAsia"/>
                <w:lang w:val="en-US" w:eastAsia="zh-CN"/>
              </w:rPr>
            </w:pPr>
            <w:r>
              <w:rPr>
                <w:rFonts w:hint="eastAsia"/>
                <w:lang w:val="en-US" w:eastAsia="zh-CN"/>
              </w:rPr>
              <w:t>4</w:t>
            </w:r>
          </w:p>
        </w:tc>
        <w:tc>
          <w:tcPr>
            <w:tcW w:w="640" w:type="pct"/>
            <w:vAlign w:val="center"/>
          </w:tcPr>
          <w:p>
            <w:pPr>
              <w:pStyle w:val="12"/>
              <w:bidi w:val="0"/>
              <w:rPr>
                <w:rFonts w:hint="eastAsia"/>
                <w:lang w:val="en-US" w:eastAsia="zh-CN"/>
              </w:rPr>
            </w:pPr>
            <w:r>
              <w:rPr>
                <w:rFonts w:hint="eastAsia"/>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965" w:type="dxa"/>
            <w:vAlign w:val="center"/>
          </w:tcPr>
          <w:p>
            <w:pPr>
              <w:pStyle w:val="12"/>
              <w:bidi w:val="0"/>
              <w:rPr>
                <w:rFonts w:hint="eastAsia"/>
                <w:lang w:val="en-US" w:eastAsia="zh-CN"/>
              </w:rPr>
            </w:pPr>
            <w:r>
              <w:rPr>
                <w:rFonts w:hint="eastAsia"/>
                <w:lang w:val="en-US" w:eastAsia="zh-CN"/>
              </w:rPr>
              <w:t>弃渣场区</w:t>
            </w:r>
          </w:p>
        </w:tc>
        <w:tc>
          <w:tcPr>
            <w:tcW w:w="506" w:type="pct"/>
            <w:vAlign w:val="center"/>
          </w:tcPr>
          <w:p>
            <w:pPr>
              <w:pStyle w:val="12"/>
              <w:bidi w:val="0"/>
              <w:rPr>
                <w:rFonts w:hint="eastAsia"/>
                <w:lang w:val="en-US" w:eastAsia="zh-CN"/>
              </w:rPr>
            </w:pPr>
            <w:r>
              <w:rPr>
                <w:rFonts w:hint="eastAsia"/>
                <w:lang w:val="en-US" w:eastAsia="zh-CN"/>
              </w:rPr>
              <w:t>0.08</w:t>
            </w:r>
          </w:p>
        </w:tc>
        <w:tc>
          <w:tcPr>
            <w:tcW w:w="379" w:type="pct"/>
            <w:vAlign w:val="center"/>
          </w:tcPr>
          <w:p>
            <w:pPr>
              <w:pStyle w:val="12"/>
              <w:bidi w:val="0"/>
              <w:rPr>
                <w:rFonts w:hint="eastAsia"/>
                <w:lang w:val="en-US" w:eastAsia="zh-CN"/>
              </w:rPr>
            </w:pPr>
            <w:r>
              <w:rPr>
                <w:rFonts w:hint="eastAsia"/>
                <w:lang w:val="en-US" w:eastAsia="zh-CN"/>
              </w:rPr>
              <w:t>1</w:t>
            </w:r>
          </w:p>
        </w:tc>
        <w:tc>
          <w:tcPr>
            <w:tcW w:w="1645" w:type="dxa"/>
            <w:vAlign w:val="center"/>
          </w:tcPr>
          <w:p>
            <w:pPr>
              <w:pStyle w:val="12"/>
              <w:bidi w:val="0"/>
              <w:rPr>
                <w:rFonts w:hint="eastAsia"/>
                <w:lang w:val="en-US" w:eastAsia="zh-CN"/>
              </w:rPr>
            </w:pPr>
            <w:r>
              <w:rPr>
                <w:rFonts w:hint="eastAsia"/>
                <w:lang w:val="en-US" w:eastAsia="zh-CN"/>
              </w:rPr>
              <w:t>1300</w:t>
            </w:r>
          </w:p>
        </w:tc>
        <w:tc>
          <w:tcPr>
            <w:tcW w:w="1502" w:type="dxa"/>
            <w:vAlign w:val="center"/>
          </w:tcPr>
          <w:p>
            <w:pPr>
              <w:pStyle w:val="12"/>
              <w:bidi w:val="0"/>
              <w:rPr>
                <w:rFonts w:hint="eastAsia"/>
                <w:lang w:val="en-US" w:eastAsia="zh-CN"/>
              </w:rPr>
            </w:pPr>
            <w:r>
              <w:rPr>
                <w:rFonts w:hint="eastAsia"/>
                <w:lang w:val="en-US" w:eastAsia="zh-CN"/>
              </w:rPr>
              <w:t>23500</w:t>
            </w:r>
          </w:p>
        </w:tc>
        <w:tc>
          <w:tcPr>
            <w:tcW w:w="711" w:type="pct"/>
            <w:vAlign w:val="center"/>
          </w:tcPr>
          <w:p>
            <w:pPr>
              <w:pStyle w:val="12"/>
              <w:bidi w:val="0"/>
              <w:rPr>
                <w:rFonts w:hint="eastAsia"/>
                <w:lang w:val="en-US" w:eastAsia="zh-CN"/>
              </w:rPr>
            </w:pPr>
            <w:r>
              <w:rPr>
                <w:rFonts w:hint="eastAsia"/>
                <w:lang w:val="en-US" w:eastAsia="zh-CN"/>
              </w:rPr>
              <w:t>3</w:t>
            </w:r>
          </w:p>
        </w:tc>
        <w:tc>
          <w:tcPr>
            <w:tcW w:w="639" w:type="pct"/>
            <w:vAlign w:val="center"/>
          </w:tcPr>
          <w:p>
            <w:pPr>
              <w:pStyle w:val="12"/>
              <w:bidi w:val="0"/>
              <w:rPr>
                <w:rFonts w:hint="eastAsia"/>
                <w:lang w:val="en-US" w:eastAsia="zh-CN"/>
              </w:rPr>
            </w:pPr>
            <w:r>
              <w:rPr>
                <w:rFonts w:hint="eastAsia"/>
                <w:lang w:val="en-US" w:eastAsia="zh-CN"/>
              </w:rPr>
              <w:t>5</w:t>
            </w:r>
          </w:p>
        </w:tc>
        <w:tc>
          <w:tcPr>
            <w:tcW w:w="640" w:type="pct"/>
            <w:vAlign w:val="center"/>
          </w:tcPr>
          <w:p>
            <w:pPr>
              <w:pStyle w:val="12"/>
              <w:bidi w:val="0"/>
              <w:rPr>
                <w:rFonts w:hint="eastAsia"/>
                <w:lang w:val="en-US" w:eastAsia="zh-CN"/>
              </w:rPr>
            </w:pPr>
            <w:r>
              <w:rPr>
                <w:rFonts w:hint="eastAsia"/>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773" w:type="pct"/>
            <w:vAlign w:val="center"/>
          </w:tcPr>
          <w:p>
            <w:pPr>
              <w:pStyle w:val="12"/>
              <w:bidi w:val="0"/>
              <w:rPr>
                <w:rFonts w:hint="eastAsia"/>
                <w:lang w:val="en-US" w:eastAsia="zh-CN"/>
              </w:rPr>
            </w:pPr>
            <w:r>
              <w:rPr>
                <w:rFonts w:hint="eastAsia"/>
                <w:lang w:val="en-US" w:eastAsia="zh-CN"/>
              </w:rPr>
              <w:t>合计</w:t>
            </w:r>
          </w:p>
        </w:tc>
        <w:tc>
          <w:tcPr>
            <w:tcW w:w="506" w:type="pct"/>
            <w:vAlign w:val="center"/>
          </w:tcPr>
          <w:p>
            <w:pPr>
              <w:pStyle w:val="12"/>
              <w:bidi w:val="0"/>
              <w:rPr>
                <w:rFonts w:hint="eastAsia"/>
                <w:lang w:val="en-US" w:eastAsia="zh-CN"/>
              </w:rPr>
            </w:pPr>
            <w:r>
              <w:rPr>
                <w:rFonts w:hint="eastAsia"/>
                <w:lang w:val="en-US" w:eastAsia="zh-CN"/>
              </w:rPr>
              <w:t>2.01</w:t>
            </w:r>
          </w:p>
        </w:tc>
        <w:tc>
          <w:tcPr>
            <w:tcW w:w="379" w:type="pct"/>
            <w:vAlign w:val="center"/>
          </w:tcPr>
          <w:p>
            <w:pPr>
              <w:pStyle w:val="12"/>
              <w:bidi w:val="0"/>
              <w:rPr>
                <w:rFonts w:hint="eastAsia"/>
              </w:rPr>
            </w:pPr>
          </w:p>
        </w:tc>
        <w:tc>
          <w:tcPr>
            <w:tcW w:w="711" w:type="pct"/>
            <w:vAlign w:val="center"/>
          </w:tcPr>
          <w:p>
            <w:pPr>
              <w:pStyle w:val="12"/>
              <w:bidi w:val="0"/>
              <w:rPr>
                <w:rFonts w:hint="eastAsia"/>
              </w:rPr>
            </w:pPr>
          </w:p>
        </w:tc>
        <w:tc>
          <w:tcPr>
            <w:tcW w:w="639" w:type="pct"/>
            <w:vAlign w:val="center"/>
          </w:tcPr>
          <w:p>
            <w:pPr>
              <w:pStyle w:val="12"/>
              <w:bidi w:val="0"/>
              <w:rPr>
                <w:rFonts w:hint="eastAsia"/>
              </w:rPr>
            </w:pPr>
          </w:p>
        </w:tc>
        <w:tc>
          <w:tcPr>
            <w:tcW w:w="711" w:type="pct"/>
            <w:vAlign w:val="center"/>
          </w:tcPr>
          <w:p>
            <w:pPr>
              <w:pStyle w:val="12"/>
              <w:bidi w:val="0"/>
              <w:rPr>
                <w:rFonts w:hint="default"/>
                <w:lang w:val="en-US" w:eastAsia="zh-CN"/>
              </w:rPr>
            </w:pPr>
            <w:r>
              <w:rPr>
                <w:rFonts w:hint="eastAsia"/>
                <w:lang w:val="en-US" w:eastAsia="zh-CN"/>
              </w:rPr>
              <w:t>674.0</w:t>
            </w:r>
          </w:p>
        </w:tc>
        <w:tc>
          <w:tcPr>
            <w:tcW w:w="639" w:type="pct"/>
            <w:vAlign w:val="center"/>
          </w:tcPr>
          <w:p>
            <w:pPr>
              <w:pStyle w:val="12"/>
              <w:bidi w:val="0"/>
              <w:rPr>
                <w:rFonts w:hint="default"/>
                <w:lang w:val="en-US" w:eastAsia="zh-CN"/>
              </w:rPr>
            </w:pPr>
            <w:r>
              <w:rPr>
                <w:rFonts w:hint="eastAsia"/>
                <w:lang w:val="en-US" w:eastAsia="zh-CN"/>
              </w:rPr>
              <w:t>9216.6</w:t>
            </w:r>
          </w:p>
        </w:tc>
        <w:tc>
          <w:tcPr>
            <w:tcW w:w="640" w:type="pct"/>
            <w:vAlign w:val="center"/>
          </w:tcPr>
          <w:p>
            <w:pPr>
              <w:pStyle w:val="12"/>
              <w:bidi w:val="0"/>
              <w:rPr>
                <w:rFonts w:hint="default"/>
                <w:lang w:val="en-US" w:eastAsia="zh-CN"/>
              </w:rPr>
            </w:pPr>
            <w:r>
              <w:rPr>
                <w:rFonts w:hint="eastAsia"/>
                <w:lang w:val="en-US" w:eastAsia="zh-CN"/>
              </w:rPr>
              <w:t>8542.6</w:t>
            </w:r>
          </w:p>
        </w:tc>
      </w:tr>
    </w:tbl>
    <w:p>
      <w:pPr>
        <w:pStyle w:val="9"/>
        <w:bidi w:val="0"/>
        <w:rPr>
          <w:rFonts w:hint="default"/>
        </w:rPr>
      </w:pPr>
      <w:bookmarkStart w:id="23" w:name="_Toc30690"/>
      <w:r>
        <w:rPr>
          <w:rFonts w:hint="eastAsia"/>
          <w:lang w:val="en-US" w:eastAsia="zh-CN"/>
        </w:rPr>
        <w:t xml:space="preserve">5.3 </w:t>
      </w:r>
      <w:r>
        <w:rPr>
          <w:rFonts w:hint="default"/>
        </w:rPr>
        <w:t>水土流失危害</w:t>
      </w:r>
      <w:bookmarkEnd w:id="23"/>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工程建设过程中，建设单位较重视水土保持工作，成立水土保持工作领导小组，专人专责，制定相关规章制度，切实加强项目区水土流失防治工作。施工单位及监理单位也按照建设单位要求，各司其职。</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施工过程中各施工区域通过采取不同的临时防护措施，有效的控制了施工过程中产生的水土流失，在建构筑物、道路修建过程中，同时进行砼排水沟的布设以及绿化区域铺种草皮等绿化等措施的实施，缩短了水土流失的时间，减少了水土流失。</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通过调查，项目区内未发生水土流失危害事件。</w:t>
      </w:r>
    </w:p>
    <w:p>
      <w:pPr>
        <w:bidi w:val="0"/>
        <w:rPr>
          <w:rFonts w:hint="default" w:ascii="Times New Roman" w:hAnsi="Times New Roman" w:cs="Times New Roman"/>
        </w:rPr>
        <w:sectPr>
          <w:pgSz w:w="11911" w:h="16838"/>
          <w:pgMar w:top="1440" w:right="1587" w:bottom="1440" w:left="1587" w:header="850" w:footer="992" w:gutter="0"/>
          <w:pgNumType w:fmt="decimal"/>
          <w:cols w:space="0" w:num="1"/>
          <w:rtlGutter w:val="0"/>
          <w:docGrid w:linePitch="0" w:charSpace="0"/>
        </w:sectPr>
      </w:pPr>
    </w:p>
    <w:p>
      <w:pPr>
        <w:pStyle w:val="8"/>
        <w:numPr>
          <w:ilvl w:val="0"/>
          <w:numId w:val="1"/>
        </w:numPr>
        <w:bidi w:val="0"/>
        <w:rPr>
          <w:rFonts w:hint="default" w:ascii="Times New Roman" w:hAnsi="Times New Roman" w:cs="Times New Roman"/>
        </w:rPr>
      </w:pPr>
      <w:bookmarkStart w:id="24" w:name="_Toc17355"/>
      <w:r>
        <w:rPr>
          <w:rFonts w:hint="default" w:ascii="Times New Roman" w:hAnsi="Times New Roman" w:cs="Times New Roman"/>
        </w:rPr>
        <w:t>水土流失防治效果监测结果</w:t>
      </w:r>
      <w:bookmarkEnd w:id="24"/>
    </w:p>
    <w:p>
      <w:pPr>
        <w:pStyle w:val="9"/>
        <w:numPr>
          <w:ilvl w:val="1"/>
          <w:numId w:val="1"/>
        </w:numPr>
        <w:bidi w:val="0"/>
        <w:rPr>
          <w:rFonts w:hint="default" w:ascii="Times New Roman" w:hAnsi="Times New Roman" w:cs="Times New Roman"/>
        </w:rPr>
      </w:pPr>
      <w:bookmarkStart w:id="25" w:name="_Toc15061"/>
      <w:r>
        <w:rPr>
          <w:rFonts w:hint="default" w:ascii="Times New Roman" w:hAnsi="Times New Roman" w:cs="Times New Roman"/>
        </w:rPr>
        <w:t>扰动土地整治率</w:t>
      </w:r>
      <w:bookmarkEnd w:id="25"/>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本项目实际扰动土地面积</w:t>
      </w:r>
      <w:r>
        <w:rPr>
          <w:rFonts w:hint="eastAsia" w:ascii="Times New Roman" w:hAnsi="Times New Roman" w:cs="Times New Roman"/>
          <w:lang w:val="en-US" w:eastAsia="zh-CN"/>
        </w:rPr>
        <w:t>32.17</w:t>
      </w:r>
      <w:r>
        <w:rPr>
          <w:rFonts w:hint="default" w:ascii="Times New Roman" w:hAnsi="Times New Roman" w:cs="Times New Roman"/>
          <w:lang w:val="en-US" w:eastAsia="zh-CN"/>
        </w:rPr>
        <w:t>hm²，完成的扰动土地整治面积为</w:t>
      </w:r>
      <w:r>
        <w:rPr>
          <w:rFonts w:hint="eastAsia" w:ascii="Times New Roman" w:hAnsi="Times New Roman" w:cs="Times New Roman"/>
          <w:lang w:val="en-US" w:eastAsia="zh-CN"/>
        </w:rPr>
        <w:t>32.17</w:t>
      </w:r>
      <w:r>
        <w:rPr>
          <w:rFonts w:hint="default" w:ascii="Times New Roman" w:hAnsi="Times New Roman" w:cs="Times New Roman"/>
          <w:lang w:val="en-US" w:eastAsia="zh-CN"/>
        </w:rPr>
        <w:t>hm²，包括植物措施面积</w:t>
      </w:r>
      <w:r>
        <w:rPr>
          <w:rFonts w:hint="eastAsia" w:ascii="Times New Roman" w:hAnsi="Times New Roman" w:cs="Times New Roman"/>
          <w:lang w:val="en-US" w:eastAsia="zh-CN"/>
        </w:rPr>
        <w:t>22.96</w:t>
      </w:r>
      <w:r>
        <w:rPr>
          <w:rFonts w:hint="default" w:ascii="Times New Roman" w:hAnsi="Times New Roman" w:cs="Times New Roman"/>
          <w:lang w:val="en-US" w:eastAsia="zh-CN"/>
        </w:rPr>
        <w:t>hm²，工程措施面积</w:t>
      </w:r>
      <w:r>
        <w:rPr>
          <w:rFonts w:hint="eastAsia" w:ascii="Times New Roman" w:hAnsi="Times New Roman" w:cs="Times New Roman"/>
          <w:lang w:val="en-US" w:eastAsia="zh-CN"/>
        </w:rPr>
        <w:t>0.94</w:t>
      </w:r>
      <w:r>
        <w:rPr>
          <w:rFonts w:hint="default" w:ascii="Times New Roman" w:hAnsi="Times New Roman" w:cs="Times New Roman"/>
          <w:lang w:val="en-US" w:eastAsia="zh-CN"/>
        </w:rPr>
        <w:t xml:space="preserve">hm²，项目区平均扰动土地整治率为 </w:t>
      </w:r>
      <w:r>
        <w:rPr>
          <w:rFonts w:hint="eastAsia" w:ascii="Times New Roman" w:hAnsi="Times New Roman" w:cs="Times New Roman"/>
          <w:lang w:val="en-US" w:eastAsia="zh-CN"/>
        </w:rPr>
        <w:t>99.3</w:t>
      </w:r>
      <w:r>
        <w:rPr>
          <w:rFonts w:hint="default" w:ascii="Times New Roman" w:hAnsi="Times New Roman" w:cs="Times New Roman"/>
          <w:lang w:val="en-US" w:eastAsia="zh-CN"/>
        </w:rPr>
        <w:t>%，达到方案防治标准的要求。本工程扰动土地整治情况分析见表 6.1。</w:t>
      </w:r>
    </w:p>
    <w:p>
      <w:pPr>
        <w:pStyle w:val="3"/>
        <w:keepNext w:val="0"/>
        <w:keepLines w:val="0"/>
        <w:pageBreakBefore w:val="0"/>
        <w:widowControl w:val="0"/>
        <w:kinsoku/>
        <w:wordWrap/>
        <w:overflowPunct/>
        <w:topLinePunct w:val="0"/>
        <w:autoSpaceDE w:val="0"/>
        <w:autoSpaceDN w:val="0"/>
        <w:bidi w:val="0"/>
        <w:adjustRightInd/>
        <w:snapToGrid/>
        <w:spacing w:before="40" w:after="40" w:line="240" w:lineRule="auto"/>
        <w:ind w:firstLine="482" w:firstLineChars="200"/>
        <w:jc w:val="both"/>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表 6.1 </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扰动土地整治率</w:t>
      </w:r>
    </w:p>
    <w:tbl>
      <w:tblPr>
        <w:tblStyle w:val="22"/>
        <w:tblW w:w="504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6"/>
        <w:gridCol w:w="1044"/>
        <w:gridCol w:w="1188"/>
        <w:gridCol w:w="1113"/>
        <w:gridCol w:w="1062"/>
        <w:gridCol w:w="1954"/>
        <w:gridCol w:w="1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5" w:type="dxa"/>
            <w:vMerge w:val="restart"/>
            <w:vAlign w:val="center"/>
          </w:tcPr>
          <w:p>
            <w:pPr>
              <w:pStyle w:val="12"/>
              <w:bidi w:val="0"/>
              <w:rPr>
                <w:rFonts w:hint="eastAsia"/>
                <w:lang w:val="en-US" w:eastAsia="zh-CN"/>
              </w:rPr>
            </w:pPr>
          </w:p>
          <w:p>
            <w:pPr>
              <w:pStyle w:val="12"/>
              <w:bidi w:val="0"/>
              <w:rPr>
                <w:rFonts w:hint="eastAsia"/>
              </w:rPr>
            </w:pPr>
            <w:r>
              <w:rPr>
                <w:rFonts w:hint="eastAsia"/>
                <w:lang w:val="en-US" w:eastAsia="zh-CN"/>
              </w:rPr>
              <w:t>分区</w:t>
            </w:r>
          </w:p>
        </w:tc>
        <w:tc>
          <w:tcPr>
            <w:tcW w:w="1043" w:type="dxa"/>
            <w:vMerge w:val="restart"/>
            <w:vAlign w:val="center"/>
          </w:tcPr>
          <w:p>
            <w:pPr>
              <w:pStyle w:val="12"/>
              <w:bidi w:val="0"/>
              <w:rPr>
                <w:rFonts w:hint="eastAsia"/>
              </w:rPr>
            </w:pPr>
          </w:p>
          <w:p>
            <w:pPr>
              <w:pStyle w:val="12"/>
              <w:bidi w:val="0"/>
              <w:rPr>
                <w:rFonts w:hint="eastAsia"/>
              </w:rPr>
            </w:pPr>
            <w:r>
              <w:rPr>
                <w:rFonts w:hint="eastAsia"/>
                <w:lang w:val="en-US" w:eastAsia="zh-CN"/>
              </w:rPr>
              <w:t>占地面积</w:t>
            </w:r>
          </w:p>
        </w:tc>
        <w:tc>
          <w:tcPr>
            <w:tcW w:w="1187" w:type="dxa"/>
            <w:vMerge w:val="restart"/>
            <w:vAlign w:val="center"/>
          </w:tcPr>
          <w:p>
            <w:pPr>
              <w:pStyle w:val="12"/>
              <w:bidi w:val="0"/>
              <w:rPr>
                <w:rFonts w:hint="eastAsia"/>
              </w:rPr>
            </w:pPr>
          </w:p>
          <w:p>
            <w:pPr>
              <w:pStyle w:val="12"/>
              <w:bidi w:val="0"/>
              <w:rPr>
                <w:rFonts w:hint="eastAsia"/>
              </w:rPr>
            </w:pPr>
            <w:r>
              <w:rPr>
                <w:rFonts w:hint="eastAsia"/>
                <w:lang w:val="en-US" w:eastAsia="zh-CN"/>
              </w:rPr>
              <w:t>扰动面积</w:t>
            </w:r>
          </w:p>
        </w:tc>
        <w:tc>
          <w:tcPr>
            <w:tcW w:w="4125" w:type="dxa"/>
            <w:gridSpan w:val="3"/>
            <w:vAlign w:val="center"/>
          </w:tcPr>
          <w:p>
            <w:pPr>
              <w:pStyle w:val="12"/>
              <w:bidi w:val="0"/>
              <w:rPr>
                <w:rFonts w:hint="eastAsia"/>
              </w:rPr>
            </w:pPr>
            <w:r>
              <w:rPr>
                <w:rFonts w:hint="eastAsia"/>
                <w:lang w:val="en-US" w:eastAsia="zh-CN"/>
              </w:rPr>
              <w:t>扰动土地治理面积</w:t>
            </w:r>
          </w:p>
        </w:tc>
        <w:tc>
          <w:tcPr>
            <w:tcW w:w="1180" w:type="dxa"/>
            <w:vMerge w:val="restart"/>
            <w:vAlign w:val="center"/>
          </w:tcPr>
          <w:p>
            <w:pPr>
              <w:pStyle w:val="12"/>
              <w:bidi w:val="0"/>
              <w:rPr>
                <w:rFonts w:hint="eastAsia"/>
              </w:rPr>
            </w:pPr>
          </w:p>
          <w:p>
            <w:pPr>
              <w:pStyle w:val="12"/>
              <w:bidi w:val="0"/>
              <w:rPr>
                <w:rFonts w:hint="eastAsia"/>
              </w:rPr>
            </w:pPr>
            <w:r>
              <w:rPr>
                <w:rFonts w:hint="eastAsia"/>
                <w:lang w:val="en-US" w:eastAsia="zh-CN"/>
              </w:rP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1275" w:type="dxa"/>
            <w:vMerge w:val="continue"/>
            <w:tcBorders>
              <w:top w:val="nil"/>
            </w:tcBorders>
            <w:vAlign w:val="center"/>
          </w:tcPr>
          <w:p>
            <w:pPr>
              <w:pStyle w:val="12"/>
              <w:bidi w:val="0"/>
              <w:rPr>
                <w:rFonts w:hint="eastAsia"/>
              </w:rPr>
            </w:pPr>
          </w:p>
        </w:tc>
        <w:tc>
          <w:tcPr>
            <w:tcW w:w="1043" w:type="dxa"/>
            <w:vMerge w:val="continue"/>
            <w:tcBorders>
              <w:top w:val="nil"/>
            </w:tcBorders>
            <w:vAlign w:val="center"/>
          </w:tcPr>
          <w:p>
            <w:pPr>
              <w:pStyle w:val="12"/>
              <w:bidi w:val="0"/>
              <w:rPr>
                <w:rFonts w:hint="eastAsia"/>
              </w:rPr>
            </w:pPr>
          </w:p>
        </w:tc>
        <w:tc>
          <w:tcPr>
            <w:tcW w:w="1187" w:type="dxa"/>
            <w:vMerge w:val="continue"/>
            <w:tcBorders>
              <w:top w:val="nil"/>
            </w:tcBorders>
            <w:vAlign w:val="center"/>
          </w:tcPr>
          <w:p>
            <w:pPr>
              <w:pStyle w:val="12"/>
              <w:bidi w:val="0"/>
              <w:rPr>
                <w:rFonts w:hint="eastAsia"/>
              </w:rPr>
            </w:pPr>
          </w:p>
        </w:tc>
        <w:tc>
          <w:tcPr>
            <w:tcW w:w="1112" w:type="dxa"/>
            <w:vAlign w:val="center"/>
          </w:tcPr>
          <w:p>
            <w:pPr>
              <w:pStyle w:val="12"/>
              <w:bidi w:val="0"/>
              <w:rPr>
                <w:rFonts w:hint="eastAsia"/>
              </w:rPr>
            </w:pPr>
            <w:r>
              <w:rPr>
                <w:rFonts w:hint="eastAsia"/>
                <w:lang w:val="en-US" w:eastAsia="zh-CN"/>
              </w:rPr>
              <w:t>植物措施</w:t>
            </w:r>
          </w:p>
        </w:tc>
        <w:tc>
          <w:tcPr>
            <w:tcW w:w="1061" w:type="dxa"/>
            <w:vAlign w:val="center"/>
          </w:tcPr>
          <w:p>
            <w:pPr>
              <w:pStyle w:val="12"/>
              <w:bidi w:val="0"/>
              <w:rPr>
                <w:rFonts w:hint="eastAsia"/>
              </w:rPr>
            </w:pPr>
            <w:r>
              <w:rPr>
                <w:rFonts w:hint="eastAsia"/>
                <w:lang w:val="en-US" w:eastAsia="zh-CN"/>
              </w:rPr>
              <w:t>工程措施</w:t>
            </w:r>
          </w:p>
        </w:tc>
        <w:tc>
          <w:tcPr>
            <w:tcW w:w="1952" w:type="dxa"/>
            <w:vAlign w:val="center"/>
          </w:tcPr>
          <w:p>
            <w:pPr>
              <w:pStyle w:val="12"/>
              <w:bidi w:val="0"/>
              <w:rPr>
                <w:rFonts w:hint="eastAsia"/>
              </w:rPr>
            </w:pPr>
            <w:r>
              <w:rPr>
                <w:rFonts w:hint="eastAsia"/>
                <w:lang w:val="en-US" w:eastAsia="zh-CN"/>
              </w:rPr>
              <w:t>建筑物及场地道路硬化面积</w:t>
            </w:r>
          </w:p>
        </w:tc>
        <w:tc>
          <w:tcPr>
            <w:tcW w:w="1180" w:type="dxa"/>
            <w:vMerge w:val="continue"/>
            <w:tcBorders>
              <w:top w:val="nil"/>
            </w:tcBorders>
            <w:vAlign w:val="center"/>
          </w:tcPr>
          <w:p>
            <w:pPr>
              <w:pStyle w:val="12"/>
              <w:bidi w:val="0"/>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5" w:type="dxa"/>
            <w:vAlign w:val="center"/>
          </w:tcPr>
          <w:p>
            <w:pPr>
              <w:pStyle w:val="12"/>
              <w:bidi w:val="0"/>
              <w:rPr>
                <w:rFonts w:hint="eastAsia"/>
                <w:lang w:val="zh-CN" w:eastAsia="zh-CN"/>
              </w:rPr>
            </w:pPr>
            <w:r>
              <w:rPr>
                <w:rFonts w:hint="eastAsia"/>
                <w:lang w:val="en-US" w:eastAsia="zh-CN"/>
              </w:rPr>
              <w:t>接线工程区</w:t>
            </w:r>
          </w:p>
        </w:tc>
        <w:tc>
          <w:tcPr>
            <w:tcW w:w="1043" w:type="dxa"/>
            <w:vAlign w:val="center"/>
          </w:tcPr>
          <w:p>
            <w:pPr>
              <w:pStyle w:val="12"/>
              <w:bidi w:val="0"/>
              <w:rPr>
                <w:rFonts w:hint="eastAsia"/>
                <w:lang w:val="zh-CN" w:eastAsia="zh-CN"/>
              </w:rPr>
            </w:pPr>
            <w:r>
              <w:rPr>
                <w:rFonts w:hint="eastAsia"/>
                <w:lang w:val="en-US" w:eastAsia="zh-CN"/>
              </w:rPr>
              <w:t>13.73</w:t>
            </w:r>
          </w:p>
        </w:tc>
        <w:tc>
          <w:tcPr>
            <w:tcW w:w="1187" w:type="dxa"/>
            <w:vAlign w:val="center"/>
          </w:tcPr>
          <w:p>
            <w:pPr>
              <w:pStyle w:val="12"/>
              <w:bidi w:val="0"/>
              <w:rPr>
                <w:rFonts w:hint="eastAsia"/>
                <w:lang w:val="zh-CN" w:eastAsia="zh-CN"/>
              </w:rPr>
            </w:pPr>
            <w:r>
              <w:rPr>
                <w:rFonts w:hint="eastAsia"/>
                <w:lang w:val="en-US" w:eastAsia="zh-CN"/>
              </w:rPr>
              <w:t>13.71</w:t>
            </w:r>
          </w:p>
        </w:tc>
        <w:tc>
          <w:tcPr>
            <w:tcW w:w="1112" w:type="dxa"/>
            <w:vAlign w:val="center"/>
          </w:tcPr>
          <w:p>
            <w:pPr>
              <w:pStyle w:val="12"/>
              <w:bidi w:val="0"/>
              <w:rPr>
                <w:rFonts w:hint="eastAsia"/>
                <w:lang w:val="en-US" w:eastAsia="zh-CN"/>
              </w:rPr>
            </w:pPr>
            <w:r>
              <w:rPr>
                <w:rFonts w:hint="eastAsia"/>
                <w:lang w:val="en-US" w:eastAsia="zh-CN"/>
              </w:rPr>
              <w:t>10.01</w:t>
            </w:r>
          </w:p>
        </w:tc>
        <w:tc>
          <w:tcPr>
            <w:tcW w:w="1061" w:type="dxa"/>
            <w:vAlign w:val="center"/>
          </w:tcPr>
          <w:p>
            <w:pPr>
              <w:pStyle w:val="12"/>
              <w:bidi w:val="0"/>
              <w:rPr>
                <w:rFonts w:hint="eastAsia"/>
              </w:rPr>
            </w:pPr>
            <w:r>
              <w:rPr>
                <w:rFonts w:hint="eastAsia"/>
                <w:lang w:val="en-US" w:eastAsia="zh-CN"/>
              </w:rPr>
              <w:t>0.27</w:t>
            </w:r>
          </w:p>
        </w:tc>
        <w:tc>
          <w:tcPr>
            <w:tcW w:w="1952" w:type="dxa"/>
            <w:vAlign w:val="center"/>
          </w:tcPr>
          <w:p>
            <w:pPr>
              <w:pStyle w:val="12"/>
              <w:bidi w:val="0"/>
              <w:rPr>
                <w:rFonts w:hint="eastAsia"/>
              </w:rPr>
            </w:pPr>
            <w:r>
              <w:rPr>
                <w:rFonts w:hint="eastAsia"/>
                <w:lang w:val="en-US" w:eastAsia="zh-CN"/>
              </w:rPr>
              <w:t>3.24</w:t>
            </w:r>
          </w:p>
        </w:tc>
        <w:tc>
          <w:tcPr>
            <w:tcW w:w="1180" w:type="dxa"/>
            <w:vAlign w:val="center"/>
          </w:tcPr>
          <w:p>
            <w:pPr>
              <w:pStyle w:val="12"/>
              <w:bidi w:val="0"/>
              <w:rPr>
                <w:rFonts w:hint="eastAsia"/>
              </w:rPr>
            </w:pPr>
            <w:r>
              <w:rPr>
                <w:rFonts w:hint="eastAsia"/>
                <w:lang w:val="en-US" w:eastAsia="zh-CN"/>
              </w:rPr>
              <w:t>99.08%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75" w:type="dxa"/>
            <w:vAlign w:val="center"/>
          </w:tcPr>
          <w:p>
            <w:pPr>
              <w:pStyle w:val="12"/>
              <w:bidi w:val="0"/>
              <w:rPr>
                <w:rFonts w:hint="eastAsia"/>
                <w:lang w:val="zh-CN" w:eastAsia="zh-CN"/>
              </w:rPr>
            </w:pPr>
            <w:r>
              <w:rPr>
                <w:rFonts w:hint="eastAsia"/>
                <w:lang w:val="en-US" w:eastAsia="zh-CN"/>
              </w:rPr>
              <w:t>引桥工程区</w:t>
            </w:r>
          </w:p>
        </w:tc>
        <w:tc>
          <w:tcPr>
            <w:tcW w:w="1043" w:type="dxa"/>
            <w:vAlign w:val="center"/>
          </w:tcPr>
          <w:p>
            <w:pPr>
              <w:pStyle w:val="12"/>
              <w:bidi w:val="0"/>
              <w:rPr>
                <w:rFonts w:hint="eastAsia"/>
                <w:lang w:val="zh-CN" w:eastAsia="zh-CN"/>
              </w:rPr>
            </w:pPr>
            <w:r>
              <w:rPr>
                <w:rFonts w:hint="eastAsia"/>
                <w:lang w:val="en-US" w:eastAsia="zh-CN"/>
              </w:rPr>
              <w:t>1.22</w:t>
            </w:r>
          </w:p>
        </w:tc>
        <w:tc>
          <w:tcPr>
            <w:tcW w:w="1187" w:type="dxa"/>
            <w:vAlign w:val="center"/>
          </w:tcPr>
          <w:p>
            <w:pPr>
              <w:pStyle w:val="12"/>
              <w:bidi w:val="0"/>
              <w:rPr>
                <w:rFonts w:hint="eastAsia"/>
                <w:lang w:val="zh-CN" w:eastAsia="zh-CN"/>
              </w:rPr>
            </w:pPr>
            <w:r>
              <w:rPr>
                <w:rFonts w:hint="eastAsia"/>
                <w:lang w:val="en-US" w:eastAsia="zh-CN"/>
              </w:rPr>
              <w:t>1.22</w:t>
            </w:r>
          </w:p>
        </w:tc>
        <w:tc>
          <w:tcPr>
            <w:tcW w:w="1112" w:type="dxa"/>
            <w:vAlign w:val="center"/>
          </w:tcPr>
          <w:p>
            <w:pPr>
              <w:pStyle w:val="12"/>
              <w:bidi w:val="0"/>
              <w:rPr>
                <w:rFonts w:hint="eastAsia"/>
                <w:lang w:val="en-US" w:eastAsia="zh-CN"/>
              </w:rPr>
            </w:pPr>
            <w:r>
              <w:rPr>
                <w:rFonts w:hint="eastAsia"/>
                <w:lang w:val="en-US" w:eastAsia="zh-CN"/>
              </w:rPr>
              <w:t>0.07</w:t>
            </w:r>
          </w:p>
        </w:tc>
        <w:tc>
          <w:tcPr>
            <w:tcW w:w="1061" w:type="dxa"/>
            <w:vAlign w:val="center"/>
          </w:tcPr>
          <w:p>
            <w:pPr>
              <w:pStyle w:val="12"/>
              <w:bidi w:val="0"/>
              <w:rPr>
                <w:rFonts w:hint="eastAsia"/>
              </w:rPr>
            </w:pPr>
            <w:r>
              <w:rPr>
                <w:rFonts w:hint="eastAsia"/>
                <w:lang w:val="en-US" w:eastAsia="zh-CN"/>
              </w:rPr>
              <w:t>0.01</w:t>
            </w:r>
          </w:p>
        </w:tc>
        <w:tc>
          <w:tcPr>
            <w:tcW w:w="1952" w:type="dxa"/>
            <w:vAlign w:val="center"/>
          </w:tcPr>
          <w:p>
            <w:pPr>
              <w:pStyle w:val="12"/>
              <w:bidi w:val="0"/>
              <w:rPr>
                <w:rFonts w:hint="eastAsia"/>
              </w:rPr>
            </w:pPr>
            <w:r>
              <w:rPr>
                <w:rFonts w:hint="eastAsia"/>
                <w:lang w:val="en-US" w:eastAsia="zh-CN"/>
              </w:rPr>
              <w:t>1.13</w:t>
            </w:r>
          </w:p>
        </w:tc>
        <w:tc>
          <w:tcPr>
            <w:tcW w:w="1180" w:type="dxa"/>
            <w:vAlign w:val="center"/>
          </w:tcPr>
          <w:p>
            <w:pPr>
              <w:pStyle w:val="12"/>
              <w:bidi w:val="0"/>
              <w:rPr>
                <w:rFonts w:hint="eastAsia"/>
              </w:rPr>
            </w:pPr>
            <w:r>
              <w:rPr>
                <w:rFonts w:hint="eastAsia"/>
                <w:lang w:val="en-US" w:eastAsia="zh-CN"/>
              </w:rPr>
              <w:t>96.67%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5" w:type="dxa"/>
            <w:vAlign w:val="center"/>
          </w:tcPr>
          <w:p>
            <w:pPr>
              <w:pStyle w:val="12"/>
              <w:bidi w:val="0"/>
              <w:rPr>
                <w:rFonts w:hint="eastAsia"/>
                <w:lang w:val="zh-CN" w:eastAsia="zh-CN"/>
              </w:rPr>
            </w:pPr>
            <w:r>
              <w:rPr>
                <w:rFonts w:hint="eastAsia"/>
                <w:lang w:val="en-US" w:eastAsia="zh-CN"/>
              </w:rPr>
              <w:t>主桥工程区</w:t>
            </w:r>
          </w:p>
        </w:tc>
        <w:tc>
          <w:tcPr>
            <w:tcW w:w="1043" w:type="dxa"/>
            <w:vAlign w:val="center"/>
          </w:tcPr>
          <w:p>
            <w:pPr>
              <w:pStyle w:val="12"/>
              <w:bidi w:val="0"/>
              <w:rPr>
                <w:rFonts w:hint="eastAsia"/>
                <w:lang w:val="zh-CN" w:eastAsia="zh-CN"/>
              </w:rPr>
            </w:pPr>
            <w:r>
              <w:rPr>
                <w:rFonts w:hint="eastAsia"/>
                <w:lang w:val="en-US" w:eastAsia="zh-CN"/>
              </w:rPr>
              <w:t>2.12</w:t>
            </w:r>
          </w:p>
        </w:tc>
        <w:tc>
          <w:tcPr>
            <w:tcW w:w="1187" w:type="dxa"/>
            <w:vAlign w:val="center"/>
          </w:tcPr>
          <w:p>
            <w:pPr>
              <w:pStyle w:val="12"/>
              <w:bidi w:val="0"/>
              <w:rPr>
                <w:rFonts w:hint="eastAsia"/>
                <w:lang w:val="zh-CN" w:eastAsia="zh-CN"/>
              </w:rPr>
            </w:pPr>
            <w:r>
              <w:rPr>
                <w:rFonts w:hint="eastAsia"/>
                <w:lang w:val="en-US" w:eastAsia="zh-CN"/>
              </w:rPr>
              <w:t>2.09</w:t>
            </w:r>
          </w:p>
        </w:tc>
        <w:tc>
          <w:tcPr>
            <w:tcW w:w="1112" w:type="dxa"/>
            <w:vAlign w:val="center"/>
          </w:tcPr>
          <w:p>
            <w:pPr>
              <w:pStyle w:val="12"/>
              <w:bidi w:val="0"/>
              <w:rPr>
                <w:rFonts w:hint="default"/>
                <w:lang w:val="en-US" w:eastAsia="zh-CN"/>
              </w:rPr>
            </w:pPr>
            <w:r>
              <w:rPr>
                <w:rFonts w:hint="eastAsia"/>
                <w:lang w:val="en-US" w:eastAsia="zh-CN"/>
              </w:rPr>
              <w:t>0.11</w:t>
            </w:r>
          </w:p>
        </w:tc>
        <w:tc>
          <w:tcPr>
            <w:tcW w:w="1061" w:type="dxa"/>
            <w:vAlign w:val="center"/>
          </w:tcPr>
          <w:p>
            <w:pPr>
              <w:pStyle w:val="12"/>
              <w:bidi w:val="0"/>
              <w:rPr>
                <w:rFonts w:hint="eastAsia"/>
              </w:rPr>
            </w:pPr>
            <w:r>
              <w:rPr>
                <w:rFonts w:hint="eastAsia"/>
                <w:lang w:val="en-US" w:eastAsia="zh-CN"/>
              </w:rPr>
              <w:t>0</w:t>
            </w:r>
          </w:p>
        </w:tc>
        <w:tc>
          <w:tcPr>
            <w:tcW w:w="1952" w:type="dxa"/>
            <w:vAlign w:val="center"/>
          </w:tcPr>
          <w:p>
            <w:pPr>
              <w:pStyle w:val="12"/>
              <w:bidi w:val="0"/>
              <w:rPr>
                <w:rFonts w:hint="eastAsia"/>
              </w:rPr>
            </w:pPr>
            <w:r>
              <w:rPr>
                <w:rFonts w:hint="eastAsia"/>
                <w:lang w:val="en-US" w:eastAsia="zh-CN"/>
              </w:rPr>
              <w:t>2.01</w:t>
            </w:r>
          </w:p>
        </w:tc>
        <w:tc>
          <w:tcPr>
            <w:tcW w:w="1180" w:type="dxa"/>
            <w:vAlign w:val="center"/>
          </w:tcPr>
          <w:p>
            <w:pPr>
              <w:pStyle w:val="12"/>
              <w:bidi w:val="0"/>
              <w:rPr>
                <w:rFonts w:hint="eastAsia"/>
              </w:rPr>
            </w:pPr>
            <w:r>
              <w:rPr>
                <w:rFonts w:hint="eastAsia"/>
                <w:lang w:val="en-US" w:eastAsia="zh-CN"/>
              </w:rPr>
              <w:t>92.86%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5" w:type="dxa"/>
            <w:vAlign w:val="center"/>
          </w:tcPr>
          <w:p>
            <w:pPr>
              <w:pStyle w:val="12"/>
              <w:bidi w:val="0"/>
              <w:rPr>
                <w:rFonts w:hint="eastAsia"/>
                <w:lang w:val="zh-CN" w:eastAsia="zh-CN"/>
              </w:rPr>
            </w:pPr>
            <w:r>
              <w:rPr>
                <w:rFonts w:hint="eastAsia"/>
                <w:lang w:val="en-US" w:eastAsia="zh-CN"/>
              </w:rPr>
              <w:t>施工道路区</w:t>
            </w:r>
          </w:p>
        </w:tc>
        <w:tc>
          <w:tcPr>
            <w:tcW w:w="1043" w:type="dxa"/>
            <w:vAlign w:val="center"/>
          </w:tcPr>
          <w:p>
            <w:pPr>
              <w:pStyle w:val="12"/>
              <w:bidi w:val="0"/>
              <w:rPr>
                <w:rFonts w:hint="eastAsia"/>
                <w:lang w:val="zh-CN" w:eastAsia="zh-CN"/>
              </w:rPr>
            </w:pPr>
            <w:r>
              <w:rPr>
                <w:rFonts w:hint="eastAsia"/>
                <w:lang w:val="en-US" w:eastAsia="zh-CN"/>
              </w:rPr>
              <w:t>1.78</w:t>
            </w:r>
          </w:p>
        </w:tc>
        <w:tc>
          <w:tcPr>
            <w:tcW w:w="1187" w:type="dxa"/>
            <w:vAlign w:val="center"/>
          </w:tcPr>
          <w:p>
            <w:pPr>
              <w:pStyle w:val="12"/>
              <w:bidi w:val="0"/>
              <w:rPr>
                <w:rFonts w:hint="eastAsia"/>
                <w:lang w:val="zh-CN" w:eastAsia="zh-CN"/>
              </w:rPr>
            </w:pPr>
            <w:r>
              <w:rPr>
                <w:rFonts w:hint="eastAsia"/>
                <w:lang w:val="en-US" w:eastAsia="zh-CN"/>
              </w:rPr>
              <w:t>1.78</w:t>
            </w:r>
          </w:p>
        </w:tc>
        <w:tc>
          <w:tcPr>
            <w:tcW w:w="1112" w:type="dxa"/>
            <w:vAlign w:val="center"/>
          </w:tcPr>
          <w:p>
            <w:pPr>
              <w:pStyle w:val="12"/>
              <w:bidi w:val="0"/>
              <w:rPr>
                <w:rFonts w:hint="default"/>
                <w:lang w:val="en-US" w:eastAsia="zh-CN"/>
              </w:rPr>
            </w:pPr>
            <w:r>
              <w:rPr>
                <w:rFonts w:hint="eastAsia"/>
                <w:lang w:val="en-US" w:eastAsia="zh-CN"/>
              </w:rPr>
              <w:t>1.11</w:t>
            </w:r>
          </w:p>
        </w:tc>
        <w:tc>
          <w:tcPr>
            <w:tcW w:w="1061" w:type="dxa"/>
            <w:vAlign w:val="center"/>
          </w:tcPr>
          <w:p>
            <w:pPr>
              <w:pStyle w:val="12"/>
              <w:bidi w:val="0"/>
              <w:rPr>
                <w:rFonts w:hint="eastAsia"/>
              </w:rPr>
            </w:pPr>
            <w:r>
              <w:rPr>
                <w:rFonts w:hint="eastAsia"/>
                <w:lang w:val="en-US" w:eastAsia="zh-CN"/>
              </w:rPr>
              <w:t>0.23</w:t>
            </w:r>
          </w:p>
        </w:tc>
        <w:tc>
          <w:tcPr>
            <w:tcW w:w="1952" w:type="dxa"/>
            <w:vAlign w:val="center"/>
          </w:tcPr>
          <w:p>
            <w:pPr>
              <w:pStyle w:val="12"/>
              <w:bidi w:val="0"/>
              <w:rPr>
                <w:rFonts w:hint="eastAsia"/>
              </w:rPr>
            </w:pPr>
            <w:r>
              <w:rPr>
                <w:rFonts w:hint="eastAsia"/>
                <w:lang w:val="en-US" w:eastAsia="zh-CN"/>
              </w:rPr>
              <w:t>0.42</w:t>
            </w:r>
          </w:p>
        </w:tc>
        <w:tc>
          <w:tcPr>
            <w:tcW w:w="1180" w:type="dxa"/>
            <w:vAlign w:val="center"/>
          </w:tcPr>
          <w:p>
            <w:pPr>
              <w:pStyle w:val="12"/>
              <w:bidi w:val="0"/>
              <w:rPr>
                <w:rFonts w:hint="eastAsia"/>
              </w:rPr>
            </w:pPr>
            <w:r>
              <w:rPr>
                <w:rFonts w:hint="eastAsia"/>
                <w:lang w:val="en-US" w:eastAsia="zh-CN"/>
              </w:rPr>
              <w:t>97.14%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75" w:type="dxa"/>
            <w:vAlign w:val="center"/>
          </w:tcPr>
          <w:p>
            <w:pPr>
              <w:pStyle w:val="12"/>
              <w:bidi w:val="0"/>
              <w:rPr>
                <w:rFonts w:hint="eastAsia"/>
                <w:lang w:val="zh-CN" w:eastAsia="zh-CN"/>
              </w:rPr>
            </w:pPr>
            <w:r>
              <w:rPr>
                <w:rFonts w:hint="eastAsia"/>
                <w:lang w:val="en-US" w:eastAsia="zh-CN"/>
              </w:rPr>
              <w:t>施工临建区</w:t>
            </w:r>
          </w:p>
        </w:tc>
        <w:tc>
          <w:tcPr>
            <w:tcW w:w="1043" w:type="dxa"/>
            <w:vAlign w:val="center"/>
          </w:tcPr>
          <w:p>
            <w:pPr>
              <w:pStyle w:val="12"/>
              <w:bidi w:val="0"/>
              <w:rPr>
                <w:rFonts w:hint="eastAsia"/>
                <w:lang w:val="zh-CN" w:eastAsia="zh-CN"/>
              </w:rPr>
            </w:pPr>
            <w:r>
              <w:rPr>
                <w:rFonts w:hint="eastAsia"/>
                <w:lang w:val="en-US" w:eastAsia="zh-CN"/>
              </w:rPr>
              <w:t>2.08</w:t>
            </w:r>
          </w:p>
        </w:tc>
        <w:tc>
          <w:tcPr>
            <w:tcW w:w="1187" w:type="dxa"/>
            <w:vAlign w:val="center"/>
          </w:tcPr>
          <w:p>
            <w:pPr>
              <w:pStyle w:val="12"/>
              <w:bidi w:val="0"/>
              <w:rPr>
                <w:rFonts w:hint="eastAsia"/>
                <w:lang w:val="zh-CN" w:eastAsia="zh-CN"/>
              </w:rPr>
            </w:pPr>
            <w:r>
              <w:rPr>
                <w:rFonts w:hint="eastAsia"/>
                <w:lang w:val="en-US" w:eastAsia="zh-CN"/>
              </w:rPr>
              <w:t>2.08</w:t>
            </w:r>
          </w:p>
        </w:tc>
        <w:tc>
          <w:tcPr>
            <w:tcW w:w="1112" w:type="dxa"/>
            <w:vAlign w:val="center"/>
          </w:tcPr>
          <w:p>
            <w:pPr>
              <w:pStyle w:val="12"/>
              <w:bidi w:val="0"/>
              <w:rPr>
                <w:rFonts w:hint="default"/>
                <w:lang w:val="en-US" w:eastAsia="zh-CN"/>
              </w:rPr>
            </w:pPr>
            <w:r>
              <w:rPr>
                <w:rFonts w:hint="eastAsia"/>
                <w:lang w:val="en-US" w:eastAsia="zh-CN"/>
              </w:rPr>
              <w:t>0.84</w:t>
            </w:r>
          </w:p>
        </w:tc>
        <w:tc>
          <w:tcPr>
            <w:tcW w:w="1061" w:type="dxa"/>
            <w:vAlign w:val="center"/>
          </w:tcPr>
          <w:p>
            <w:pPr>
              <w:pStyle w:val="12"/>
              <w:bidi w:val="0"/>
              <w:rPr>
                <w:rFonts w:hint="eastAsia"/>
              </w:rPr>
            </w:pPr>
            <w:r>
              <w:rPr>
                <w:rFonts w:hint="eastAsia"/>
                <w:lang w:val="en-US" w:eastAsia="zh-CN"/>
              </w:rPr>
              <w:t>0</w:t>
            </w:r>
          </w:p>
        </w:tc>
        <w:tc>
          <w:tcPr>
            <w:tcW w:w="1952" w:type="dxa"/>
            <w:vAlign w:val="center"/>
          </w:tcPr>
          <w:p>
            <w:pPr>
              <w:pStyle w:val="12"/>
              <w:bidi w:val="0"/>
              <w:rPr>
                <w:rFonts w:hint="eastAsia"/>
              </w:rPr>
            </w:pPr>
            <w:r>
              <w:rPr>
                <w:rFonts w:hint="eastAsia"/>
                <w:lang w:val="en-US" w:eastAsia="zh-CN"/>
              </w:rPr>
              <w:t>1.24</w:t>
            </w:r>
          </w:p>
        </w:tc>
        <w:tc>
          <w:tcPr>
            <w:tcW w:w="1180" w:type="dxa"/>
            <w:vAlign w:val="center"/>
          </w:tcPr>
          <w:p>
            <w:pPr>
              <w:pStyle w:val="12"/>
              <w:bidi w:val="0"/>
              <w:rPr>
                <w:rFonts w:hint="eastAsia"/>
              </w:rPr>
            </w:pPr>
            <w:r>
              <w:rPr>
                <w:rFonts w:hint="eastAsia"/>
                <w:lang w:val="en-US" w:eastAsia="zh-CN"/>
              </w:rPr>
              <w:t>98.77%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75" w:type="dxa"/>
            <w:vAlign w:val="center"/>
          </w:tcPr>
          <w:p>
            <w:pPr>
              <w:pStyle w:val="12"/>
              <w:bidi w:val="0"/>
              <w:rPr>
                <w:rFonts w:hint="eastAsia"/>
                <w:lang w:val="zh-CN" w:eastAsia="zh-CN"/>
              </w:rPr>
            </w:pPr>
            <w:r>
              <w:rPr>
                <w:rFonts w:hint="eastAsia"/>
                <w:lang w:val="en-US" w:eastAsia="zh-CN"/>
              </w:rPr>
              <w:t>取土场区</w:t>
            </w:r>
          </w:p>
        </w:tc>
        <w:tc>
          <w:tcPr>
            <w:tcW w:w="1043" w:type="dxa"/>
            <w:vAlign w:val="center"/>
          </w:tcPr>
          <w:p>
            <w:pPr>
              <w:pStyle w:val="12"/>
              <w:bidi w:val="0"/>
              <w:rPr>
                <w:rFonts w:hint="eastAsia"/>
                <w:lang w:val="zh-CN" w:eastAsia="zh-CN"/>
              </w:rPr>
            </w:pPr>
            <w:r>
              <w:rPr>
                <w:rFonts w:hint="eastAsia"/>
                <w:lang w:val="en-US" w:eastAsia="zh-CN"/>
              </w:rPr>
              <w:t>8.31</w:t>
            </w:r>
          </w:p>
        </w:tc>
        <w:tc>
          <w:tcPr>
            <w:tcW w:w="1187" w:type="dxa"/>
            <w:vAlign w:val="center"/>
          </w:tcPr>
          <w:p>
            <w:pPr>
              <w:pStyle w:val="12"/>
              <w:bidi w:val="0"/>
              <w:rPr>
                <w:rFonts w:hint="eastAsia"/>
                <w:lang w:val="zh-CN" w:eastAsia="zh-CN"/>
              </w:rPr>
            </w:pPr>
            <w:r>
              <w:rPr>
                <w:rFonts w:hint="eastAsia"/>
                <w:lang w:val="en-US" w:eastAsia="zh-CN"/>
              </w:rPr>
              <w:t>8.24</w:t>
            </w:r>
          </w:p>
        </w:tc>
        <w:tc>
          <w:tcPr>
            <w:tcW w:w="1112" w:type="dxa"/>
            <w:vAlign w:val="center"/>
          </w:tcPr>
          <w:p>
            <w:pPr>
              <w:pStyle w:val="12"/>
              <w:bidi w:val="0"/>
              <w:rPr>
                <w:rFonts w:hint="default"/>
                <w:lang w:val="en-US" w:eastAsia="zh-CN"/>
              </w:rPr>
            </w:pPr>
            <w:r>
              <w:rPr>
                <w:rFonts w:hint="eastAsia"/>
                <w:lang w:val="en-US" w:eastAsia="zh-CN"/>
              </w:rPr>
              <w:t>7.95</w:t>
            </w:r>
          </w:p>
        </w:tc>
        <w:tc>
          <w:tcPr>
            <w:tcW w:w="1061" w:type="dxa"/>
            <w:vAlign w:val="center"/>
          </w:tcPr>
          <w:p>
            <w:pPr>
              <w:pStyle w:val="12"/>
              <w:bidi w:val="0"/>
              <w:rPr>
                <w:rFonts w:hint="eastAsia"/>
              </w:rPr>
            </w:pPr>
            <w:r>
              <w:rPr>
                <w:rFonts w:hint="eastAsia"/>
                <w:lang w:val="en-US" w:eastAsia="zh-CN"/>
              </w:rPr>
              <w:t>0.36</w:t>
            </w:r>
          </w:p>
        </w:tc>
        <w:tc>
          <w:tcPr>
            <w:tcW w:w="1952" w:type="dxa"/>
            <w:vAlign w:val="center"/>
          </w:tcPr>
          <w:p>
            <w:pPr>
              <w:pStyle w:val="12"/>
              <w:bidi w:val="0"/>
              <w:rPr>
                <w:rFonts w:hint="eastAsia"/>
              </w:rPr>
            </w:pPr>
          </w:p>
        </w:tc>
        <w:tc>
          <w:tcPr>
            <w:tcW w:w="1180" w:type="dxa"/>
            <w:vAlign w:val="center"/>
          </w:tcPr>
          <w:p>
            <w:pPr>
              <w:pStyle w:val="12"/>
              <w:bidi w:val="0"/>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75" w:type="dxa"/>
            <w:vAlign w:val="center"/>
          </w:tcPr>
          <w:p>
            <w:pPr>
              <w:pStyle w:val="12"/>
              <w:bidi w:val="0"/>
              <w:rPr>
                <w:rFonts w:hint="eastAsia"/>
                <w:lang w:val="zh-CN" w:eastAsia="zh-CN"/>
              </w:rPr>
            </w:pPr>
            <w:r>
              <w:rPr>
                <w:rFonts w:hint="eastAsia"/>
                <w:lang w:val="en-US" w:eastAsia="zh-CN"/>
              </w:rPr>
              <w:t>弃渣场区</w:t>
            </w:r>
          </w:p>
        </w:tc>
        <w:tc>
          <w:tcPr>
            <w:tcW w:w="1043" w:type="dxa"/>
            <w:vAlign w:val="center"/>
          </w:tcPr>
          <w:p>
            <w:pPr>
              <w:pStyle w:val="12"/>
              <w:bidi w:val="0"/>
              <w:rPr>
                <w:rFonts w:hint="eastAsia"/>
                <w:lang w:val="zh-CN" w:eastAsia="zh-CN"/>
              </w:rPr>
            </w:pPr>
            <w:r>
              <w:rPr>
                <w:rFonts w:hint="eastAsia"/>
                <w:lang w:val="en-US" w:eastAsia="zh-CN"/>
              </w:rPr>
              <w:t>2.94</w:t>
            </w:r>
          </w:p>
        </w:tc>
        <w:tc>
          <w:tcPr>
            <w:tcW w:w="1187" w:type="dxa"/>
            <w:vAlign w:val="center"/>
          </w:tcPr>
          <w:p>
            <w:pPr>
              <w:pStyle w:val="12"/>
              <w:bidi w:val="0"/>
              <w:rPr>
                <w:rFonts w:hint="eastAsia"/>
                <w:lang w:val="en-US" w:eastAsia="zh-CN"/>
              </w:rPr>
            </w:pPr>
            <w:r>
              <w:rPr>
                <w:rFonts w:hint="eastAsia"/>
                <w:lang w:val="en-US" w:eastAsia="zh-CN"/>
              </w:rPr>
              <w:t>2.91</w:t>
            </w:r>
          </w:p>
        </w:tc>
        <w:tc>
          <w:tcPr>
            <w:tcW w:w="1112" w:type="dxa"/>
            <w:vAlign w:val="center"/>
          </w:tcPr>
          <w:p>
            <w:pPr>
              <w:pStyle w:val="12"/>
              <w:bidi w:val="0"/>
              <w:rPr>
                <w:rFonts w:hint="eastAsia"/>
              </w:rPr>
            </w:pPr>
            <w:r>
              <w:rPr>
                <w:rFonts w:hint="eastAsia"/>
                <w:lang w:val="en-US" w:eastAsia="zh-CN"/>
              </w:rPr>
              <w:t>2.87</w:t>
            </w:r>
          </w:p>
        </w:tc>
        <w:tc>
          <w:tcPr>
            <w:tcW w:w="1061" w:type="dxa"/>
            <w:vAlign w:val="center"/>
          </w:tcPr>
          <w:p>
            <w:pPr>
              <w:pStyle w:val="12"/>
              <w:bidi w:val="0"/>
              <w:rPr>
                <w:rFonts w:hint="eastAsia"/>
              </w:rPr>
            </w:pPr>
            <w:r>
              <w:rPr>
                <w:rFonts w:hint="eastAsia"/>
                <w:lang w:val="en-US" w:eastAsia="zh-CN"/>
              </w:rPr>
              <w:t>0.07</w:t>
            </w:r>
          </w:p>
        </w:tc>
        <w:tc>
          <w:tcPr>
            <w:tcW w:w="1952" w:type="dxa"/>
            <w:vAlign w:val="center"/>
          </w:tcPr>
          <w:p>
            <w:pPr>
              <w:pStyle w:val="12"/>
              <w:bidi w:val="0"/>
              <w:rPr>
                <w:rFonts w:hint="eastAsia"/>
              </w:rPr>
            </w:pPr>
          </w:p>
        </w:tc>
        <w:tc>
          <w:tcPr>
            <w:tcW w:w="1180" w:type="dxa"/>
            <w:vAlign w:val="center"/>
          </w:tcPr>
          <w:p>
            <w:pPr>
              <w:pStyle w:val="12"/>
              <w:bidi w:val="0"/>
              <w:rPr>
                <w:rFonts w:hint="eastAsia"/>
              </w:rPr>
            </w:pPr>
          </w:p>
        </w:tc>
      </w:tr>
    </w:tbl>
    <w:p>
      <w:pPr>
        <w:pStyle w:val="9"/>
        <w:numPr>
          <w:ilvl w:val="1"/>
          <w:numId w:val="1"/>
        </w:numPr>
        <w:bidi w:val="0"/>
        <w:rPr>
          <w:rFonts w:hint="default" w:ascii="Times New Roman" w:hAnsi="Times New Roman" w:cs="Times New Roman"/>
        </w:rPr>
      </w:pPr>
      <w:bookmarkStart w:id="26" w:name="_Toc2460"/>
      <w:r>
        <w:rPr>
          <w:rFonts w:hint="default" w:ascii="Times New Roman" w:hAnsi="Times New Roman" w:cs="Times New Roman"/>
        </w:rPr>
        <w:t>水土流失总治理程度</w:t>
      </w:r>
      <w:bookmarkEnd w:id="26"/>
    </w:p>
    <w:p>
      <w:pPr>
        <w:bidi w:val="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项目工程区实际扰动土地范围除去建（构）筑物、场地、道路、硬化占地面积，实际造成水土流失面积</w:t>
      </w:r>
      <w:r>
        <w:rPr>
          <w:rFonts w:hint="eastAsia" w:ascii="Times New Roman" w:hAnsi="Times New Roman" w:cs="Times New Roman"/>
          <w:highlight w:val="none"/>
          <w:lang w:val="en-US" w:eastAsia="zh-CN"/>
        </w:rPr>
        <w:t>23.92</w:t>
      </w:r>
      <w:r>
        <w:rPr>
          <w:rFonts w:hint="default" w:ascii="Times New Roman" w:hAnsi="Times New Roman" w:cs="Times New Roman"/>
          <w:highlight w:val="none"/>
          <w:lang w:val="en-US" w:eastAsia="zh-CN"/>
        </w:rPr>
        <w:t>hm²，各项水土保持工程措施和植物绿化措施等治理达标面积为</w:t>
      </w:r>
      <w:r>
        <w:rPr>
          <w:rFonts w:hint="eastAsia" w:ascii="Times New Roman" w:hAnsi="Times New Roman" w:cs="Times New Roman"/>
          <w:highlight w:val="none"/>
          <w:lang w:val="en-US" w:eastAsia="zh-CN"/>
        </w:rPr>
        <w:t>23.90</w:t>
      </w:r>
      <w:r>
        <w:rPr>
          <w:rFonts w:hint="default" w:ascii="Times New Roman" w:hAnsi="Times New Roman" w:cs="Times New Roman"/>
          <w:highlight w:val="none"/>
          <w:lang w:val="en-US" w:eastAsia="zh-CN"/>
        </w:rPr>
        <w:t>hm²，由此计算项目区水土流失综合总治理度为</w:t>
      </w:r>
      <w:r>
        <w:rPr>
          <w:rFonts w:hint="eastAsia" w:ascii="Times New Roman" w:hAnsi="Times New Roman" w:cs="Times New Roman"/>
          <w:highlight w:val="none"/>
          <w:lang w:val="en-US" w:eastAsia="zh-CN"/>
        </w:rPr>
        <w:t>99.1</w:t>
      </w:r>
      <w:r>
        <w:rPr>
          <w:rFonts w:hint="default" w:ascii="Times New Roman" w:hAnsi="Times New Roman" w:cs="Times New Roman"/>
          <w:highlight w:val="none"/>
          <w:lang w:val="en-US" w:eastAsia="zh-CN"/>
        </w:rPr>
        <w:t>%，达到方案防治标准的要求。各防治分区水土流失治理情况详见表6.2。</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各防治分区水土流失治理情况详见表 6-2。</w:t>
      </w:r>
    </w:p>
    <w:p>
      <w:pPr>
        <w:pStyle w:val="3"/>
        <w:keepNext w:val="0"/>
        <w:keepLines w:val="0"/>
        <w:pageBreakBefore w:val="0"/>
        <w:widowControl w:val="0"/>
        <w:tabs>
          <w:tab w:val="left" w:pos="2518"/>
          <w:tab w:val="left" w:pos="6238"/>
        </w:tabs>
        <w:kinsoku/>
        <w:wordWrap/>
        <w:overflowPunct/>
        <w:topLinePunct w:val="0"/>
        <w:autoSpaceDE w:val="0"/>
        <w:autoSpaceDN w:val="0"/>
        <w:bidi w:val="0"/>
        <w:adjustRightInd/>
        <w:snapToGrid/>
        <w:spacing w:before="0" w:line="240" w:lineRule="auto"/>
        <w:ind w:firstLine="482" w:firstLineChars="200"/>
        <w:textAlignment w:val="auto"/>
        <w:rPr>
          <w:rFonts w:hint="default" w:ascii="Times New Roman" w:hAnsi="Times New Roman" w:cs="Times New Roman"/>
          <w:color w:val="auto"/>
          <w:sz w:val="13"/>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pacing w:val="-60"/>
          <w:sz w:val="24"/>
          <w:szCs w:val="24"/>
        </w:rPr>
        <w:t xml:space="preserve"> </w:t>
      </w:r>
      <w:r>
        <w:rPr>
          <w:rFonts w:hint="default" w:ascii="Times New Roman" w:hAnsi="Times New Roman" w:eastAsia="宋体" w:cs="Times New Roman"/>
          <w:b/>
          <w:bCs/>
          <w:color w:val="auto"/>
          <w:sz w:val="24"/>
          <w:szCs w:val="24"/>
        </w:rPr>
        <w:t>6.2</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各防治分区水土流失治理情况表</w:t>
      </w:r>
      <w:r>
        <w:rPr>
          <w:rFonts w:hint="default" w:ascii="Times New Roman" w:hAnsi="Times New Roman" w:eastAsia="宋体" w:cs="Times New Roman"/>
          <w:b/>
          <w:bCs/>
          <w:color w:val="auto"/>
          <w:sz w:val="24"/>
          <w:szCs w:val="24"/>
        </w:rPr>
        <w:tab/>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单位：h</w:t>
      </w:r>
      <w:r>
        <w:rPr>
          <w:rFonts w:hint="default" w:ascii="Times New Roman" w:hAnsi="Times New Roman" w:eastAsia="宋体" w:cs="Times New Roman"/>
          <w:b/>
          <w:bCs/>
          <w:color w:val="auto"/>
          <w:sz w:val="24"/>
          <w:szCs w:val="24"/>
          <w:lang w:eastAsia="zh-CN"/>
        </w:rPr>
        <w:t>m²</w:t>
      </w:r>
    </w:p>
    <w:tbl>
      <w:tblPr>
        <w:tblStyle w:val="22"/>
        <w:tblW w:w="500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31"/>
        <w:gridCol w:w="888"/>
        <w:gridCol w:w="889"/>
        <w:gridCol w:w="891"/>
        <w:gridCol w:w="891"/>
        <w:gridCol w:w="891"/>
        <w:gridCol w:w="891"/>
        <w:gridCol w:w="898"/>
        <w:gridCol w:w="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179"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507"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项目建设面积</w:t>
            </w:r>
          </w:p>
        </w:tc>
        <w:tc>
          <w:tcPr>
            <w:tcW w:w="507"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扰动面积</w:t>
            </w:r>
          </w:p>
        </w:tc>
        <w:tc>
          <w:tcPr>
            <w:tcW w:w="508"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建筑物及场地</w:t>
            </w:r>
            <w:r>
              <w:rPr>
                <w:rFonts w:hint="default" w:ascii="Times New Roman" w:hAnsi="Times New Roman" w:cs="Times New Roman"/>
                <w:color w:val="auto"/>
                <w:spacing w:val="-6"/>
                <w:sz w:val="21"/>
              </w:rPr>
              <w:t>道路硬化面积</w:t>
            </w:r>
          </w:p>
        </w:tc>
        <w:tc>
          <w:tcPr>
            <w:tcW w:w="508"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水土流失面积</w:t>
            </w:r>
          </w:p>
        </w:tc>
        <w:tc>
          <w:tcPr>
            <w:tcW w:w="1528" w:type="pct"/>
            <w:gridSpan w:val="3"/>
            <w:vAlign w:val="center"/>
          </w:tcPr>
          <w:p>
            <w:pPr>
              <w:pStyle w:val="29"/>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水土流失治理面积</w:t>
            </w:r>
          </w:p>
        </w:tc>
        <w:tc>
          <w:tcPr>
            <w:tcW w:w="508"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136"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水土流失总治理度%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93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c>
          <w:tcPr>
            <w:tcW w:w="50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c>
          <w:tcPr>
            <w:tcW w:w="50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c>
          <w:tcPr>
            <w:tcW w:w="508" w:type="pct"/>
            <w:vMerge w:val="continue"/>
            <w:vAlign w:val="center"/>
          </w:tcPr>
          <w:p>
            <w:pPr>
              <w:pStyle w:val="29"/>
              <w:keepNext w:val="0"/>
              <w:keepLines w:val="0"/>
              <w:pageBreakBefore w:val="0"/>
              <w:widowControl w:val="0"/>
              <w:kinsoku/>
              <w:wordWrap/>
              <w:overflowPunct/>
              <w:topLinePunct w:val="0"/>
              <w:autoSpaceDE w:val="0"/>
              <w:autoSpaceDN w:val="0"/>
              <w:bidi w:val="0"/>
              <w:adjustRightInd/>
              <w:snapToGrid/>
              <w:spacing w:before="2" w:line="240" w:lineRule="auto"/>
              <w:ind w:left="0" w:right="0" w:firstLine="0" w:firstLineChars="0"/>
              <w:jc w:val="center"/>
              <w:textAlignment w:val="auto"/>
              <w:rPr>
                <w:rFonts w:hint="default" w:ascii="Times New Roman" w:hAnsi="Times New Roman" w:cs="Times New Roman"/>
                <w:color w:val="auto"/>
                <w:sz w:val="21"/>
              </w:rPr>
            </w:pPr>
          </w:p>
        </w:tc>
        <w:tc>
          <w:tcPr>
            <w:tcW w:w="50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工程措施</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植物措施</w:t>
            </w:r>
          </w:p>
        </w:tc>
        <w:tc>
          <w:tcPr>
            <w:tcW w:w="511" w:type="pct"/>
            <w:vAlign w:val="center"/>
          </w:tcPr>
          <w:p>
            <w:pPr>
              <w:pStyle w:val="29"/>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小计</w:t>
            </w:r>
          </w:p>
        </w:tc>
        <w:tc>
          <w:tcPr>
            <w:tcW w:w="50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接线</w:t>
            </w:r>
            <w:r>
              <w:rPr>
                <w:rFonts w:hint="default" w:ascii="Times New Roman" w:hAnsi="Times New Roman" w:cs="Times New Roman"/>
                <w:color w:val="auto"/>
                <w:sz w:val="21"/>
              </w:rPr>
              <w:t>工程区</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13.73</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13.73</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3.24</w:t>
            </w:r>
          </w:p>
        </w:tc>
        <w:tc>
          <w:tcPr>
            <w:tcW w:w="891"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3.24</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cs="Times New Roman"/>
                <w:color w:val="auto"/>
                <w:sz w:val="21"/>
                <w:lang w:val="en-US" w:eastAsia="zh-CN"/>
              </w:rPr>
              <w:t>0.2</w:t>
            </w:r>
            <w:r>
              <w:rPr>
                <w:rFonts w:hint="eastAsia" w:ascii="Times New Roman" w:hAnsi="Times New Roman" w:cs="Times New Roman"/>
                <w:color w:val="auto"/>
                <w:sz w:val="21"/>
                <w:lang w:val="en-US" w:eastAsia="zh-CN"/>
              </w:rPr>
              <w:t>7</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10.22</w:t>
            </w:r>
          </w:p>
        </w:tc>
        <w:tc>
          <w:tcPr>
            <w:tcW w:w="5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10.49</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97.1</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9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主桥工程区</w:t>
            </w:r>
            <w:r>
              <w:rPr>
                <w:rFonts w:hint="default" w:ascii="Times New Roman" w:hAnsi="Times New Roman" w:cs="Times New Roman"/>
                <w:color w:val="auto"/>
                <w:sz w:val="21"/>
              </w:rPr>
              <w:t>区</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2.12</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2.12</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2.01</w:t>
            </w:r>
          </w:p>
        </w:tc>
        <w:tc>
          <w:tcPr>
            <w:tcW w:w="891"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2.01</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0.12</w:t>
            </w:r>
          </w:p>
        </w:tc>
        <w:tc>
          <w:tcPr>
            <w:tcW w:w="5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0.12</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100.00</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取土场工程</w:t>
            </w:r>
            <w:r>
              <w:rPr>
                <w:rFonts w:hint="default" w:ascii="Times New Roman" w:hAnsi="Times New Roman" w:cs="Times New Roman"/>
                <w:color w:val="auto"/>
                <w:sz w:val="21"/>
              </w:rPr>
              <w:t>区</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8.31</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8.31</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p>
        </w:tc>
        <w:tc>
          <w:tcPr>
            <w:tcW w:w="891"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0"/>
                <w:lang w:val="en-US" w:eastAsia="zh-CN"/>
              </w:rPr>
              <w:t>0.36</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7.95</w:t>
            </w:r>
          </w:p>
        </w:tc>
        <w:tc>
          <w:tcPr>
            <w:tcW w:w="5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8.31</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100.00</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弃渣场工程</w:t>
            </w:r>
            <w:r>
              <w:rPr>
                <w:rFonts w:hint="default" w:ascii="Times New Roman" w:hAnsi="Times New Roman" w:cs="Times New Roman"/>
                <w:color w:val="auto"/>
                <w:sz w:val="21"/>
              </w:rPr>
              <w:t>区</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2.94</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2.94</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p>
        </w:tc>
        <w:tc>
          <w:tcPr>
            <w:tcW w:w="891"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0.07</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2.87</w:t>
            </w:r>
          </w:p>
        </w:tc>
        <w:tc>
          <w:tcPr>
            <w:tcW w:w="5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2.94</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100.00</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施工道路区</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1.78</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1.78</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0.423</w:t>
            </w:r>
          </w:p>
        </w:tc>
        <w:tc>
          <w:tcPr>
            <w:tcW w:w="891"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0.423</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0.23</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1.12</w:t>
            </w:r>
          </w:p>
        </w:tc>
        <w:tc>
          <w:tcPr>
            <w:tcW w:w="5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1.35</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97.5</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施工临建区</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2.08</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2.08</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1.24</w:t>
            </w:r>
          </w:p>
        </w:tc>
        <w:tc>
          <w:tcPr>
            <w:tcW w:w="891"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1.24</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0.84</w:t>
            </w:r>
          </w:p>
        </w:tc>
        <w:tc>
          <w:tcPr>
            <w:tcW w:w="5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0.84</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98.8%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引桥工程区</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1.22</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1.22</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1.13</w:t>
            </w:r>
          </w:p>
        </w:tc>
        <w:tc>
          <w:tcPr>
            <w:tcW w:w="891"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1.13</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0.01</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0.07</w:t>
            </w:r>
          </w:p>
        </w:tc>
        <w:tc>
          <w:tcPr>
            <w:tcW w:w="5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0.08</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98.7%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9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32.17</w:t>
            </w:r>
          </w:p>
        </w:tc>
        <w:tc>
          <w:tcPr>
            <w:tcW w:w="50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32.17</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8.04</w:t>
            </w:r>
          </w:p>
        </w:tc>
        <w:tc>
          <w:tcPr>
            <w:tcW w:w="891"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8.04</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0.94</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22.96</w:t>
            </w:r>
          </w:p>
        </w:tc>
        <w:tc>
          <w:tcPr>
            <w:tcW w:w="5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23.90</w:t>
            </w:r>
          </w:p>
        </w:tc>
        <w:tc>
          <w:tcPr>
            <w:tcW w:w="50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22"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99.1</w:t>
            </w:r>
            <w:r>
              <w:rPr>
                <w:rFonts w:hint="default" w:ascii="Times New Roman" w:hAnsi="Times New Roman" w:cs="Times New Roman"/>
                <w:color w:val="auto"/>
                <w:sz w:val="21"/>
              </w:rPr>
              <w:t>%</w:t>
            </w:r>
          </w:p>
        </w:tc>
      </w:tr>
    </w:tbl>
    <w:p>
      <w:pPr>
        <w:spacing w:after="0"/>
        <w:rPr>
          <w:rFonts w:hint="default" w:ascii="Times New Roman" w:hAnsi="Times New Roman" w:cs="Times New Roman"/>
          <w:color w:val="auto"/>
          <w:sz w:val="21"/>
        </w:rPr>
        <w:sectPr>
          <w:headerReference r:id="rId20" w:type="default"/>
          <w:pgSz w:w="11911" w:h="16838"/>
          <w:pgMar w:top="1440" w:right="1587" w:bottom="1440" w:left="1587" w:header="850" w:footer="992" w:gutter="0"/>
          <w:pgNumType w:fmt="decimal"/>
          <w:cols w:space="0" w:num="1"/>
          <w:rtlGutter w:val="0"/>
          <w:docGrid w:linePitch="0" w:charSpace="0"/>
        </w:sectPr>
      </w:pPr>
    </w:p>
    <w:p>
      <w:pPr>
        <w:pStyle w:val="9"/>
        <w:numPr>
          <w:ilvl w:val="1"/>
          <w:numId w:val="1"/>
        </w:numPr>
        <w:bidi w:val="0"/>
        <w:rPr>
          <w:rFonts w:hint="default" w:ascii="Times New Roman" w:hAnsi="Times New Roman" w:cs="Times New Roman"/>
        </w:rPr>
      </w:pPr>
      <w:bookmarkStart w:id="27" w:name="_Toc29955"/>
      <w:r>
        <w:rPr>
          <w:rFonts w:hint="default" w:ascii="Times New Roman" w:hAnsi="Times New Roman" w:cs="Times New Roman"/>
        </w:rPr>
        <w:t>拦渣率与弃渣利用情况</w:t>
      </w:r>
      <w:bookmarkEnd w:id="27"/>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拦渣率指项目防治责任范围内采取措施实际挡护的永久弃渣、取土场数量占永久弃渣和取土场总量的百分比。</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项目建设过程中，弃方</w:t>
      </w:r>
      <w:r>
        <w:rPr>
          <w:rFonts w:hint="eastAsia" w:ascii="Times New Roman" w:hAnsi="Times New Roman" w:cs="Times New Roman"/>
          <w:lang w:val="en-US" w:eastAsia="zh-CN"/>
        </w:rPr>
        <w:t>10.98</w:t>
      </w:r>
      <w:r>
        <w:rPr>
          <w:rFonts w:hint="default" w:ascii="Times New Roman" w:hAnsi="Times New Roman" w:cs="Times New Roman"/>
          <w:lang w:val="en-US" w:eastAsia="zh-CN"/>
        </w:rPr>
        <w:t>万m³，由城市渣土办负责实施和统一调运，本工程设置</w:t>
      </w:r>
      <w:r>
        <w:rPr>
          <w:rFonts w:hint="eastAsia" w:ascii="Times New Roman" w:hAnsi="Times New Roman" w:cs="Times New Roman"/>
          <w:lang w:val="en-US" w:eastAsia="zh-CN"/>
        </w:rPr>
        <w:t>4处</w:t>
      </w:r>
      <w:r>
        <w:rPr>
          <w:rFonts w:hint="default" w:ascii="Times New Roman" w:hAnsi="Times New Roman" w:cs="Times New Roman"/>
          <w:lang w:val="en-US" w:eastAsia="zh-CN"/>
        </w:rPr>
        <w:t>弃渣场；表土堆置量</w:t>
      </w:r>
      <w:r>
        <w:rPr>
          <w:rFonts w:hint="eastAsia" w:ascii="Times New Roman" w:hAnsi="Times New Roman" w:cs="Times New Roman"/>
          <w:lang w:val="en-US" w:eastAsia="zh-CN"/>
        </w:rPr>
        <w:t>2.74</w:t>
      </w:r>
      <w:r>
        <w:rPr>
          <w:rFonts w:hint="default" w:ascii="Times New Roman" w:hAnsi="Times New Roman" w:cs="Times New Roman"/>
          <w:lang w:val="en-US" w:eastAsia="zh-CN"/>
        </w:rPr>
        <w:t>万m³，后期用于绿化恢复，堆置过程中，采用了袋装土拦挡和覆盖。综上，弃渣和临时堆土数量</w:t>
      </w:r>
      <w:r>
        <w:rPr>
          <w:rFonts w:hint="eastAsia" w:ascii="Times New Roman" w:hAnsi="Times New Roman" w:cs="Times New Roman"/>
          <w:lang w:val="en-US" w:eastAsia="zh-CN"/>
        </w:rPr>
        <w:t>13.72</w:t>
      </w:r>
      <w:r>
        <w:rPr>
          <w:rFonts w:hint="default" w:ascii="Times New Roman" w:hAnsi="Times New Roman" w:cs="Times New Roman"/>
          <w:lang w:val="en-US" w:eastAsia="zh-CN"/>
        </w:rPr>
        <w:t>万m³，实际挡护数量</w:t>
      </w:r>
      <w:r>
        <w:rPr>
          <w:rFonts w:hint="eastAsia" w:ascii="Times New Roman" w:hAnsi="Times New Roman" w:cs="Times New Roman"/>
          <w:lang w:val="en-US" w:eastAsia="zh-CN"/>
        </w:rPr>
        <w:t>13.56</w:t>
      </w:r>
      <w:r>
        <w:rPr>
          <w:rFonts w:hint="default" w:ascii="Times New Roman" w:hAnsi="Times New Roman" w:cs="Times New Roman"/>
          <w:lang w:val="en-US" w:eastAsia="zh-CN"/>
        </w:rPr>
        <w:t>万m³，拦渣率为</w:t>
      </w:r>
      <w:r>
        <w:rPr>
          <w:rFonts w:hint="eastAsia" w:ascii="Times New Roman" w:hAnsi="Times New Roman" w:cs="Times New Roman"/>
          <w:lang w:val="en-US" w:eastAsia="zh-CN"/>
        </w:rPr>
        <w:t>98.8</w:t>
      </w:r>
      <w:r>
        <w:rPr>
          <w:rFonts w:hint="default" w:ascii="Times New Roman" w:hAnsi="Times New Roman" w:cs="Times New Roman"/>
          <w:lang w:val="en-US" w:eastAsia="zh-CN"/>
        </w:rPr>
        <w:t>%。</w:t>
      </w:r>
    </w:p>
    <w:p>
      <w:pPr>
        <w:pStyle w:val="3"/>
        <w:keepNext w:val="0"/>
        <w:keepLines w:val="0"/>
        <w:pageBreakBefore w:val="0"/>
        <w:widowControl w:val="0"/>
        <w:kinsoku/>
        <w:wordWrap/>
        <w:overflowPunct/>
        <w:topLinePunct w:val="0"/>
        <w:autoSpaceDE w:val="0"/>
        <w:autoSpaceDN w:val="0"/>
        <w:bidi w:val="0"/>
        <w:adjustRightInd/>
        <w:snapToGrid/>
        <w:spacing w:before="0" w:after="0" w:line="240" w:lineRule="auto"/>
        <w:jc w:val="both"/>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表 6.3-1 </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拦渣率情况表</w:t>
      </w:r>
    </w:p>
    <w:tbl>
      <w:tblPr>
        <w:tblStyle w:val="22"/>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511"/>
        <w:gridCol w:w="2765"/>
        <w:gridCol w:w="2946"/>
        <w:gridCol w:w="153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5" w:hRule="atLeast"/>
        </w:trPr>
        <w:tc>
          <w:tcPr>
            <w:tcW w:w="86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14"/>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项目</w:t>
            </w:r>
          </w:p>
        </w:tc>
        <w:tc>
          <w:tcPr>
            <w:tcW w:w="157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永久弃渣</w:t>
            </w:r>
            <w:r>
              <w:rPr>
                <w:rFonts w:hint="default" w:ascii="Times New Roman" w:hAnsi="Times New Roman" w:eastAsia="Times New Roman" w:cs="Times New Roman"/>
                <w:color w:val="auto"/>
                <w:sz w:val="21"/>
              </w:rPr>
              <w:t>/</w:t>
            </w:r>
            <w:r>
              <w:rPr>
                <w:rFonts w:hint="default" w:ascii="Times New Roman" w:hAnsi="Times New Roman" w:eastAsia="仿宋" w:cs="Times New Roman"/>
                <w:color w:val="auto"/>
                <w:sz w:val="21"/>
                <w:lang w:eastAsia="zh-CN"/>
              </w:rPr>
              <w:t>取土场</w:t>
            </w:r>
            <w:r>
              <w:rPr>
                <w:rFonts w:hint="default" w:ascii="Times New Roman" w:hAnsi="Times New Roman" w:cs="Times New Roman"/>
                <w:color w:val="auto"/>
                <w:sz w:val="21"/>
              </w:rPr>
              <w:t xml:space="preserve">（万 </w:t>
            </w:r>
            <w:r>
              <w:rPr>
                <w:rFonts w:hint="default" w:ascii="Times New Roman" w:hAnsi="Times New Roman" w:eastAsia="宋体" w:cs="Times New Roman"/>
                <w:color w:val="auto"/>
                <w:sz w:val="21"/>
                <w:lang w:eastAsia="zh-CN"/>
              </w:rPr>
              <w:t xml:space="preserve">m³ </w:t>
            </w:r>
            <w:r>
              <w:rPr>
                <w:rFonts w:hint="default" w:ascii="Times New Roman" w:hAnsi="Times New Roman" w:cs="Times New Roman"/>
                <w:color w:val="auto"/>
                <w:sz w:val="21"/>
              </w:rPr>
              <w:t>）</w:t>
            </w:r>
          </w:p>
        </w:tc>
        <w:tc>
          <w:tcPr>
            <w:tcW w:w="168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挡护弃渣</w:t>
            </w:r>
            <w:r>
              <w:rPr>
                <w:rFonts w:hint="default" w:ascii="Times New Roman" w:hAnsi="Times New Roman" w:eastAsia="Times New Roman" w:cs="Times New Roman"/>
                <w:color w:val="auto"/>
                <w:sz w:val="21"/>
              </w:rPr>
              <w:t>/</w:t>
            </w:r>
            <w:r>
              <w:rPr>
                <w:rFonts w:hint="default" w:ascii="Times New Roman" w:hAnsi="Times New Roman" w:eastAsia="仿宋" w:cs="Times New Roman"/>
                <w:color w:val="auto"/>
                <w:sz w:val="21"/>
                <w:lang w:eastAsia="zh-CN"/>
              </w:rPr>
              <w:t>取土场</w:t>
            </w:r>
            <w:r>
              <w:rPr>
                <w:rFonts w:hint="default" w:ascii="Times New Roman" w:hAnsi="Times New Roman" w:cs="Times New Roman"/>
                <w:color w:val="auto"/>
                <w:sz w:val="21"/>
              </w:rPr>
              <w:t>量（万</w:t>
            </w:r>
            <w:r>
              <w:rPr>
                <w:rFonts w:hint="default" w:ascii="Times New Roman" w:hAnsi="Times New Roman" w:eastAsia="宋体" w:cs="Times New Roman"/>
                <w:color w:val="auto"/>
                <w:sz w:val="21"/>
                <w:lang w:eastAsia="zh-CN"/>
              </w:rPr>
              <w:t xml:space="preserve">m³ </w:t>
            </w:r>
            <w:r>
              <w:rPr>
                <w:rFonts w:hint="default" w:ascii="Times New Roman" w:hAnsi="Times New Roman" w:cs="Times New Roman"/>
                <w:color w:val="auto"/>
                <w:sz w:val="21"/>
              </w:rPr>
              <w:t>）</w:t>
            </w:r>
          </w:p>
        </w:tc>
        <w:tc>
          <w:tcPr>
            <w:tcW w:w="87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Times New Roman" w:cs="Times New Roman"/>
                <w:color w:val="auto"/>
                <w:sz w:val="21"/>
              </w:rPr>
            </w:pPr>
            <w:r>
              <w:rPr>
                <w:rFonts w:hint="default" w:ascii="Times New Roman" w:hAnsi="Times New Roman" w:cs="Times New Roman"/>
                <w:color w:val="auto"/>
                <w:sz w:val="21"/>
              </w:rPr>
              <w:t>拦渣率</w:t>
            </w:r>
            <w:r>
              <w:rPr>
                <w:rFonts w:hint="default" w:ascii="Times New Roman" w:hAnsi="Times New Roman" w:eastAsia="Times New Roman" w:cs="Times New Roman"/>
                <w:color w:val="auto"/>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trPr>
        <w:tc>
          <w:tcPr>
            <w:tcW w:w="86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弃渣</w:t>
            </w:r>
          </w:p>
        </w:tc>
        <w:tc>
          <w:tcPr>
            <w:tcW w:w="157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10.98</w:t>
            </w:r>
          </w:p>
        </w:tc>
        <w:tc>
          <w:tcPr>
            <w:tcW w:w="168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10.85</w:t>
            </w:r>
          </w:p>
        </w:tc>
        <w:tc>
          <w:tcPr>
            <w:tcW w:w="87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9</w:t>
            </w:r>
            <w:r>
              <w:rPr>
                <w:rFonts w:hint="eastAsia" w:ascii="Times New Roman" w:hAnsi="Times New Roman" w:cs="Times New Roman"/>
                <w:color w:val="auto"/>
                <w:sz w:val="21"/>
                <w:lang w:val="en-US" w:eastAsia="zh-CN"/>
              </w:rPr>
              <w:t>8.9</w:t>
            </w:r>
            <w:r>
              <w:rPr>
                <w:rFonts w:hint="default" w:ascii="Times New Roman" w:hAnsi="Times New Roman" w:cs="Times New Roman"/>
                <w:color w:val="auto"/>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trPr>
        <w:tc>
          <w:tcPr>
            <w:tcW w:w="86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表土堆放</w:t>
            </w:r>
          </w:p>
        </w:tc>
        <w:tc>
          <w:tcPr>
            <w:tcW w:w="157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2.74</w:t>
            </w:r>
          </w:p>
        </w:tc>
        <w:tc>
          <w:tcPr>
            <w:tcW w:w="168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2.01</w:t>
            </w:r>
          </w:p>
        </w:tc>
        <w:tc>
          <w:tcPr>
            <w:tcW w:w="87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98.9</w:t>
            </w:r>
            <w:r>
              <w:rPr>
                <w:rFonts w:hint="default" w:ascii="Times New Roman" w:hAnsi="Times New Roman" w:cs="Times New Roman"/>
                <w:color w:val="auto"/>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trPr>
        <w:tc>
          <w:tcPr>
            <w:tcW w:w="86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合计</w:t>
            </w:r>
          </w:p>
        </w:tc>
        <w:tc>
          <w:tcPr>
            <w:tcW w:w="157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13.72</w:t>
            </w:r>
          </w:p>
        </w:tc>
        <w:tc>
          <w:tcPr>
            <w:tcW w:w="168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12.86</w:t>
            </w:r>
          </w:p>
        </w:tc>
        <w:tc>
          <w:tcPr>
            <w:tcW w:w="87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98.9</w:t>
            </w:r>
            <w:r>
              <w:rPr>
                <w:rFonts w:hint="default" w:ascii="Times New Roman" w:hAnsi="Times New Roman" w:cs="Times New Roman"/>
                <w:color w:val="auto"/>
                <w:sz w:val="21"/>
              </w:rPr>
              <w:t>%</w:t>
            </w:r>
          </w:p>
        </w:tc>
      </w:tr>
    </w:tbl>
    <w:p>
      <w:pPr>
        <w:pStyle w:val="9"/>
        <w:numPr>
          <w:ilvl w:val="1"/>
          <w:numId w:val="1"/>
        </w:numPr>
        <w:bidi w:val="0"/>
        <w:rPr>
          <w:rFonts w:hint="default" w:ascii="Times New Roman" w:hAnsi="Times New Roman" w:cs="Times New Roman"/>
        </w:rPr>
      </w:pPr>
      <w:bookmarkStart w:id="28" w:name="_Toc4422"/>
      <w:r>
        <w:rPr>
          <w:rFonts w:hint="default" w:ascii="Times New Roman" w:hAnsi="Times New Roman" w:cs="Times New Roman"/>
        </w:rPr>
        <w:t>土壤流失控制比</w:t>
      </w:r>
      <w:bookmarkEnd w:id="28"/>
    </w:p>
    <w:p>
      <w:pPr>
        <w:bidi w:val="0"/>
        <w:rPr>
          <w:rFonts w:hint="default" w:ascii="Times New Roman" w:hAnsi="Times New Roman" w:cs="Times New Roman"/>
        </w:rPr>
      </w:pPr>
      <w:r>
        <w:rPr>
          <w:rFonts w:hint="default" w:ascii="Times New Roman" w:hAnsi="Times New Roman" w:cs="Times New Roman"/>
          <w:lang w:val="en-US" w:eastAsia="zh-CN"/>
        </w:rPr>
        <w:t>本工程所在区域属于南方红壤丘陵区，容许土壤流失量为500t/km².a。根据本项目水土保持监测总结报告，平均土壤流失量500t/km².a，水土流失控制比为 1，水土流失控制比满足水土保持有关规范要求。</w:t>
      </w:r>
    </w:p>
    <w:p>
      <w:pPr>
        <w:pStyle w:val="9"/>
        <w:numPr>
          <w:ilvl w:val="1"/>
          <w:numId w:val="1"/>
        </w:numPr>
        <w:bidi w:val="0"/>
        <w:rPr>
          <w:rFonts w:hint="default" w:ascii="Times New Roman" w:hAnsi="Times New Roman" w:cs="Times New Roman"/>
        </w:rPr>
      </w:pPr>
      <w:bookmarkStart w:id="29" w:name="_Toc12297"/>
      <w:r>
        <w:rPr>
          <w:rFonts w:hint="default" w:ascii="Times New Roman" w:hAnsi="Times New Roman" w:cs="Times New Roman"/>
        </w:rPr>
        <w:t>林草植被恢复率</w:t>
      </w:r>
      <w:bookmarkEnd w:id="29"/>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本工程扰动土地面积为</w:t>
      </w:r>
      <w:r>
        <w:rPr>
          <w:rFonts w:hint="eastAsia" w:ascii="Times New Roman" w:hAnsi="Times New Roman" w:cs="Times New Roman"/>
          <w:lang w:val="en-US" w:eastAsia="zh-CN"/>
        </w:rPr>
        <w:t>32.17</w:t>
      </w:r>
      <w:r>
        <w:rPr>
          <w:rFonts w:hint="default" w:ascii="Times New Roman" w:hAnsi="Times New Roman" w:cs="Times New Roman"/>
          <w:lang w:val="en-US" w:eastAsia="zh-CN"/>
        </w:rPr>
        <w:t>hm²，可恢复植被的面积为</w:t>
      </w:r>
      <w:r>
        <w:rPr>
          <w:rFonts w:hint="eastAsia" w:ascii="Times New Roman" w:hAnsi="Times New Roman" w:cs="Times New Roman"/>
          <w:lang w:val="en-US" w:eastAsia="zh-CN"/>
        </w:rPr>
        <w:t>23.19</w:t>
      </w:r>
      <w:r>
        <w:rPr>
          <w:rFonts w:hint="default" w:ascii="Times New Roman" w:hAnsi="Times New Roman" w:cs="Times New Roman"/>
          <w:lang w:val="en-US" w:eastAsia="zh-CN"/>
        </w:rPr>
        <w:t>hm²，至水土保持监测期末，林草植被恢复面积为</w:t>
      </w:r>
      <w:r>
        <w:rPr>
          <w:rFonts w:hint="eastAsia" w:ascii="Times New Roman" w:hAnsi="Times New Roman" w:cs="Times New Roman"/>
          <w:lang w:val="en-US" w:eastAsia="zh-CN"/>
        </w:rPr>
        <w:t>23.19</w:t>
      </w:r>
      <w:r>
        <w:rPr>
          <w:rFonts w:hint="default" w:ascii="Times New Roman" w:hAnsi="Times New Roman" w:cs="Times New Roman"/>
          <w:lang w:val="en-US" w:eastAsia="zh-CN"/>
        </w:rPr>
        <w:t>hm²，林草植被恢复率为</w:t>
      </w:r>
      <w:r>
        <w:rPr>
          <w:rFonts w:hint="eastAsia" w:ascii="Times New Roman" w:hAnsi="Times New Roman" w:cs="Times New Roman"/>
          <w:lang w:val="en-US" w:eastAsia="zh-CN"/>
        </w:rPr>
        <w:t>99.0</w:t>
      </w:r>
      <w:r>
        <w:rPr>
          <w:rFonts w:hint="default" w:ascii="Times New Roman" w:hAnsi="Times New Roman" w:cs="Times New Roman"/>
          <w:lang w:val="en-US" w:eastAsia="zh-CN"/>
        </w:rPr>
        <w:t>%，达到方案报告书确定的目标值。林草植被恢复率分析见表 6.6。</w:t>
      </w:r>
    </w:p>
    <w:p>
      <w:pPr>
        <w:pStyle w:val="9"/>
        <w:numPr>
          <w:ilvl w:val="1"/>
          <w:numId w:val="1"/>
        </w:numPr>
        <w:bidi w:val="0"/>
        <w:rPr>
          <w:rFonts w:hint="default" w:ascii="Times New Roman" w:hAnsi="Times New Roman" w:cs="Times New Roman"/>
        </w:rPr>
      </w:pPr>
      <w:bookmarkStart w:id="30" w:name="_Toc3149"/>
      <w:r>
        <w:rPr>
          <w:rFonts w:hint="default" w:ascii="Times New Roman" w:hAnsi="Times New Roman" w:cs="Times New Roman"/>
        </w:rPr>
        <w:t>林草覆盖率</w:t>
      </w:r>
      <w:bookmarkEnd w:id="30"/>
    </w:p>
    <w:p>
      <w:pPr>
        <w:bidi w:val="0"/>
        <w:rPr>
          <w:rFonts w:hint="eastAsia"/>
          <w:lang w:val="en-US" w:eastAsia="zh-CN"/>
        </w:rPr>
      </w:pPr>
      <w:r>
        <w:rPr>
          <w:rFonts w:hint="default"/>
          <w:lang w:val="en-US" w:eastAsia="zh-CN"/>
        </w:rPr>
        <w:t>本工程实际占用及扰动面积为</w:t>
      </w:r>
      <w:r>
        <w:rPr>
          <w:rFonts w:hint="eastAsia"/>
          <w:lang w:val="en-US" w:eastAsia="zh-CN"/>
        </w:rPr>
        <w:t>32.17</w:t>
      </w:r>
      <w:r>
        <w:rPr>
          <w:rFonts w:hint="default"/>
          <w:lang w:val="en-US" w:eastAsia="zh-CN"/>
        </w:rPr>
        <w:t>hm²，植物措施面积为</w:t>
      </w:r>
      <w:r>
        <w:rPr>
          <w:rFonts w:hint="eastAsia"/>
          <w:lang w:val="en-US" w:eastAsia="zh-CN"/>
        </w:rPr>
        <w:t>22.96</w:t>
      </w:r>
      <w:r>
        <w:rPr>
          <w:rFonts w:hint="default"/>
          <w:lang w:val="en-US" w:eastAsia="zh-CN"/>
        </w:rPr>
        <w:t>hm²，项目区可绿化面积（除路面、各类建筑物的地面硬化、各类工程措施覆盖地表面积）</w:t>
      </w:r>
      <w:r>
        <w:rPr>
          <w:rFonts w:hint="eastAsia"/>
          <w:lang w:val="en-US" w:eastAsia="zh-CN"/>
        </w:rPr>
        <w:t>23.19</w:t>
      </w:r>
      <w:r>
        <w:rPr>
          <w:rFonts w:hint="default"/>
          <w:lang w:val="en-US" w:eastAsia="zh-CN"/>
        </w:rPr>
        <w:t>hm²，项目建设区综合林草覆盖率达到</w:t>
      </w:r>
      <w:r>
        <w:rPr>
          <w:rFonts w:hint="eastAsia"/>
          <w:lang w:val="en-US" w:eastAsia="zh-CN"/>
        </w:rPr>
        <w:t>71.4</w:t>
      </w:r>
      <w:r>
        <w:rPr>
          <w:rFonts w:hint="default"/>
          <w:lang w:val="en-US" w:eastAsia="zh-CN"/>
        </w:rPr>
        <w:t>%，林草恢复率达到</w:t>
      </w:r>
      <w:r>
        <w:rPr>
          <w:rFonts w:hint="eastAsia"/>
          <w:lang w:val="en-US" w:eastAsia="zh-CN"/>
        </w:rPr>
        <w:t>99.0</w:t>
      </w:r>
      <w:r>
        <w:rPr>
          <w:rFonts w:hint="default"/>
          <w:lang w:val="en-US" w:eastAsia="zh-CN"/>
        </w:rPr>
        <w:t xml:space="preserve">%。由上述分析可知，本项目林草植被恢复率及林草覆盖率基本达到了方案防治标准的要求。各分区林草覆盖率情况详见表 </w:t>
      </w:r>
      <w:r>
        <w:rPr>
          <w:rFonts w:hint="eastAsia"/>
          <w:lang w:val="en-US" w:eastAsia="zh-CN"/>
        </w:rPr>
        <w:t>。</w:t>
      </w:r>
    </w:p>
    <w:p>
      <w:pPr>
        <w:pStyle w:val="3"/>
        <w:keepNext w:val="0"/>
        <w:keepLines w:val="0"/>
        <w:pageBreakBefore w:val="0"/>
        <w:widowControl w:val="0"/>
        <w:tabs>
          <w:tab w:val="left" w:pos="6049"/>
        </w:tabs>
        <w:kinsoku/>
        <w:wordWrap/>
        <w:overflowPunct/>
        <w:topLinePunct w:val="0"/>
        <w:autoSpaceDE w:val="0"/>
        <w:autoSpaceDN w:val="0"/>
        <w:bidi w:val="0"/>
        <w:adjustRightInd/>
        <w:snapToGrid/>
        <w:spacing w:before="40" w:after="40" w:line="240" w:lineRule="auto"/>
        <w:ind w:left="0" w:leftChars="0" w:firstLine="0" w:firstLineChars="0"/>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pacing w:val="-60"/>
          <w:sz w:val="24"/>
          <w:szCs w:val="24"/>
        </w:rPr>
        <w:t xml:space="preserve"> </w:t>
      </w:r>
      <w:r>
        <w:rPr>
          <w:rFonts w:hint="default" w:ascii="Times New Roman" w:hAnsi="Times New Roman" w:eastAsia="宋体" w:cs="Times New Roman"/>
          <w:b/>
          <w:bCs/>
          <w:color w:val="auto"/>
          <w:sz w:val="24"/>
          <w:szCs w:val="24"/>
        </w:rPr>
        <w:t xml:space="preserve">6.6 </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各分区林草覆盖率情况表</w:t>
      </w:r>
      <w:r>
        <w:rPr>
          <w:rFonts w:hint="default" w:ascii="Times New Roman" w:hAnsi="Times New Roman" w:eastAsia="宋体" w:cs="Times New Roman"/>
          <w:b/>
          <w:bCs/>
          <w:color w:val="auto"/>
          <w:sz w:val="24"/>
          <w:szCs w:val="24"/>
        </w:rPr>
        <w:tab/>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单位：h</w:t>
      </w:r>
      <w:r>
        <w:rPr>
          <w:rFonts w:hint="default" w:ascii="Times New Roman" w:hAnsi="Times New Roman" w:eastAsia="宋体" w:cs="Times New Roman"/>
          <w:b/>
          <w:bCs/>
          <w:color w:val="auto"/>
          <w:sz w:val="24"/>
          <w:szCs w:val="24"/>
          <w:lang w:eastAsia="zh-CN"/>
        </w:rPr>
        <w:t>m²</w:t>
      </w:r>
    </w:p>
    <w:tbl>
      <w:tblPr>
        <w:tblStyle w:val="22"/>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337"/>
        <w:gridCol w:w="1277"/>
        <w:gridCol w:w="1279"/>
        <w:gridCol w:w="1279"/>
        <w:gridCol w:w="1289"/>
        <w:gridCol w:w="12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3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73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项目建设区面积</w:t>
            </w:r>
          </w:p>
        </w:tc>
        <w:tc>
          <w:tcPr>
            <w:tcW w:w="7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可恢复植被面积</w:t>
            </w:r>
          </w:p>
        </w:tc>
        <w:tc>
          <w:tcPr>
            <w:tcW w:w="73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已恢复</w:t>
            </w:r>
          </w:p>
        </w:tc>
        <w:tc>
          <w:tcPr>
            <w:tcW w:w="7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Times New Roman" w:cs="Times New Roman"/>
                <w:color w:val="auto"/>
                <w:sz w:val="21"/>
              </w:rPr>
            </w:pPr>
            <w:r>
              <w:rPr>
                <w:rFonts w:hint="default" w:ascii="Times New Roman" w:hAnsi="Times New Roman" w:cs="Times New Roman"/>
                <w:color w:val="auto"/>
                <w:sz w:val="21"/>
              </w:rPr>
              <w:t>林草植被恢复率</w:t>
            </w:r>
            <w:r>
              <w:rPr>
                <w:rFonts w:hint="default" w:ascii="Times New Roman" w:hAnsi="Times New Roman" w:eastAsia="Times New Roman" w:cs="Times New Roman"/>
                <w:color w:val="auto"/>
                <w:sz w:val="21"/>
              </w:rPr>
              <w:t>%</w:t>
            </w:r>
          </w:p>
        </w:tc>
        <w:tc>
          <w:tcPr>
            <w:tcW w:w="7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Times New Roman" w:cs="Times New Roman"/>
                <w:color w:val="auto"/>
                <w:sz w:val="21"/>
              </w:rPr>
            </w:pPr>
            <w:r>
              <w:rPr>
                <w:rFonts w:hint="default" w:ascii="Times New Roman" w:hAnsi="Times New Roman" w:cs="Times New Roman"/>
                <w:color w:val="auto"/>
                <w:sz w:val="21"/>
              </w:rPr>
              <w:t>林草覆盖率</w:t>
            </w:r>
            <w:r>
              <w:rPr>
                <w:rFonts w:hint="default" w:ascii="Times New Roman" w:hAnsi="Times New Roman" w:eastAsia="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33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接线</w:t>
            </w:r>
            <w:r>
              <w:rPr>
                <w:rFonts w:hint="default" w:ascii="Times New Roman" w:hAnsi="Times New Roman" w:cs="Times New Roman"/>
                <w:color w:val="auto"/>
                <w:sz w:val="21"/>
              </w:rPr>
              <w:t>工程区</w:t>
            </w:r>
          </w:p>
        </w:tc>
        <w:tc>
          <w:tcPr>
            <w:tcW w:w="1483"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13.73</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10.22</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10.22</w:t>
            </w:r>
          </w:p>
        </w:tc>
        <w:tc>
          <w:tcPr>
            <w:tcW w:w="7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99.0</w:t>
            </w:r>
            <w:r>
              <w:rPr>
                <w:rFonts w:hint="default" w:ascii="Times New Roman" w:hAnsi="Times New Roman" w:cs="Times New Roman"/>
                <w:color w:val="auto"/>
                <w:sz w:val="21"/>
              </w:rPr>
              <w:t>%</w:t>
            </w:r>
          </w:p>
        </w:tc>
        <w:tc>
          <w:tcPr>
            <w:tcW w:w="7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32</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主桥工程区</w:t>
            </w:r>
          </w:p>
        </w:tc>
        <w:tc>
          <w:tcPr>
            <w:tcW w:w="1483"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2.12</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0.12</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0.12</w:t>
            </w:r>
          </w:p>
        </w:tc>
        <w:tc>
          <w:tcPr>
            <w:tcW w:w="7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99.0</w:t>
            </w:r>
            <w:r>
              <w:rPr>
                <w:rFonts w:hint="default" w:ascii="Times New Roman" w:hAnsi="Times New Roman" w:cs="Times New Roman"/>
                <w:color w:val="auto"/>
                <w:sz w:val="21"/>
              </w:rPr>
              <w:t>%</w:t>
            </w:r>
          </w:p>
        </w:tc>
        <w:tc>
          <w:tcPr>
            <w:tcW w:w="7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0.3</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取土场</w:t>
            </w:r>
            <w:r>
              <w:rPr>
                <w:rFonts w:hint="default" w:ascii="Times New Roman" w:hAnsi="Times New Roman" w:cs="Times New Roman"/>
                <w:color w:val="auto"/>
                <w:sz w:val="21"/>
              </w:rPr>
              <w:t>区</w:t>
            </w:r>
          </w:p>
        </w:tc>
        <w:tc>
          <w:tcPr>
            <w:tcW w:w="1483"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8.31</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7.95</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7.95</w:t>
            </w:r>
          </w:p>
        </w:tc>
        <w:tc>
          <w:tcPr>
            <w:tcW w:w="7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99.0</w:t>
            </w:r>
            <w:r>
              <w:rPr>
                <w:rFonts w:hint="default" w:ascii="Times New Roman" w:hAnsi="Times New Roman" w:cs="Times New Roman"/>
                <w:color w:val="auto"/>
                <w:sz w:val="21"/>
              </w:rPr>
              <w:t>%</w:t>
            </w:r>
          </w:p>
        </w:tc>
        <w:tc>
          <w:tcPr>
            <w:tcW w:w="7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25</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弃渣场</w:t>
            </w:r>
            <w:r>
              <w:rPr>
                <w:rFonts w:hint="default" w:ascii="Times New Roman" w:hAnsi="Times New Roman" w:cs="Times New Roman"/>
                <w:color w:val="auto"/>
                <w:sz w:val="21"/>
              </w:rPr>
              <w:t>区</w:t>
            </w:r>
          </w:p>
        </w:tc>
        <w:tc>
          <w:tcPr>
            <w:tcW w:w="1483"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2.94</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2.87</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2.87</w:t>
            </w:r>
          </w:p>
        </w:tc>
        <w:tc>
          <w:tcPr>
            <w:tcW w:w="7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99.0</w:t>
            </w:r>
            <w:r>
              <w:rPr>
                <w:rFonts w:hint="default" w:ascii="Times New Roman" w:hAnsi="Times New Roman" w:cs="Times New Roman"/>
                <w:color w:val="auto"/>
                <w:sz w:val="21"/>
              </w:rPr>
              <w:t>%</w:t>
            </w:r>
          </w:p>
        </w:tc>
        <w:tc>
          <w:tcPr>
            <w:tcW w:w="7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8.8</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33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1483"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1.78</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1.12</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1.12</w:t>
            </w:r>
          </w:p>
        </w:tc>
        <w:tc>
          <w:tcPr>
            <w:tcW w:w="7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99.0</w:t>
            </w:r>
            <w:r>
              <w:rPr>
                <w:rFonts w:hint="default" w:ascii="Times New Roman" w:hAnsi="Times New Roman" w:cs="Times New Roman"/>
                <w:color w:val="auto"/>
                <w:sz w:val="21"/>
              </w:rPr>
              <w:t>%</w:t>
            </w:r>
          </w:p>
        </w:tc>
        <w:tc>
          <w:tcPr>
            <w:tcW w:w="7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3</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33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施工临建区</w:t>
            </w:r>
          </w:p>
        </w:tc>
        <w:tc>
          <w:tcPr>
            <w:tcW w:w="1483"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2.08</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0.84</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0.84</w:t>
            </w:r>
          </w:p>
        </w:tc>
        <w:tc>
          <w:tcPr>
            <w:tcW w:w="7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99.0</w:t>
            </w:r>
            <w:r>
              <w:rPr>
                <w:rFonts w:hint="default" w:ascii="Times New Roman" w:hAnsi="Times New Roman" w:cs="Times New Roman"/>
                <w:color w:val="auto"/>
                <w:sz w:val="21"/>
              </w:rPr>
              <w:t>%</w:t>
            </w:r>
          </w:p>
        </w:tc>
        <w:tc>
          <w:tcPr>
            <w:tcW w:w="7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33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引桥工程区</w:t>
            </w:r>
          </w:p>
        </w:tc>
        <w:tc>
          <w:tcPr>
            <w:tcW w:w="1483"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1.22</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0.07</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0.07</w:t>
            </w:r>
          </w:p>
        </w:tc>
        <w:tc>
          <w:tcPr>
            <w:tcW w:w="7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99.0</w:t>
            </w:r>
            <w:r>
              <w:rPr>
                <w:rFonts w:hint="default" w:ascii="Times New Roman" w:hAnsi="Times New Roman" w:cs="Times New Roman"/>
                <w:color w:val="auto"/>
                <w:sz w:val="21"/>
              </w:rPr>
              <w:t>%</w:t>
            </w:r>
          </w:p>
        </w:tc>
        <w:tc>
          <w:tcPr>
            <w:tcW w:w="7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1483"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32.17</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23.19</w:t>
            </w:r>
          </w:p>
        </w:tc>
        <w:tc>
          <w:tcPr>
            <w:tcW w:w="1485" w:type="dxa"/>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23.19</w:t>
            </w:r>
          </w:p>
        </w:tc>
        <w:tc>
          <w:tcPr>
            <w:tcW w:w="73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99.0</w:t>
            </w:r>
            <w:r>
              <w:rPr>
                <w:rFonts w:hint="default" w:ascii="Times New Roman" w:hAnsi="Times New Roman" w:cs="Times New Roman"/>
                <w:color w:val="auto"/>
                <w:sz w:val="21"/>
              </w:rPr>
              <w:t>%</w:t>
            </w:r>
          </w:p>
        </w:tc>
        <w:tc>
          <w:tcPr>
            <w:tcW w:w="7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71.4</w:t>
            </w:r>
            <w:r>
              <w:rPr>
                <w:rFonts w:hint="default" w:ascii="Times New Roman" w:hAnsi="Times New Roman" w:cs="Times New Roman"/>
                <w:color w:val="auto"/>
                <w:sz w:val="21"/>
              </w:rPr>
              <w:t>%</w:t>
            </w:r>
          </w:p>
        </w:tc>
      </w:tr>
    </w:tbl>
    <w:p>
      <w:pPr>
        <w:spacing w:after="0"/>
        <w:jc w:val="right"/>
        <w:rPr>
          <w:rFonts w:hint="default" w:ascii="Times New Roman" w:hAnsi="Times New Roman" w:cs="Times New Roman"/>
          <w:color w:val="auto"/>
          <w:sz w:val="21"/>
        </w:rPr>
        <w:sectPr>
          <w:pgSz w:w="11911" w:h="16838"/>
          <w:pgMar w:top="1440" w:right="1587" w:bottom="1440" w:left="1587" w:header="850" w:footer="992" w:gutter="0"/>
          <w:pgNumType w:fmt="decimal"/>
          <w:cols w:space="0" w:num="1"/>
          <w:rtlGutter w:val="0"/>
          <w:docGrid w:linePitch="0" w:charSpace="0"/>
        </w:sectPr>
      </w:pPr>
    </w:p>
    <w:p>
      <w:pPr>
        <w:pStyle w:val="8"/>
        <w:numPr>
          <w:ilvl w:val="0"/>
          <w:numId w:val="1"/>
        </w:numPr>
        <w:bidi w:val="0"/>
        <w:rPr>
          <w:rFonts w:hint="default" w:ascii="Times New Roman" w:hAnsi="Times New Roman" w:cs="Times New Roman"/>
        </w:rPr>
      </w:pPr>
      <w:bookmarkStart w:id="31" w:name="_Toc21573"/>
      <w:r>
        <w:rPr>
          <w:rFonts w:hint="default" w:ascii="Times New Roman" w:hAnsi="Times New Roman" w:cs="Times New Roman"/>
        </w:rPr>
        <w:t>结论</w:t>
      </w:r>
      <w:bookmarkEnd w:id="31"/>
    </w:p>
    <w:p>
      <w:pPr>
        <w:pStyle w:val="9"/>
        <w:numPr>
          <w:ilvl w:val="1"/>
          <w:numId w:val="1"/>
        </w:numPr>
        <w:bidi w:val="0"/>
        <w:rPr>
          <w:rFonts w:hint="default" w:ascii="Times New Roman" w:hAnsi="Times New Roman" w:cs="Times New Roman"/>
        </w:rPr>
      </w:pPr>
      <w:bookmarkStart w:id="32" w:name="_Toc4802"/>
      <w:r>
        <w:rPr>
          <w:rFonts w:hint="default" w:ascii="Times New Roman" w:hAnsi="Times New Roman" w:cs="Times New Roman"/>
        </w:rPr>
        <w:t>水土流失动态变化</w:t>
      </w:r>
      <w:bookmarkEnd w:id="32"/>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根据监测成果，本工程扰动地表面积</w:t>
      </w:r>
      <w:r>
        <w:rPr>
          <w:rFonts w:hint="eastAsia" w:ascii="Times New Roman" w:hAnsi="Times New Roman" w:cs="Times New Roman"/>
          <w:lang w:val="en-US" w:eastAsia="zh-CN"/>
        </w:rPr>
        <w:t>32.17</w:t>
      </w:r>
      <w:r>
        <w:rPr>
          <w:rFonts w:hint="default" w:ascii="Times New Roman" w:hAnsi="Times New Roman" w:cs="Times New Roman"/>
          <w:lang w:val="en-US" w:eastAsia="zh-CN"/>
        </w:rPr>
        <w:t>2hm²，建设过程中新增水土流失总量为</w:t>
      </w:r>
      <w:r>
        <w:rPr>
          <w:rFonts w:hint="eastAsia" w:ascii="Times New Roman" w:hAnsi="Times New Roman" w:cs="Times New Roman"/>
          <w:lang w:val="en-US" w:eastAsia="zh-CN"/>
        </w:rPr>
        <w:t>8542.6</w:t>
      </w:r>
      <w:r>
        <w:rPr>
          <w:rFonts w:hint="default" w:ascii="Times New Roman" w:hAnsi="Times New Roman" w:cs="Times New Roman"/>
          <w:lang w:val="en-US" w:eastAsia="zh-CN"/>
        </w:rPr>
        <w:t>t，施工期</w:t>
      </w:r>
      <w:r>
        <w:rPr>
          <w:rFonts w:hint="eastAsia" w:ascii="Times New Roman" w:hAnsi="Times New Roman" w:cs="Times New Roman"/>
          <w:lang w:val="en-US" w:eastAsia="zh-CN"/>
        </w:rPr>
        <w:t>9216.6</w:t>
      </w:r>
      <w:r>
        <w:rPr>
          <w:rFonts w:hint="default" w:ascii="Times New Roman" w:hAnsi="Times New Roman" w:cs="Times New Roman"/>
          <w:lang w:val="en-US" w:eastAsia="zh-CN"/>
        </w:rPr>
        <w:t>t。</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施工期内，水土保持工程措施基本与道路工程基本同时进行，但植物措施略有滞后，各项水土保持措施至施工期末才开始发挥效益，施工期内水土流失量较大，土壤流失控制比还未达到目标值，至植被恢复期，各项指标达到或超过本工程设置的水土流失防治标准，水土流失基本得到控制，有效地保护和改善项目区的生态环境。</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本工程水土流失防治目标达标情况见表 7.1-1。</w:t>
      </w:r>
    </w:p>
    <w:p>
      <w:pPr>
        <w:pStyle w:val="3"/>
        <w:keepNext w:val="0"/>
        <w:keepLines w:val="0"/>
        <w:pageBreakBefore w:val="0"/>
        <w:widowControl w:val="0"/>
        <w:tabs>
          <w:tab w:val="left" w:pos="3373"/>
        </w:tabs>
        <w:kinsoku/>
        <w:wordWrap/>
        <w:overflowPunct/>
        <w:topLinePunct w:val="0"/>
        <w:autoSpaceDE w:val="0"/>
        <w:autoSpaceDN w:val="0"/>
        <w:bidi w:val="0"/>
        <w:adjustRightInd/>
        <w:snapToGrid/>
        <w:spacing w:before="40" w:after="40" w:line="24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spacing w:val="-60"/>
        </w:rPr>
        <w:t xml:space="preserve"> </w:t>
      </w:r>
      <w:r>
        <w:rPr>
          <w:rFonts w:hint="default" w:ascii="Times New Roman" w:hAnsi="Times New Roman" w:eastAsia="宋体" w:cs="Times New Roman"/>
          <w:b/>
          <w:bCs/>
          <w:color w:val="auto"/>
        </w:rPr>
        <w:t>7.1-1</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本工程水土流失防治目标达标情况表</w:t>
      </w:r>
    </w:p>
    <w:tbl>
      <w:tblPr>
        <w:tblStyle w:val="2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31"/>
        <w:gridCol w:w="2402"/>
        <w:gridCol w:w="854"/>
        <w:gridCol w:w="1518"/>
        <w:gridCol w:w="1517"/>
        <w:gridCol w:w="1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序号</w:t>
            </w:r>
          </w:p>
        </w:tc>
        <w:tc>
          <w:tcPr>
            <w:tcW w:w="1373"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指标</w:t>
            </w:r>
          </w:p>
        </w:tc>
        <w:tc>
          <w:tcPr>
            <w:tcW w:w="488"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单位</w:t>
            </w:r>
          </w:p>
        </w:tc>
        <w:tc>
          <w:tcPr>
            <w:tcW w:w="2605" w:type="pct"/>
            <w:gridSpan w:val="3"/>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水土流失防治标准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53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37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48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6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方案报告书确定的防治标准</w:t>
            </w:r>
          </w:p>
        </w:tc>
        <w:tc>
          <w:tcPr>
            <w:tcW w:w="86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本工程实际防治标准</w:t>
            </w:r>
          </w:p>
        </w:tc>
        <w:tc>
          <w:tcPr>
            <w:tcW w:w="86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137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扰动土地整治率</w:t>
            </w:r>
          </w:p>
        </w:tc>
        <w:tc>
          <w:tcPr>
            <w:tcW w:w="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95</w:t>
            </w:r>
          </w:p>
        </w:tc>
        <w:tc>
          <w:tcPr>
            <w:tcW w:w="86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99.</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w:t>
            </w:r>
          </w:p>
        </w:tc>
        <w:tc>
          <w:tcPr>
            <w:tcW w:w="86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w:t>
            </w:r>
          </w:p>
        </w:tc>
        <w:tc>
          <w:tcPr>
            <w:tcW w:w="137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水土流失总治理度</w:t>
            </w:r>
          </w:p>
        </w:tc>
        <w:tc>
          <w:tcPr>
            <w:tcW w:w="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rPr>
              <w:t>9</w:t>
            </w:r>
            <w:r>
              <w:rPr>
                <w:rFonts w:hint="default" w:ascii="Times New Roman" w:hAnsi="Times New Roman" w:cs="Times New Roman"/>
                <w:color w:val="auto"/>
                <w:sz w:val="24"/>
                <w:lang w:val="en-US" w:eastAsia="zh-CN"/>
              </w:rPr>
              <w:t>7</w:t>
            </w:r>
          </w:p>
        </w:tc>
        <w:tc>
          <w:tcPr>
            <w:tcW w:w="86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98.</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rPr>
              <w:t>%</w:t>
            </w:r>
          </w:p>
        </w:tc>
        <w:tc>
          <w:tcPr>
            <w:tcW w:w="86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3</w:t>
            </w:r>
          </w:p>
        </w:tc>
        <w:tc>
          <w:tcPr>
            <w:tcW w:w="137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土壤流失控制比</w:t>
            </w:r>
          </w:p>
        </w:tc>
        <w:tc>
          <w:tcPr>
            <w:tcW w:w="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86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86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4</w:t>
            </w:r>
          </w:p>
        </w:tc>
        <w:tc>
          <w:tcPr>
            <w:tcW w:w="137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拦渣率</w:t>
            </w:r>
          </w:p>
        </w:tc>
        <w:tc>
          <w:tcPr>
            <w:tcW w:w="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rPr>
              <w:t>9</w:t>
            </w:r>
            <w:r>
              <w:rPr>
                <w:rFonts w:hint="default" w:ascii="Times New Roman" w:hAnsi="Times New Roman" w:cs="Times New Roman"/>
                <w:color w:val="auto"/>
                <w:sz w:val="24"/>
                <w:lang w:val="en-US" w:eastAsia="zh-CN"/>
              </w:rPr>
              <w:t>5</w:t>
            </w:r>
          </w:p>
        </w:tc>
        <w:tc>
          <w:tcPr>
            <w:tcW w:w="86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98.9</w:t>
            </w:r>
            <w:r>
              <w:rPr>
                <w:rFonts w:hint="default" w:ascii="Times New Roman" w:hAnsi="Times New Roman" w:cs="Times New Roman"/>
                <w:color w:val="auto"/>
                <w:sz w:val="24"/>
              </w:rPr>
              <w:t>%</w:t>
            </w:r>
          </w:p>
        </w:tc>
        <w:tc>
          <w:tcPr>
            <w:tcW w:w="86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5</w:t>
            </w:r>
          </w:p>
        </w:tc>
        <w:tc>
          <w:tcPr>
            <w:tcW w:w="137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林草植被恢复率</w:t>
            </w:r>
          </w:p>
        </w:tc>
        <w:tc>
          <w:tcPr>
            <w:tcW w:w="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99</w:t>
            </w:r>
          </w:p>
        </w:tc>
        <w:tc>
          <w:tcPr>
            <w:tcW w:w="86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99.0</w:t>
            </w:r>
            <w:r>
              <w:rPr>
                <w:rFonts w:hint="default" w:ascii="Times New Roman" w:hAnsi="Times New Roman" w:cs="Times New Roman"/>
                <w:color w:val="auto"/>
                <w:sz w:val="24"/>
              </w:rPr>
              <w:t>%</w:t>
            </w:r>
          </w:p>
        </w:tc>
        <w:tc>
          <w:tcPr>
            <w:tcW w:w="86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6</w:t>
            </w:r>
          </w:p>
        </w:tc>
        <w:tc>
          <w:tcPr>
            <w:tcW w:w="137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林草覆盖率</w:t>
            </w:r>
          </w:p>
        </w:tc>
        <w:tc>
          <w:tcPr>
            <w:tcW w:w="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27</w:t>
            </w:r>
          </w:p>
        </w:tc>
        <w:tc>
          <w:tcPr>
            <w:tcW w:w="86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71.4</w:t>
            </w:r>
            <w:r>
              <w:rPr>
                <w:rFonts w:hint="default" w:ascii="Times New Roman" w:hAnsi="Times New Roman" w:cs="Times New Roman"/>
                <w:color w:val="auto"/>
                <w:sz w:val="24"/>
              </w:rPr>
              <w:t>%</w:t>
            </w:r>
          </w:p>
        </w:tc>
        <w:tc>
          <w:tcPr>
            <w:tcW w:w="86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bl>
    <w:p>
      <w:pPr>
        <w:pStyle w:val="9"/>
        <w:numPr>
          <w:ilvl w:val="1"/>
          <w:numId w:val="1"/>
        </w:numPr>
        <w:bidi w:val="0"/>
        <w:rPr>
          <w:rFonts w:hint="default" w:ascii="Times New Roman" w:hAnsi="Times New Roman" w:cs="Times New Roman"/>
        </w:rPr>
      </w:pPr>
      <w:bookmarkStart w:id="33" w:name="_Toc19980"/>
      <w:r>
        <w:rPr>
          <w:rFonts w:hint="default" w:ascii="Times New Roman" w:hAnsi="Times New Roman" w:cs="Times New Roman"/>
        </w:rPr>
        <w:t>水土保持措施评价</w:t>
      </w:r>
      <w:bookmarkEnd w:id="33"/>
    </w:p>
    <w:p>
      <w:pPr>
        <w:bidi w:val="0"/>
        <w:rPr>
          <w:rFonts w:hint="default" w:ascii="Times New Roman" w:hAnsi="Times New Roman" w:cs="Times New Roman"/>
        </w:rPr>
      </w:pPr>
      <w:r>
        <w:rPr>
          <w:rFonts w:hint="default" w:ascii="Times New Roman" w:hAnsi="Times New Roman" w:cs="Times New Roman"/>
          <w:lang w:val="en-US" w:eastAsia="zh-CN"/>
        </w:rPr>
        <w:t>本工程在施工过程中比较重视水土保持工作，能够认真及时落实各项水土保持防治措施，特别是能够及时实施临时措施，工程措施与道路工程同步实施，施工结束后及时进行绿化、土地整治，整体上取得了较好的防治效果。</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⑴本工程在施工中，基本能够按照水土保持方案布设的水土保持措施及相关法律法规实施水土保持防治措施，质量达标。水土保持措施建设与道路工程实现了“三同时”原则。</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⑵各项水土保持措施布局基本合理，防治效果效果明显。原报告制定的六项指标值均达到水土保持方案预定的目标值。</w:t>
      </w:r>
    </w:p>
    <w:p>
      <w:pPr>
        <w:bidi w:val="0"/>
        <w:rPr>
          <w:rFonts w:hint="default" w:ascii="Times New Roman" w:hAnsi="Times New Roman" w:cs="Times New Roman"/>
        </w:rPr>
        <w:sectPr>
          <w:headerReference r:id="rId21" w:type="default"/>
          <w:pgSz w:w="11911" w:h="16838"/>
          <w:pgMar w:top="1440" w:right="1587" w:bottom="1440" w:left="1587" w:header="850" w:footer="992" w:gutter="0"/>
          <w:pgNumType w:fmt="decimal"/>
          <w:cols w:space="0" w:num="1"/>
          <w:rtlGutter w:val="0"/>
          <w:docGrid w:linePitch="0" w:charSpace="0"/>
        </w:sectPr>
      </w:pPr>
    </w:p>
    <w:p>
      <w:pPr>
        <w:pStyle w:val="9"/>
        <w:numPr>
          <w:ilvl w:val="1"/>
          <w:numId w:val="1"/>
        </w:numPr>
        <w:bidi w:val="0"/>
        <w:rPr>
          <w:rFonts w:hint="default" w:ascii="Times New Roman" w:hAnsi="Times New Roman" w:cs="Times New Roman"/>
        </w:rPr>
      </w:pPr>
      <w:bookmarkStart w:id="34" w:name="_Toc18977"/>
      <w:r>
        <w:rPr>
          <w:rFonts w:hint="default" w:ascii="Times New Roman" w:hAnsi="Times New Roman" w:cs="Times New Roman"/>
        </w:rPr>
        <w:t>存在问题及建议</w:t>
      </w:r>
      <w:bookmarkEnd w:id="34"/>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本工程目前已经进入试运行阶段，经监测期实际调查，现阶段仍存在的一些问题， 针对部分问题提出以下建议：</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虽然目前项目建设已经全部结束，工程进入试运行阶段，但部分绿化工程实施不完善，部分地段长势较差，建议运行管理单位加强植物措施维护抚育工作，使其更好的发挥其水土保持功能。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⑴建议建设单位及时完善水土保持工程相关资料的归档和整理，做好水土保持设施验收准备。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⑵建议制定排水沟清淤计划，定期对场内排水沟进行清淤；</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⑶落实水土保持工程措施的运行维护责任；加强项目区内林草措施管护，提高植物成活率。</w:t>
      </w:r>
    </w:p>
    <w:p>
      <w:pPr>
        <w:pStyle w:val="9"/>
        <w:numPr>
          <w:ilvl w:val="1"/>
          <w:numId w:val="1"/>
        </w:numPr>
        <w:bidi w:val="0"/>
        <w:rPr>
          <w:rFonts w:hint="default" w:ascii="Times New Roman" w:hAnsi="Times New Roman" w:cs="Times New Roman"/>
        </w:rPr>
      </w:pPr>
      <w:bookmarkStart w:id="35" w:name="_Toc21880"/>
      <w:r>
        <w:rPr>
          <w:rFonts w:hint="default" w:ascii="Times New Roman" w:hAnsi="Times New Roman" w:cs="Times New Roman"/>
        </w:rPr>
        <w:t>综合结论</w:t>
      </w:r>
      <w:bookmarkEnd w:id="35"/>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⑴通过监测期的现场查勘及调查结果并结合施工资料分析表明，建设单位比较重视水土保持工作，按照水土保持法律法规的规定，依法委托编报了水土保持方案，落实了水土保持工程设计。将水土保持工程建设和管理纳入工作程序中，在工程建设过程中落实了项目法人、设计单位、施工单位、监理单位的水土保持职责人，强化了对水土保持工程的管理，实行“项目法人对国家负责，监理单位质量控制，施工单位质量保证， 政府监督”的质量管理体系，确保了水土保持方案的顺利实施。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⑵本工程沿线水土保持措施布局合理，数量和质量基本达到了保持方案报告书的设计要求。植物措施实施后植被生长情况良好，工程措施无损坏，能起到较好的水土流失防治作用。</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⑶项目建设扰动区经过工程措施、植物措施的实施，水土流失面积和水土流失强度都逐年递减。项目区的水土流失强度由施工中的中度下降到轻度、微度，有效的将水土流失控制在较低的范围内。</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⑷项目在建设中施工区安排合理、紧凑，施工工艺进行优化，并采取相应的水土保持防护措施，使扰动面积相应减少，从而减少了水土流失。</w:t>
      </w:r>
    </w:p>
    <w:p>
      <w:pPr>
        <w:bidi w:val="0"/>
        <w:rPr>
          <w:rFonts w:hint="default" w:ascii="Times New Roman" w:hAnsi="Times New Roman" w:cs="Times New Roman"/>
        </w:rPr>
        <w:sectPr>
          <w:pgSz w:w="11911" w:h="16838"/>
          <w:pgMar w:top="1440" w:right="1587" w:bottom="1440" w:left="1587" w:header="850" w:footer="992" w:gutter="0"/>
          <w:pgNumType w:fmt="decimal"/>
          <w:cols w:space="0" w:num="1"/>
          <w:rtlGutter w:val="0"/>
          <w:docGrid w:linePitch="0" w:charSpace="0"/>
        </w:sectPr>
      </w:pPr>
      <w:r>
        <w:rPr>
          <w:rFonts w:hint="default" w:ascii="Times New Roman" w:hAnsi="Times New Roman" w:cs="Times New Roman"/>
          <w:lang w:val="en-US" w:eastAsia="zh-CN"/>
        </w:rPr>
        <w:t>综上所述，本工程在项目建设中水土保持措施总体布局合理，防护效果明显，各项水土流失防治指标均达到水土保持方案设计的目标值，有效的控制了水土流失，保障了道路工程的顺利施工与安全运营。</w:t>
      </w:r>
    </w:p>
    <w:p>
      <w:pPr>
        <w:pStyle w:val="8"/>
        <w:numPr>
          <w:ilvl w:val="0"/>
          <w:numId w:val="1"/>
        </w:numPr>
        <w:bidi w:val="0"/>
        <w:rPr>
          <w:rFonts w:hint="default" w:ascii="Times New Roman" w:hAnsi="Times New Roman" w:cs="Times New Roman"/>
        </w:rPr>
      </w:pPr>
      <w:bookmarkStart w:id="36" w:name="_Toc22627"/>
      <w:r>
        <w:rPr>
          <w:rFonts w:hint="default" w:ascii="Times New Roman" w:hAnsi="Times New Roman" w:cs="Times New Roman"/>
        </w:rPr>
        <w:t>附图及有关资料</w:t>
      </w:r>
      <w:bookmarkEnd w:id="36"/>
    </w:p>
    <w:p>
      <w:pPr>
        <w:pStyle w:val="9"/>
        <w:numPr>
          <w:ilvl w:val="1"/>
          <w:numId w:val="1"/>
        </w:numPr>
        <w:bidi w:val="0"/>
        <w:rPr>
          <w:rFonts w:hint="default" w:ascii="Times New Roman" w:hAnsi="Times New Roman" w:cs="Times New Roman"/>
          <w:color w:val="auto"/>
          <w:sz w:val="22"/>
        </w:rPr>
      </w:pPr>
      <w:bookmarkStart w:id="37" w:name="_Toc13760"/>
      <w:r>
        <w:rPr>
          <w:rFonts w:hint="default" w:ascii="Times New Roman" w:hAnsi="Times New Roman" w:cs="Times New Roman"/>
        </w:rPr>
        <w:t>有关资料</w:t>
      </w:r>
      <w:bookmarkEnd w:id="37"/>
    </w:p>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生产建设项目水土保持监测三色评价指标及赋分表</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7"/>
        <w:gridCol w:w="1817"/>
        <w:gridCol w:w="818"/>
        <w:gridCol w:w="865"/>
        <w:gridCol w:w="4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项目名称</w:t>
            </w:r>
          </w:p>
        </w:tc>
        <w:tc>
          <w:tcPr>
            <w:tcW w:w="3360" w:type="pct"/>
            <w:gridSpan w:val="3"/>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衡阳市</w:t>
            </w:r>
            <w:r>
              <w:rPr>
                <w:rFonts w:hint="eastAsia" w:ascii="Times New Roman" w:hAnsi="Times New Roman" w:cs="Times New Roman"/>
                <w:color w:val="auto"/>
                <w:sz w:val="24"/>
                <w:szCs w:val="24"/>
                <w:highlight w:val="none"/>
                <w:vertAlign w:val="baseline"/>
                <w:lang w:val="en-US" w:eastAsia="zh-CN"/>
              </w:rPr>
              <w:t>北三环湘江大桥</w:t>
            </w:r>
            <w:r>
              <w:rPr>
                <w:rFonts w:hint="default" w:ascii="Times New Roman" w:hAnsi="Times New Roman" w:eastAsia="仿宋_GB2312" w:cs="Times New Roman"/>
                <w:color w:val="auto"/>
                <w:sz w:val="24"/>
                <w:szCs w:val="24"/>
                <w:highlight w:val="none"/>
                <w:vertAlign w:val="baseline"/>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监测时段和防治责任范围</w:t>
            </w:r>
          </w:p>
        </w:tc>
        <w:tc>
          <w:tcPr>
            <w:tcW w:w="3360" w:type="pct"/>
            <w:gridSpan w:val="3"/>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202</w:t>
            </w:r>
            <w:r>
              <w:rPr>
                <w:rFonts w:hint="default" w:ascii="Times New Roman" w:hAnsi="Times New Roman" w:cs="Times New Roman"/>
                <w:color w:val="auto"/>
                <w:sz w:val="24"/>
                <w:szCs w:val="24"/>
                <w:highlight w:val="none"/>
                <w:vertAlign w:val="baseline"/>
                <w:lang w:val="en-US" w:eastAsia="zh-CN"/>
              </w:rPr>
              <w:t>1</w:t>
            </w:r>
            <w:r>
              <w:rPr>
                <w:rFonts w:hint="default" w:ascii="Times New Roman" w:hAnsi="Times New Roman" w:eastAsia="仿宋_GB2312" w:cs="Times New Roman"/>
                <w:color w:val="auto"/>
                <w:sz w:val="24"/>
                <w:szCs w:val="24"/>
                <w:highlight w:val="none"/>
                <w:vertAlign w:val="baseline"/>
                <w:lang w:val="en-US" w:eastAsia="zh-CN"/>
              </w:rPr>
              <w:t>年第四季度，</w:t>
            </w:r>
            <w:r>
              <w:rPr>
                <w:rFonts w:hint="eastAsia" w:ascii="Times New Roman" w:hAnsi="Times New Roman" w:cs="Times New Roman"/>
                <w:color w:val="auto"/>
                <w:sz w:val="24"/>
                <w:szCs w:val="24"/>
                <w:highlight w:val="none"/>
                <w:vertAlign w:val="baseline"/>
                <w:lang w:val="en-US" w:eastAsia="zh-CN"/>
              </w:rPr>
              <w:t>32.17</w:t>
            </w:r>
            <w:r>
              <w:rPr>
                <w:rFonts w:hint="default" w:ascii="Times New Roman" w:hAnsi="Times New Roman" w:eastAsia="仿宋_GB2312" w:cs="Times New Roman"/>
                <w:color w:val="auto"/>
                <w:sz w:val="24"/>
                <w:szCs w:val="24"/>
                <w:highlight w:val="none"/>
                <w:vertAlign w:val="baseline"/>
                <w:lang w:val="en-US" w:eastAsia="zh-CN"/>
              </w:rPr>
              <w:t>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三色评价结论</w:t>
            </w:r>
          </w:p>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（勾选）</w:t>
            </w:r>
          </w:p>
        </w:tc>
        <w:tc>
          <w:tcPr>
            <w:tcW w:w="3360" w:type="pct"/>
            <w:gridSpan w:val="3"/>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绿色</w:t>
            </w:r>
            <w:r>
              <w:rPr>
                <w:rFonts w:hint="default" w:ascii="Times New Roman" w:hAnsi="Times New Roman" w:eastAsia="仿宋_GB2312" w:cs="Times New Roman"/>
                <w:sz w:val="24"/>
                <w:szCs w:val="24"/>
                <w:highlight w:val="none"/>
              </w:rPr>
              <w:sym w:font="Wingdings" w:char="00FE"/>
            </w:r>
            <w:r>
              <w:rPr>
                <w:rFonts w:hint="default" w:ascii="Times New Roman" w:hAnsi="Times New Roman" w:eastAsia="仿宋_GB2312" w:cs="Times New Roman"/>
                <w:sz w:val="24"/>
                <w:szCs w:val="24"/>
                <w:highlight w:val="none"/>
                <w:lang w:val="en-US" w:eastAsia="zh-CN"/>
              </w:rPr>
              <w:t xml:space="preserve">     黄色 </w:t>
            </w:r>
            <w:r>
              <w:rPr>
                <w:rFonts w:hint="default" w:ascii="Times New Roman" w:hAnsi="Times New Roman" w:eastAsia="仿宋_GB2312" w:cs="Times New Roman"/>
                <w:sz w:val="24"/>
                <w:szCs w:val="24"/>
                <w:highlight w:val="none"/>
              </w:rPr>
              <w:sym w:font="Wingdings" w:char="00A8"/>
            </w:r>
            <w:r>
              <w:rPr>
                <w:rFonts w:hint="default" w:ascii="Times New Roman" w:hAnsi="Times New Roman" w:eastAsia="仿宋_GB2312" w:cs="Times New Roman"/>
                <w:sz w:val="24"/>
                <w:szCs w:val="24"/>
                <w:highlight w:val="none"/>
                <w:lang w:val="en-US" w:eastAsia="zh-CN"/>
              </w:rPr>
              <w:t xml:space="preserve">     红色</w:t>
            </w:r>
            <w:r>
              <w:rPr>
                <w:rFonts w:hint="default" w:ascii="Times New Roman" w:hAnsi="Times New Roman" w:eastAsia="仿宋_GB2312" w:cs="Times New Roman"/>
                <w:sz w:val="24"/>
                <w:szCs w:val="24"/>
                <w:highlight w:val="none"/>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评价指标</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分值</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得分</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扰动土地情况</w:t>
            </w:r>
          </w:p>
        </w:tc>
        <w:tc>
          <w:tcPr>
            <w:tcW w:w="1015"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扰动范围</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表土剥离保护</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w:t>
            </w:r>
            <w:r>
              <w:rPr>
                <w:rFonts w:hint="default" w:ascii="Times New Roman" w:hAnsi="Times New Roman" w:cs="Times New Roman"/>
                <w:color w:val="auto"/>
                <w:sz w:val="24"/>
                <w:szCs w:val="24"/>
                <w:highlight w:val="none"/>
                <w:vertAlign w:val="baseline"/>
                <w:lang w:val="en-US" w:eastAsia="zh-CN"/>
              </w:rPr>
              <w:t>及保护措施</w:t>
            </w:r>
            <w:r>
              <w:rPr>
                <w:rFonts w:hint="default" w:ascii="Times New Roman" w:hAnsi="Times New Roman" w:eastAsia="仿宋_GB2312" w:cs="Times New Roman"/>
                <w:color w:val="auto"/>
                <w:sz w:val="24"/>
                <w:szCs w:val="24"/>
                <w:highlight w:val="none"/>
                <w:vertAlign w:val="baseline"/>
                <w:lang w:val="en-US" w:eastAsia="zh-CN"/>
              </w:rPr>
              <w:t>已</w:t>
            </w:r>
            <w:r>
              <w:rPr>
                <w:rFonts w:hint="default" w:ascii="Times New Roman" w:hAnsi="Times New Roman" w:cs="Times New Roman"/>
                <w:color w:val="auto"/>
                <w:sz w:val="24"/>
                <w:szCs w:val="24"/>
                <w:highlight w:val="none"/>
                <w:vertAlign w:val="baseline"/>
                <w:lang w:val="en-US" w:eastAsia="zh-CN"/>
              </w:rPr>
              <w:t>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弃土（石、渣）堆放</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水土流失状况</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13</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因项目区排水设施清淤工作不及时，因此扣</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水土流失防治成效</w:t>
            </w:r>
          </w:p>
        </w:tc>
        <w:tc>
          <w:tcPr>
            <w:tcW w:w="1015"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16</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工程措施清淤工作不及时，拦挡措施有损坏，扣4分。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w:t>
            </w:r>
            <w:r>
              <w:rPr>
                <w:rFonts w:hint="default" w:ascii="Times New Roman" w:hAnsi="Times New Roman" w:cs="Times New Roman"/>
                <w:color w:val="auto"/>
                <w:sz w:val="24"/>
                <w:szCs w:val="24"/>
                <w:highlight w:val="none"/>
                <w:vertAlign w:val="baseline"/>
                <w:lang w:val="en-US" w:eastAsia="zh-CN"/>
              </w:rPr>
              <w:t>1</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r>
              <w:rPr>
                <w:rFonts w:hint="default" w:ascii="Times New Roman" w:hAnsi="Times New Roman" w:cs="Times New Roman"/>
                <w:color w:val="auto"/>
                <w:sz w:val="24"/>
                <w:szCs w:val="24"/>
                <w:highlight w:val="none"/>
                <w:vertAlign w:val="baseline"/>
                <w:lang w:val="en-US" w:eastAsia="zh-CN"/>
              </w:rPr>
              <w:t>已落实</w:t>
            </w:r>
            <w:r>
              <w:rPr>
                <w:rFonts w:hint="default" w:ascii="Times New Roman" w:hAnsi="Times New Roman" w:eastAsia="仿宋_GB2312"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baseline"/>
                <w:lang w:val="en-US" w:eastAsia="zh-CN"/>
              </w:rPr>
              <w:t>覆盖率不达标面积1100m</w:t>
            </w:r>
            <w:r>
              <w:rPr>
                <w:rFonts w:hint="default" w:ascii="Times New Roman" w:hAnsi="Times New Roman"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因此扣4分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临时措施</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临时防护措施落实不及时，不到位，有</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处，因此扣</w:t>
            </w:r>
            <w:r>
              <w:rPr>
                <w:rFonts w:hint="default" w:ascii="Times New Roman" w:hAnsi="Times New Roman" w:cs="Times New Roman"/>
                <w:color w:val="auto"/>
                <w:sz w:val="24"/>
                <w:szCs w:val="24"/>
                <w:highlight w:val="none"/>
                <w:vertAlign w:val="baseline"/>
                <w:lang w:val="en-US" w:eastAsia="zh-CN"/>
              </w:rPr>
              <w:t>4</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水土流失危害</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合计</w:t>
            </w:r>
          </w:p>
        </w:tc>
        <w:tc>
          <w:tcPr>
            <w:tcW w:w="457"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100</w:t>
            </w:r>
          </w:p>
        </w:tc>
        <w:tc>
          <w:tcPr>
            <w:tcW w:w="483"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8</w:t>
            </w: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bl>
    <w:p>
      <w:pPr>
        <w:pStyle w:val="2"/>
        <w:rPr>
          <w:rFonts w:hint="default" w:ascii="Times New Roman" w:hAnsi="Times New Roman" w:cs="Times New Roman"/>
        </w:rPr>
        <w:sectPr>
          <w:headerReference r:id="rId22" w:type="default"/>
          <w:footerReference r:id="rId23" w:type="default"/>
          <w:pgSz w:w="11911" w:h="16838"/>
          <w:pgMar w:top="1440" w:right="1587" w:bottom="1440" w:left="1587" w:header="850" w:footer="992" w:gutter="0"/>
          <w:pgNumType w:fmt="decimal"/>
          <w:cols w:space="0" w:num="1"/>
          <w:rtlGutter w:val="0"/>
          <w:docGrid w:linePitch="0" w:charSpace="0"/>
        </w:sectPr>
      </w:pPr>
    </w:p>
    <w:p>
      <w:pPr>
        <w:pStyle w:val="3"/>
        <w:rPr>
          <w:rFonts w:hint="default" w:ascii="Times New Roman" w:hAnsi="Times New Roman" w:cs="Times New Roman"/>
          <w:b/>
          <w:color w:val="auto"/>
          <w:sz w:val="20"/>
        </w:rPr>
      </w:pPr>
    </w:p>
    <w:p>
      <w:pPr>
        <w:bidi w:val="0"/>
        <w:rPr>
          <w:rFonts w:hint="default" w:ascii="Times New Roman" w:hAnsi="Times New Roman" w:cs="Times New Roman"/>
        </w:rPr>
      </w:pPr>
      <w:bookmarkStart w:id="38" w:name="_Toc8845"/>
      <w:r>
        <w:rPr>
          <w:rFonts w:hint="default" w:ascii="Times New Roman" w:hAnsi="Times New Roman" w:cs="Times New Roman"/>
        </w:rPr>
        <w:t>1、项目立项（审批、核准、备案）文件</w:t>
      </w:r>
      <w:bookmarkEnd w:id="38"/>
    </w:p>
    <w:p>
      <w:pPr>
        <w:spacing w:before="227" w:line="231" w:lineRule="auto"/>
        <w:jc w:val="center"/>
        <w:rPr>
          <w:rFonts w:hint="default" w:ascii="Times New Roman" w:hAnsi="Times New Roman" w:eastAsia="仿宋" w:cs="Times New Roman"/>
          <w:color w:val="auto"/>
          <w:sz w:val="30"/>
          <w:szCs w:val="30"/>
          <w:highlight w:val="none"/>
        </w:rPr>
      </w:pPr>
      <w:r>
        <w:rPr>
          <w:rFonts w:hint="eastAsia" w:eastAsia="仿宋" w:cs="Times New Roman"/>
          <w:color w:val="auto"/>
          <w:sz w:val="30"/>
          <w:szCs w:val="30"/>
          <w:highlight w:val="none"/>
          <w:lang w:val="en-US" w:eastAsia="zh-CN"/>
        </w:rPr>
        <w:t>水土保持方案</w:t>
      </w:r>
      <w:r>
        <w:rPr>
          <w:rFonts w:hint="default" w:ascii="Times New Roman" w:hAnsi="Times New Roman" w:eastAsia="仿宋" w:cs="Times New Roman"/>
          <w:color w:val="auto"/>
          <w:sz w:val="30"/>
          <w:szCs w:val="30"/>
          <w:highlight w:val="none"/>
        </w:rPr>
        <w:t>批复</w:t>
      </w:r>
    </w:p>
    <w:p>
      <w:pPr>
        <w:pStyle w:val="2"/>
        <w:rPr>
          <w:rFonts w:hint="default"/>
        </w:rPr>
      </w:pPr>
      <w:r>
        <w:drawing>
          <wp:anchor distT="0" distB="0" distL="114300" distR="114300" simplePos="0" relativeHeight="251677696" behindDoc="1" locked="0" layoutInCell="1" allowOverlap="1">
            <wp:simplePos x="0" y="0"/>
            <wp:positionH relativeFrom="column">
              <wp:posOffset>304800</wp:posOffset>
            </wp:positionH>
            <wp:positionV relativeFrom="paragraph">
              <wp:posOffset>0</wp:posOffset>
            </wp:positionV>
            <wp:extent cx="5554345" cy="5943600"/>
            <wp:effectExtent l="0" t="0" r="8255"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8"/>
                    <a:stretch>
                      <a:fillRect/>
                    </a:stretch>
                  </pic:blipFill>
                  <pic:spPr>
                    <a:xfrm>
                      <a:off x="0" y="0"/>
                      <a:ext cx="5554345" cy="5943600"/>
                    </a:xfrm>
                    <a:prstGeom prst="rect">
                      <a:avLst/>
                    </a:prstGeom>
                    <a:noFill/>
                    <a:ln>
                      <a:noFill/>
                    </a:ln>
                  </pic:spPr>
                </pic:pic>
              </a:graphicData>
            </a:graphic>
          </wp:anchor>
        </w:drawing>
      </w:r>
    </w:p>
    <w:p>
      <w:pPr>
        <w:spacing w:before="154" w:line="11626" w:lineRule="exact"/>
        <w:ind w:firstLine="510"/>
        <w:jc w:val="left"/>
        <w:textAlignment w:val="center"/>
        <w:rPr>
          <w:rFonts w:hint="default" w:ascii="Times New Roman" w:hAnsi="Times New Roman" w:cs="Times New Roman"/>
          <w:color w:val="auto"/>
          <w:highlight w:val="none"/>
        </w:rPr>
      </w:pPr>
      <w:r>
        <w:drawing>
          <wp:anchor distT="0" distB="0" distL="114300" distR="114300" simplePos="0" relativeHeight="251678720" behindDoc="1" locked="0" layoutInCell="1" allowOverlap="1">
            <wp:simplePos x="0" y="0"/>
            <wp:positionH relativeFrom="column">
              <wp:posOffset>304800</wp:posOffset>
            </wp:positionH>
            <wp:positionV relativeFrom="paragraph">
              <wp:posOffset>227330</wp:posOffset>
            </wp:positionV>
            <wp:extent cx="5554345" cy="7844790"/>
            <wp:effectExtent l="0" t="0" r="8255" b="3810"/>
            <wp:wrapNone/>
            <wp:docPr id="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pic:cNvPicPr>
                      <a:picLocks noChangeAspect="1"/>
                    </pic:cNvPicPr>
                  </pic:nvPicPr>
                  <pic:blipFill>
                    <a:blip r:embed="rId59"/>
                    <a:stretch>
                      <a:fillRect/>
                    </a:stretch>
                  </pic:blipFill>
                  <pic:spPr>
                    <a:xfrm>
                      <a:off x="0" y="0"/>
                      <a:ext cx="5554345" cy="7844790"/>
                    </a:xfrm>
                    <a:prstGeom prst="rect">
                      <a:avLst/>
                    </a:prstGeom>
                    <a:noFill/>
                    <a:ln>
                      <a:noFill/>
                    </a:ln>
                  </pic:spPr>
                </pic:pic>
              </a:graphicData>
            </a:graphic>
          </wp:anchor>
        </w:drawing>
      </w:r>
    </w:p>
    <w:p>
      <w:pPr>
        <w:spacing w:line="310" w:lineRule="auto"/>
        <w:rPr>
          <w:rFonts w:hint="default" w:ascii="Times New Roman" w:hAnsi="Times New Roman" w:cs="Times New Roman"/>
          <w:color w:val="auto"/>
          <w:sz w:val="21"/>
          <w:highlight w:val="none"/>
        </w:rPr>
      </w:pPr>
    </w:p>
    <w:p>
      <w:pPr>
        <w:spacing w:line="311" w:lineRule="auto"/>
        <w:rPr>
          <w:rFonts w:hint="default" w:ascii="Times New Roman" w:hAnsi="Times New Roman" w:cs="Times New Roman"/>
          <w:color w:val="auto"/>
          <w:sz w:val="21"/>
          <w:highlight w:val="none"/>
        </w:rPr>
      </w:pPr>
    </w:p>
    <w:p>
      <w:pPr>
        <w:spacing w:line="11625" w:lineRule="exact"/>
        <w:ind w:firstLine="452"/>
        <w:textAlignment w:val="center"/>
        <w:rPr>
          <w:rFonts w:hint="default" w:ascii="Times New Roman" w:hAnsi="Times New Roman" w:cs="Times New Roman"/>
          <w:color w:val="auto"/>
          <w:highlight w:val="none"/>
        </w:rPr>
      </w:pPr>
      <w:r>
        <w:drawing>
          <wp:anchor distT="0" distB="0" distL="114300" distR="114300" simplePos="0" relativeHeight="251679744" behindDoc="1" locked="0" layoutInCell="1" allowOverlap="1">
            <wp:simplePos x="0" y="0"/>
            <wp:positionH relativeFrom="column">
              <wp:posOffset>304800</wp:posOffset>
            </wp:positionH>
            <wp:positionV relativeFrom="paragraph">
              <wp:posOffset>114300</wp:posOffset>
            </wp:positionV>
            <wp:extent cx="5364480" cy="8247380"/>
            <wp:effectExtent l="0" t="0" r="7620" b="1270"/>
            <wp:wrapNone/>
            <wp:docPr id="4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
                    <pic:cNvPicPr>
                      <a:picLocks noChangeAspect="1"/>
                    </pic:cNvPicPr>
                  </pic:nvPicPr>
                  <pic:blipFill>
                    <a:blip r:embed="rId60"/>
                    <a:stretch>
                      <a:fillRect/>
                    </a:stretch>
                  </pic:blipFill>
                  <pic:spPr>
                    <a:xfrm>
                      <a:off x="0" y="0"/>
                      <a:ext cx="5364480" cy="8247380"/>
                    </a:xfrm>
                    <a:prstGeom prst="rect">
                      <a:avLst/>
                    </a:prstGeom>
                    <a:noFill/>
                    <a:ln>
                      <a:noFill/>
                    </a:ln>
                  </pic:spPr>
                </pic:pic>
              </a:graphicData>
            </a:graphic>
          </wp:anchor>
        </w:drawing>
      </w: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6" w:lineRule="auto"/>
        <w:rPr>
          <w:rFonts w:hint="default" w:ascii="Times New Roman" w:hAnsi="Times New Roman" w:cs="Times New Roman"/>
          <w:color w:val="auto"/>
          <w:sz w:val="21"/>
          <w:highlight w:val="none"/>
        </w:rPr>
      </w:pPr>
    </w:p>
    <w:p>
      <w:pPr>
        <w:spacing w:line="246" w:lineRule="auto"/>
        <w:rPr>
          <w:rFonts w:hint="default" w:ascii="Times New Roman" w:hAnsi="Times New Roman" w:cs="Times New Roman"/>
          <w:color w:val="auto"/>
          <w:sz w:val="21"/>
          <w:highlight w:val="none"/>
        </w:rPr>
      </w:pPr>
    </w:p>
    <w:p>
      <w:pPr>
        <w:spacing w:before="226" w:line="216" w:lineRule="auto"/>
        <w:ind w:firstLine="2922"/>
        <w:rPr>
          <w:rFonts w:hint="default" w:ascii="Times New Roman" w:hAnsi="Times New Roman" w:eastAsia="仿宋" w:cs="Times New Roman"/>
          <w:color w:val="auto"/>
          <w:spacing w:val="-112"/>
          <w:sz w:val="30"/>
          <w:szCs w:val="30"/>
          <w:highlight w:val="none"/>
        </w:rPr>
      </w:pPr>
    </w:p>
    <w:p>
      <w:pPr>
        <w:rPr>
          <w:rFonts w:hint="default" w:ascii="Times New Roman" w:hAnsi="Times New Roman" w:eastAsia="仿宋" w:cs="Times New Roman"/>
          <w:color w:val="auto"/>
          <w:spacing w:val="-112"/>
          <w:sz w:val="30"/>
          <w:szCs w:val="30"/>
          <w:highlight w:val="none"/>
        </w:rPr>
      </w:pPr>
      <w:r>
        <w:rPr>
          <w:rFonts w:hint="default" w:ascii="Times New Roman" w:hAnsi="Times New Roman" w:eastAsia="仿宋" w:cs="Times New Roman"/>
          <w:color w:val="auto"/>
          <w:spacing w:val="-112"/>
          <w:sz w:val="30"/>
          <w:szCs w:val="30"/>
          <w:highlight w:val="none"/>
        </w:rPr>
        <w:br w:type="page"/>
      </w:r>
    </w:p>
    <w:p>
      <w:pPr>
        <w:pStyle w:val="3"/>
        <w:keepNext w:val="0"/>
        <w:keepLines w:val="0"/>
        <w:pageBreakBefore w:val="0"/>
        <w:widowControl w:val="0"/>
        <w:kinsoku/>
        <w:wordWrap/>
        <w:overflowPunct/>
        <w:topLinePunct w:val="0"/>
        <w:autoSpaceDE w:val="0"/>
        <w:autoSpaceDN w:val="0"/>
        <w:bidi w:val="0"/>
        <w:adjustRightInd/>
        <w:snapToGrid/>
        <w:spacing w:before="2"/>
        <w:ind w:firstLine="0" w:firstLineChars="0"/>
        <w:jc w:val="left"/>
        <w:textAlignment w:val="auto"/>
        <w:rPr>
          <w:rFonts w:hint="default" w:ascii="Times New Roman" w:hAnsi="Times New Roman" w:cs="Times New Roman"/>
          <w:b/>
          <w:color w:val="auto"/>
          <w:sz w:val="12"/>
        </w:rPr>
      </w:pPr>
      <w:r>
        <w:drawing>
          <wp:inline distT="0" distB="0" distL="114300" distR="114300">
            <wp:extent cx="5280025" cy="8493760"/>
            <wp:effectExtent l="0" t="0" r="8255" b="10160"/>
            <wp:docPr id="4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
                    <pic:cNvPicPr>
                      <a:picLocks noChangeAspect="1"/>
                    </pic:cNvPicPr>
                  </pic:nvPicPr>
                  <pic:blipFill>
                    <a:blip r:embed="rId61"/>
                    <a:stretch>
                      <a:fillRect/>
                    </a:stretch>
                  </pic:blipFill>
                  <pic:spPr>
                    <a:xfrm>
                      <a:off x="0" y="0"/>
                      <a:ext cx="5280025" cy="8493760"/>
                    </a:xfrm>
                    <a:prstGeom prst="rect">
                      <a:avLst/>
                    </a:prstGeom>
                    <a:noFill/>
                    <a:ln>
                      <a:noFill/>
                    </a:ln>
                  </pic:spPr>
                </pic:pic>
              </a:graphicData>
            </a:graphic>
          </wp:inline>
        </w:drawing>
      </w:r>
    </w:p>
    <w:p>
      <w:pPr>
        <w:spacing w:after="0"/>
        <w:rPr>
          <w:rFonts w:hint="default" w:ascii="Times New Roman" w:hAnsi="Times New Roman" w:cs="Times New Roman"/>
          <w:color w:val="auto"/>
          <w:sz w:val="12"/>
        </w:rPr>
        <w:sectPr>
          <w:headerReference r:id="rId24" w:type="default"/>
          <w:footerReference r:id="rId25" w:type="default"/>
          <w:pgSz w:w="11911" w:h="16838"/>
          <w:pgMar w:top="1440" w:right="1587" w:bottom="1440" w:left="1587" w:header="850" w:footer="992" w:gutter="0"/>
          <w:pgNumType w:fmt="decimal"/>
          <w:cols w:space="0" w:num="1"/>
          <w:rtlGutter w:val="0"/>
          <w:docGrid w:linePitch="0" w:charSpace="0"/>
        </w:sectPr>
      </w:pPr>
    </w:p>
    <w:p>
      <w:pPr>
        <w:bidi w:val="0"/>
        <w:rPr>
          <w:rFonts w:hint="default" w:ascii="Times New Roman" w:hAnsi="Times New Roman" w:cs="Times New Roman"/>
        </w:rPr>
      </w:pPr>
      <w:bookmarkStart w:id="39" w:name="_Toc4005"/>
      <w:r>
        <w:rPr>
          <w:rFonts w:hint="default" w:ascii="Times New Roman" w:hAnsi="Times New Roman" w:cs="Times New Roman"/>
        </w:rPr>
        <w:t>、监测影像资料：</w:t>
      </w:r>
      <w:bookmarkEnd w:id="39"/>
    </w:p>
    <w:p>
      <w:pPr>
        <w:rPr>
          <w:rFonts w:hint="default" w:ascii="Times New Roman" w:hAnsi="Times New Roman" w:cs="Times New Roman"/>
          <w:lang w:val="en-US" w:eastAsia="zh-CN"/>
        </w:rPr>
      </w:pPr>
      <w:r>
        <w:rPr>
          <w:rFonts w:hint="default" w:ascii="Times New Roman" w:hAnsi="Times New Roman" w:cs="Times New Roman"/>
          <w:lang w:eastAsia="zh-CN"/>
        </w:rPr>
        <w:drawing>
          <wp:anchor distT="0" distB="0" distL="114300" distR="114300" simplePos="0" relativeHeight="251672576" behindDoc="1" locked="0" layoutInCell="1" allowOverlap="1">
            <wp:simplePos x="0" y="0"/>
            <wp:positionH relativeFrom="column">
              <wp:posOffset>702945</wp:posOffset>
            </wp:positionH>
            <wp:positionV relativeFrom="paragraph">
              <wp:posOffset>229235</wp:posOffset>
            </wp:positionV>
            <wp:extent cx="4460875" cy="2487295"/>
            <wp:effectExtent l="0" t="0" r="15875" b="8255"/>
            <wp:wrapNone/>
            <wp:docPr id="12" name="图片 12" descr="IMG_20211220_093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0211220_093453"/>
                    <pic:cNvPicPr>
                      <a:picLocks noChangeAspect="1"/>
                    </pic:cNvPicPr>
                  </pic:nvPicPr>
                  <pic:blipFill>
                    <a:blip r:embed="rId62"/>
                    <a:stretch>
                      <a:fillRect/>
                    </a:stretch>
                  </pic:blipFill>
                  <pic:spPr>
                    <a:xfrm>
                      <a:off x="0" y="0"/>
                      <a:ext cx="4460875" cy="2487295"/>
                    </a:xfrm>
                    <a:prstGeom prst="rect">
                      <a:avLst/>
                    </a:prstGeom>
                  </pic:spPr>
                </pic:pic>
              </a:graphicData>
            </a:graphic>
          </wp:anchor>
        </w:drawing>
      </w:r>
    </w:p>
    <w:p>
      <w:pPr>
        <w:pStyle w:val="2"/>
        <w:rPr>
          <w:rFonts w:hint="default" w:ascii="Times New Roman" w:hAnsi="Times New Roman" w:cs="Times New Roman"/>
          <w:lang w:val="en-US" w:eastAsia="zh-CN"/>
        </w:rPr>
      </w:pPr>
    </w:p>
    <w:p>
      <w:pPr>
        <w:pStyle w:val="3"/>
        <w:spacing w:before="11"/>
        <w:rPr>
          <w:rFonts w:hint="default" w:ascii="Times New Roman" w:hAnsi="Times New Roman" w:eastAsia="仿宋" w:cs="Times New Roman"/>
          <w:color w:val="auto"/>
          <w:sz w:val="27"/>
          <w:highlight w:val="none"/>
          <w:lang w:eastAsia="zh-CN"/>
        </w:rPr>
      </w:pPr>
    </w:p>
    <w:p>
      <w:pPr>
        <w:pStyle w:val="4"/>
        <w:rPr>
          <w:rFonts w:hint="default" w:ascii="Times New Roman" w:hAnsi="Times New Roman" w:eastAsia="仿宋" w:cs="Times New Roman"/>
          <w:color w:val="auto"/>
          <w:sz w:val="27"/>
          <w:highlight w:val="none"/>
          <w:lang w:eastAsia="zh-CN"/>
        </w:rPr>
      </w:pPr>
    </w:p>
    <w:p>
      <w:pPr>
        <w:pStyle w:val="7"/>
        <w:ind w:left="0" w:leftChars="0" w:firstLine="0" w:firstLineChars="0"/>
        <w:rPr>
          <w:rFonts w:hint="default" w:ascii="Times New Roman" w:hAnsi="Times New Roman" w:cs="Times New Roman"/>
          <w:lang w:eastAsia="zh-CN"/>
        </w:rPr>
      </w:pPr>
    </w:p>
    <w:p>
      <w:pPr>
        <w:pStyle w:val="7"/>
        <w:ind w:left="0" w:leftChars="0" w:firstLine="0" w:firstLineChars="0"/>
        <w:rPr>
          <w:rFonts w:hint="default" w:ascii="Times New Roman" w:hAnsi="Times New Roman" w:cs="Times New Roman"/>
          <w:lang w:eastAsia="zh-CN"/>
        </w:rPr>
      </w:pPr>
    </w:p>
    <w:p>
      <w:pPr>
        <w:pStyle w:val="3"/>
        <w:keepNext w:val="0"/>
        <w:keepLines w:val="0"/>
        <w:pageBreakBefore w:val="0"/>
        <w:widowControl w:val="0"/>
        <w:kinsoku/>
        <w:wordWrap/>
        <w:overflowPunct/>
        <w:topLinePunct w:val="0"/>
        <w:autoSpaceDE w:val="0"/>
        <w:autoSpaceDN w:val="0"/>
        <w:bidi w:val="0"/>
        <w:adjustRightInd/>
        <w:snapToGrid/>
        <w:ind w:left="0"/>
        <w:jc w:val="left"/>
        <w:textAlignment w:val="auto"/>
        <w:rPr>
          <w:rFonts w:hint="default" w:ascii="Times New Roman" w:hAnsi="Times New Roman" w:cs="Times New Roman"/>
          <w:color w:val="auto"/>
          <w:sz w:val="20"/>
          <w:highlight w:val="none"/>
        </w:rPr>
      </w:pPr>
    </w:p>
    <w:p>
      <w:pPr>
        <w:pStyle w:val="3"/>
        <w:keepNext w:val="0"/>
        <w:keepLines w:val="0"/>
        <w:pageBreakBefore w:val="0"/>
        <w:widowControl w:val="0"/>
        <w:kinsoku/>
        <w:wordWrap/>
        <w:overflowPunct/>
        <w:topLinePunct w:val="0"/>
        <w:autoSpaceDE w:val="0"/>
        <w:autoSpaceDN w:val="0"/>
        <w:bidi w:val="0"/>
        <w:adjustRightInd/>
        <w:snapToGrid/>
        <w:ind w:left="0"/>
        <w:jc w:val="left"/>
        <w:textAlignment w:val="auto"/>
        <w:rPr>
          <w:rFonts w:hint="default" w:ascii="Times New Roman" w:hAnsi="Times New Roman" w:cs="Times New Roman"/>
          <w:color w:val="auto"/>
          <w:sz w:val="20"/>
          <w:highlight w:val="none"/>
        </w:rPr>
      </w:pPr>
    </w:p>
    <w:p>
      <w:pPr>
        <w:pStyle w:val="6"/>
        <w:spacing w:line="360" w:lineRule="auto"/>
        <w:ind w:left="0" w:leftChars="0" w:firstLine="0" w:firstLineChars="0"/>
        <w:jc w:val="both"/>
        <w:rPr>
          <w:rFonts w:hint="default" w:ascii="Times New Roman" w:hAnsi="Times New Roman" w:cs="Times New Roman"/>
          <w:color w:val="auto"/>
          <w:sz w:val="24"/>
          <w:szCs w:val="24"/>
          <w:highlight w:val="none"/>
          <w:lang w:val="en-US" w:eastAsia="zh-CN"/>
        </w:rPr>
      </w:pPr>
    </w:p>
    <w:p>
      <w:pPr>
        <w:pStyle w:val="6"/>
        <w:spacing w:line="360" w:lineRule="auto"/>
        <w:jc w:val="center"/>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drawing>
          <wp:anchor distT="0" distB="0" distL="114300" distR="114300" simplePos="0" relativeHeight="251672576" behindDoc="1" locked="0" layoutInCell="1" allowOverlap="1">
            <wp:simplePos x="0" y="0"/>
            <wp:positionH relativeFrom="column">
              <wp:posOffset>356235</wp:posOffset>
            </wp:positionH>
            <wp:positionV relativeFrom="paragraph">
              <wp:posOffset>295910</wp:posOffset>
            </wp:positionV>
            <wp:extent cx="4984750" cy="3833495"/>
            <wp:effectExtent l="0" t="0" r="6350" b="14605"/>
            <wp:wrapNone/>
            <wp:docPr id="13" name="图片 13" descr="IMG_20211220_092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0211220_092600"/>
                    <pic:cNvPicPr>
                      <a:picLocks noChangeAspect="1"/>
                    </pic:cNvPicPr>
                  </pic:nvPicPr>
                  <pic:blipFill>
                    <a:blip r:embed="rId63"/>
                    <a:stretch>
                      <a:fillRect/>
                    </a:stretch>
                  </pic:blipFill>
                  <pic:spPr>
                    <a:xfrm>
                      <a:off x="0" y="0"/>
                      <a:ext cx="4984750" cy="3833495"/>
                    </a:xfrm>
                    <a:prstGeom prst="rect">
                      <a:avLst/>
                    </a:prstGeom>
                  </pic:spPr>
                </pic:pic>
              </a:graphicData>
            </a:graphic>
          </wp:anchor>
        </w:drawing>
      </w:r>
      <w:r>
        <w:rPr>
          <w:rFonts w:hint="eastAsia" w:ascii="Times New Roman" w:hAnsi="Times New Roman" w:cs="Times New Roman"/>
          <w:b/>
          <w:bCs/>
          <w:color w:val="auto"/>
          <w:sz w:val="24"/>
          <w:szCs w:val="24"/>
          <w:highlight w:val="none"/>
          <w:lang w:val="en-US" w:eastAsia="zh-CN"/>
        </w:rPr>
        <w:t>排水孔</w:t>
      </w:r>
    </w:p>
    <w:p>
      <w:pPr>
        <w:pStyle w:val="6"/>
        <w:spacing w:line="360" w:lineRule="auto"/>
        <w:ind w:firstLine="1440" w:firstLineChars="600"/>
        <w:rPr>
          <w:rFonts w:hint="default" w:ascii="Times New Roman" w:hAnsi="Times New Roman" w:cs="Times New Roman"/>
          <w:color w:val="auto"/>
          <w:sz w:val="24"/>
          <w:szCs w:val="24"/>
          <w:highlight w:val="none"/>
          <w:lang w:val="en-US" w:eastAsia="zh-CN"/>
        </w:rPr>
      </w:pPr>
    </w:p>
    <w:p>
      <w:pPr>
        <w:pStyle w:val="6"/>
        <w:spacing w:line="360" w:lineRule="auto"/>
        <w:ind w:firstLine="1440" w:firstLineChars="600"/>
        <w:rPr>
          <w:rFonts w:hint="default" w:ascii="Times New Roman" w:hAnsi="Times New Roman" w:cs="Times New Roman"/>
          <w:color w:val="auto"/>
          <w:sz w:val="24"/>
          <w:szCs w:val="24"/>
          <w:highlight w:val="none"/>
          <w:lang w:val="en-US" w:eastAsia="zh-CN"/>
        </w:rPr>
      </w:pPr>
    </w:p>
    <w:p>
      <w:pPr>
        <w:pStyle w:val="6"/>
        <w:spacing w:line="360" w:lineRule="auto"/>
        <w:ind w:firstLine="1440" w:firstLineChars="600"/>
        <w:rPr>
          <w:rFonts w:hint="default" w:ascii="Times New Roman" w:hAnsi="Times New Roman" w:cs="Times New Roman"/>
          <w:color w:val="auto"/>
          <w:sz w:val="24"/>
          <w:szCs w:val="24"/>
          <w:highlight w:val="none"/>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ind w:left="0" w:leftChars="0" w:firstLine="0" w:firstLineChars="0"/>
        <w:rPr>
          <w:rFonts w:hint="default" w:ascii="Times New Roman" w:hAnsi="Times New Roman" w:cs="Times New Roman"/>
          <w:lang w:val="en-US" w:eastAsia="zh-CN"/>
        </w:rPr>
      </w:pPr>
    </w:p>
    <w:p>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center"/>
        <w:textAlignment w:val="auto"/>
        <w:rPr>
          <w:rFonts w:hint="default" w:ascii="Times New Roman" w:hAnsi="Times New Roman" w:cs="Times New Roman"/>
          <w:color w:val="auto"/>
          <w:sz w:val="24"/>
          <w:szCs w:val="24"/>
          <w:highlight w:val="none"/>
          <w:lang w:val="en-US" w:eastAsia="zh-CN"/>
        </w:rPr>
      </w:pPr>
    </w:p>
    <w:p>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center"/>
        <w:textAlignment w:val="auto"/>
        <w:rPr>
          <w:rFonts w:hint="default" w:ascii="Times New Roman" w:hAnsi="Times New Roman" w:cs="Times New Roman"/>
          <w:color w:val="auto"/>
          <w:sz w:val="24"/>
          <w:szCs w:val="24"/>
          <w:highlight w:val="none"/>
          <w:lang w:val="en-US" w:eastAsia="zh-CN"/>
        </w:rPr>
      </w:pPr>
    </w:p>
    <w:p>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both"/>
        <w:textAlignment w:val="auto"/>
        <w:rPr>
          <w:rFonts w:hint="default" w:ascii="Times New Roman" w:hAnsi="Times New Roman" w:cs="Times New Roman"/>
          <w:color w:val="auto"/>
          <w:sz w:val="24"/>
          <w:szCs w:val="24"/>
          <w:highlight w:val="none"/>
          <w:lang w:val="en-US" w:eastAsia="zh-CN"/>
        </w:rPr>
      </w:pPr>
    </w:p>
    <w:p>
      <w:pPr>
        <w:bidi w:val="0"/>
        <w:jc w:val="center"/>
        <w:rPr>
          <w:rFonts w:hint="default"/>
          <w:b/>
          <w:bCs/>
          <w:lang w:val="en-US" w:eastAsia="zh-CN"/>
        </w:rPr>
      </w:pPr>
      <w:r>
        <w:rPr>
          <w:rFonts w:hint="eastAsia"/>
          <w:b/>
          <w:bCs/>
          <w:lang w:val="en-US" w:eastAsia="zh-CN"/>
        </w:rPr>
        <w:t>护坡</w:t>
      </w:r>
    </w:p>
    <w:p>
      <w:pPr>
        <w:pStyle w:val="7"/>
        <w:rPr>
          <w:rFonts w:hint="default" w:ascii="Times New Roman" w:hAnsi="Times New Roman" w:cs="Times New Roman"/>
          <w:color w:val="auto"/>
          <w:highlight w:val="none"/>
          <w:lang w:eastAsia="zh-CN"/>
        </w:rPr>
      </w:pPr>
    </w:p>
    <w:p>
      <w:pPr>
        <w:pStyle w:val="7"/>
        <w:rPr>
          <w:rFonts w:hint="default" w:ascii="Times New Roman" w:hAnsi="Times New Roman" w:cs="Times New Roman"/>
          <w:color w:val="auto"/>
          <w:highlight w:val="none"/>
          <w:lang w:eastAsia="zh-CN"/>
        </w:rPr>
      </w:pPr>
    </w:p>
    <w:p>
      <w:pPr>
        <w:pStyle w:val="7"/>
        <w:rPr>
          <w:rFonts w:hint="default" w:ascii="Times New Roman" w:hAnsi="Times New Roman" w:cs="Times New Roman"/>
          <w:color w:val="auto"/>
          <w:highlight w:val="none"/>
          <w:lang w:eastAsia="zh-CN"/>
        </w:rPr>
      </w:pPr>
    </w:p>
    <w:p>
      <w:pPr>
        <w:pStyle w:val="7"/>
        <w:ind w:left="0" w:leftChars="0" w:firstLine="0" w:firstLineChars="0"/>
        <w:rPr>
          <w:rFonts w:hint="default" w:ascii="Times New Roman" w:hAnsi="Times New Roman" w:cs="Times New Roman"/>
          <w:color w:val="auto"/>
          <w:highlight w:val="none"/>
          <w:lang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drawing>
          <wp:anchor distT="0" distB="0" distL="114300" distR="114300" simplePos="0" relativeHeight="251672576" behindDoc="1" locked="0" layoutInCell="1" allowOverlap="1">
            <wp:simplePos x="0" y="0"/>
            <wp:positionH relativeFrom="column">
              <wp:posOffset>118745</wp:posOffset>
            </wp:positionH>
            <wp:positionV relativeFrom="paragraph">
              <wp:posOffset>189865</wp:posOffset>
            </wp:positionV>
            <wp:extent cx="5518785" cy="2483485"/>
            <wp:effectExtent l="0" t="0" r="5715" b="12065"/>
            <wp:wrapNone/>
            <wp:docPr id="14" name="图片 14" descr="IMG_20211220_100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0211220_100840"/>
                    <pic:cNvPicPr>
                      <a:picLocks noChangeAspect="1"/>
                    </pic:cNvPicPr>
                  </pic:nvPicPr>
                  <pic:blipFill>
                    <a:blip r:embed="rId64"/>
                    <a:stretch>
                      <a:fillRect/>
                    </a:stretch>
                  </pic:blipFill>
                  <pic:spPr>
                    <a:xfrm>
                      <a:off x="0" y="0"/>
                      <a:ext cx="5518785" cy="2483485"/>
                    </a:xfrm>
                    <a:prstGeom prst="rect">
                      <a:avLst/>
                    </a:prstGeom>
                  </pic:spPr>
                </pic:pic>
              </a:graphicData>
            </a:graphic>
          </wp:anchor>
        </w:drawing>
      </w: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3360" w:firstLineChars="140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3360" w:firstLineChars="140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3840" w:firstLineChars="160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3840" w:firstLineChars="160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3840" w:firstLineChars="1600"/>
        <w:textAlignment w:val="auto"/>
        <w:rPr>
          <w:rFonts w:hint="default"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3840" w:firstLineChars="1600"/>
        <w:textAlignment w:val="auto"/>
        <w:rPr>
          <w:rFonts w:hint="default" w:ascii="Times New Roman" w:hAnsi="Times New Roman" w:eastAsia="仿宋_GB2312" w:cs="Times New Roman"/>
          <w:color w:val="auto"/>
          <w:sz w:val="24"/>
          <w:highlight w:val="none"/>
          <w:lang w:val="en-US" w:eastAsia="zh-CN"/>
        </w:rPr>
      </w:pPr>
      <w:r>
        <w:rPr>
          <w:rFonts w:hint="eastAsia" w:ascii="Times New Roman" w:hAnsi="Times New Roman" w:cs="Times New Roman"/>
          <w:color w:val="auto"/>
          <w:sz w:val="24"/>
          <w:szCs w:val="24"/>
          <w:highlight w:val="none"/>
          <w:lang w:val="en-US" w:eastAsia="zh-CN"/>
        </w:rPr>
        <w:t>桥底排水管</w:t>
      </w:r>
      <w:r>
        <w:rPr>
          <w:rFonts w:hint="default" w:ascii="Times New Roman" w:hAnsi="Times New Roman" w:cs="Times New Roman"/>
          <w:color w:val="auto"/>
          <w:sz w:val="24"/>
          <w:szCs w:val="24"/>
          <w:highlight w:val="none"/>
          <w:lang w:val="en-US" w:eastAsia="zh-CN"/>
        </w:rPr>
        <w:t xml:space="preserve">               </w:t>
      </w:r>
    </w:p>
    <w:p>
      <w:pPr>
        <w:pStyle w:val="28"/>
        <w:widowControl w:val="0"/>
        <w:numPr>
          <w:ilvl w:val="0"/>
          <w:numId w:val="0"/>
        </w:numPr>
        <w:tabs>
          <w:tab w:val="left" w:pos="1362"/>
        </w:tabs>
        <w:autoSpaceDE w:val="0"/>
        <w:autoSpaceDN w:val="0"/>
        <w:spacing w:before="0" w:after="0" w:line="240" w:lineRule="auto"/>
        <w:ind w:right="0" w:rightChars="0" w:firstLine="1680" w:firstLineChars="700"/>
        <w:jc w:val="left"/>
        <w:rPr>
          <w:rFonts w:hint="default" w:ascii="Times New Roman" w:hAnsi="Times New Roman" w:eastAsia="仿宋_GB2312" w:cs="Times New Roman"/>
          <w:color w:val="auto"/>
          <w:sz w:val="24"/>
          <w:highlight w:val="none"/>
          <w:lang w:val="en-US" w:eastAsia="zh-CN"/>
        </w:rPr>
      </w:pPr>
    </w:p>
    <w:p>
      <w:pPr>
        <w:pStyle w:val="28"/>
        <w:widowControl w:val="0"/>
        <w:numPr>
          <w:ilvl w:val="0"/>
          <w:numId w:val="0"/>
        </w:numPr>
        <w:tabs>
          <w:tab w:val="left" w:pos="1362"/>
        </w:tabs>
        <w:autoSpaceDE w:val="0"/>
        <w:autoSpaceDN w:val="0"/>
        <w:spacing w:before="0" w:after="0" w:line="240" w:lineRule="auto"/>
        <w:ind w:right="0" w:rightChars="0" w:firstLine="1680" w:firstLineChars="700"/>
        <w:jc w:val="left"/>
        <w:rPr>
          <w:rFonts w:hint="default" w:ascii="Times New Roman" w:hAnsi="Times New Roman" w:eastAsia="仿宋_GB2312" w:cs="Times New Roman"/>
          <w:color w:val="auto"/>
          <w:sz w:val="24"/>
          <w:highlight w:val="none"/>
          <w:lang w:val="en-US" w:eastAsia="zh-CN"/>
        </w:rPr>
      </w:pPr>
    </w:p>
    <w:p>
      <w:pPr>
        <w:pStyle w:val="28"/>
        <w:widowControl w:val="0"/>
        <w:numPr>
          <w:ilvl w:val="0"/>
          <w:numId w:val="0"/>
        </w:numPr>
        <w:tabs>
          <w:tab w:val="left" w:pos="1362"/>
        </w:tabs>
        <w:autoSpaceDE w:val="0"/>
        <w:autoSpaceDN w:val="0"/>
        <w:spacing w:before="0" w:after="0" w:line="240" w:lineRule="auto"/>
        <w:ind w:right="0" w:rightChars="0" w:firstLine="1680" w:firstLineChars="700"/>
        <w:jc w:val="left"/>
        <w:rPr>
          <w:rFonts w:hint="default" w:ascii="Times New Roman" w:hAnsi="Times New Roman" w:eastAsia="仿宋_GB2312" w:cs="Times New Roman"/>
          <w:color w:val="auto"/>
          <w:sz w:val="24"/>
          <w:highlight w:val="none"/>
          <w:lang w:val="en-US" w:eastAsia="zh-CN"/>
        </w:rPr>
      </w:pPr>
    </w:p>
    <w:p>
      <w:pPr>
        <w:bidi w:val="0"/>
        <w:spacing w:line="360" w:lineRule="auto"/>
        <w:rPr>
          <w:rFonts w:hint="default" w:ascii="Times New Roman" w:hAnsi="Times New Roman" w:cs="Times New Roman"/>
          <w:highlight w:val="none"/>
          <w:lang w:val="en-US" w:eastAsia="zh-CN"/>
        </w:rPr>
      </w:pPr>
    </w:p>
    <w:p>
      <w:pPr>
        <w:pStyle w:val="3"/>
        <w:rPr>
          <w:rFonts w:hint="eastAsia" w:ascii="Times New Roman" w:hAnsi="Times New Roman" w:eastAsia="仿宋" w:cs="Times New Roman"/>
          <w:color w:val="auto"/>
          <w:sz w:val="20"/>
          <w:highlight w:val="none"/>
          <w:lang w:eastAsia="zh-CN"/>
        </w:rPr>
      </w:pPr>
      <w:r>
        <w:rPr>
          <w:rFonts w:hint="eastAsia" w:ascii="Times New Roman" w:hAnsi="Times New Roman" w:eastAsia="仿宋" w:cs="Times New Roman"/>
          <w:color w:val="auto"/>
          <w:sz w:val="20"/>
          <w:highlight w:val="none"/>
          <w:lang w:eastAsia="zh-CN"/>
        </w:rPr>
        <w:drawing>
          <wp:inline distT="0" distB="0" distL="114300" distR="114300">
            <wp:extent cx="5670550" cy="2487295"/>
            <wp:effectExtent l="0" t="0" r="13970" b="12065"/>
            <wp:docPr id="15" name="图片 15" descr="IMG_20211220_092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211220_092724"/>
                    <pic:cNvPicPr>
                      <a:picLocks noChangeAspect="1"/>
                    </pic:cNvPicPr>
                  </pic:nvPicPr>
                  <pic:blipFill>
                    <a:blip r:embed="rId65"/>
                    <a:stretch>
                      <a:fillRect/>
                    </a:stretch>
                  </pic:blipFill>
                  <pic:spPr>
                    <a:xfrm>
                      <a:off x="0" y="0"/>
                      <a:ext cx="5670550" cy="2487295"/>
                    </a:xfrm>
                    <a:prstGeom prst="rect">
                      <a:avLst/>
                    </a:prstGeom>
                  </pic:spPr>
                </pic:pic>
              </a:graphicData>
            </a:graphic>
          </wp:inline>
        </w:drawing>
      </w:r>
    </w:p>
    <w:p>
      <w:pPr>
        <w:pStyle w:val="3"/>
        <w:keepNext w:val="0"/>
        <w:keepLines w:val="0"/>
        <w:pageBreakBefore w:val="0"/>
        <w:widowControl w:val="0"/>
        <w:kinsoku/>
        <w:wordWrap/>
        <w:overflowPunct/>
        <w:topLinePunct w:val="0"/>
        <w:autoSpaceDE w:val="0"/>
        <w:autoSpaceDN w:val="0"/>
        <w:bidi w:val="0"/>
        <w:adjustRightInd/>
        <w:snapToGrid/>
        <w:spacing w:before="0"/>
        <w:ind w:firstLine="0" w:firstLineChars="0"/>
        <w:textAlignment w:val="auto"/>
        <w:rPr>
          <w:rFonts w:hint="default" w:ascii="Times New Roman" w:hAnsi="Times New Roman" w:cs="Times New Roman"/>
        </w:rPr>
      </w:pPr>
    </w:p>
    <w:p>
      <w:pPr>
        <w:pStyle w:val="6"/>
        <w:jc w:val="center"/>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项目区航拍</w:t>
      </w:r>
    </w:p>
    <w:p>
      <w:pPr>
        <w:pStyle w:val="3"/>
        <w:spacing w:before="10"/>
        <w:rPr>
          <w:rFonts w:hint="default" w:ascii="Times New Roman" w:hAnsi="Times New Roman" w:cs="Times New Roman"/>
          <w:color w:val="auto"/>
          <w:sz w:val="10"/>
        </w:rPr>
      </w:pPr>
    </w:p>
    <w:p>
      <w:pPr>
        <w:pStyle w:val="4"/>
        <w:rPr>
          <w:rFonts w:hint="default"/>
        </w:rPr>
      </w:pPr>
    </w:p>
    <w:p>
      <w:pPr>
        <w:tabs>
          <w:tab w:val="left" w:pos="4728"/>
        </w:tabs>
        <w:spacing w:line="240" w:lineRule="auto"/>
        <w:ind w:left="294" w:right="0" w:firstLine="0"/>
        <w:rPr>
          <w:rFonts w:hint="default" w:ascii="Times New Roman" w:hAnsi="Times New Roman" w:cs="Times New Roman"/>
          <w:color w:val="auto"/>
          <w:sz w:val="20"/>
        </w:rPr>
      </w:pPr>
      <w:r>
        <w:rPr>
          <w:rFonts w:hint="default" w:ascii="Times New Roman" w:hAnsi="Times New Roman" w:cs="Times New Roman"/>
          <w:color w:val="auto"/>
          <w:position w:val="1"/>
          <w:sz w:val="20"/>
        </w:rPr>
        <w:tab/>
      </w:r>
    </w:p>
    <w:p>
      <w:pPr>
        <w:rPr>
          <w:rFonts w:eastAsia="黑体" w:cs="Times New Roman"/>
          <w:sz w:val="44"/>
          <w:szCs w:val="22"/>
          <w:lang w:val="en-US"/>
        </w:rPr>
      </w:pPr>
      <w:r>
        <w:rPr>
          <w:rFonts w:eastAsia="黑体" w:cs="Times New Roman"/>
          <w:sz w:val="44"/>
          <w:szCs w:val="22"/>
          <w:lang w:val="en-US"/>
        </w:rPr>
        <w:br w:type="page"/>
      </w:r>
    </w:p>
    <w:p>
      <w:pPr>
        <w:pStyle w:val="2"/>
        <w:rPr>
          <w:lang w:val="en-US"/>
        </w:rPr>
      </w:pPr>
    </w:p>
    <w:p>
      <w:pPr>
        <w:keepNext w:val="0"/>
        <w:keepLines w:val="0"/>
        <w:widowControl w:val="0"/>
        <w:suppressLineNumbers w:val="0"/>
        <w:spacing w:before="38" w:beforeAutospacing="0" w:after="0" w:afterAutospacing="0" w:line="448" w:lineRule="auto"/>
        <w:ind w:left="0" w:right="2474" w:firstLine="880" w:firstLineChars="200"/>
        <w:jc w:val="both"/>
        <w:rPr>
          <w:rFonts w:eastAsia="黑体" w:cs="Times New Roman"/>
          <w:sz w:val="44"/>
          <w:szCs w:val="22"/>
          <w:lang w:val="en-US"/>
        </w:rPr>
      </w:pPr>
    </w:p>
    <w:p>
      <w:pPr>
        <w:keepNext w:val="0"/>
        <w:keepLines w:val="0"/>
        <w:widowControl w:val="0"/>
        <w:suppressLineNumbers w:val="0"/>
        <w:autoSpaceDE w:val="0"/>
        <w:autoSpaceDN w:val="0"/>
        <w:spacing w:before="0" w:beforeAutospacing="0" w:after="0" w:afterAutospacing="0" w:line="360" w:lineRule="auto"/>
        <w:ind w:left="0" w:right="0" w:firstLine="562" w:firstLineChars="200"/>
        <w:jc w:val="center"/>
        <w:rPr>
          <w:rFonts w:eastAsia="宋体" w:cs="Times New Roman"/>
          <w:b/>
          <w:bCs/>
          <w:kern w:val="0"/>
          <w:sz w:val="28"/>
          <w:szCs w:val="28"/>
          <w:lang w:val="zh-CN" w:eastAsia="zh-CN" w:bidi="zh-CN"/>
        </w:rPr>
      </w:pPr>
      <w:r>
        <w:rPr>
          <w:rFonts w:hint="eastAsia" w:ascii="Times New Roman" w:hAnsi="Times New Roman" w:eastAsia="宋体" w:cs="Times New Roman"/>
          <w:b/>
          <w:bCs/>
          <w:kern w:val="0"/>
          <w:sz w:val="28"/>
          <w:szCs w:val="28"/>
          <w:lang w:val="en-US" w:eastAsia="zh-CN" w:bidi="zh-CN"/>
        </w:rPr>
        <w:t>北三环湘江大桥工程</w:t>
      </w:r>
      <w:r>
        <w:rPr>
          <w:rFonts w:hint="eastAsia" w:ascii="Times New Roman" w:hAnsi="Times New Roman" w:eastAsia="宋体" w:cs="Times New Roman"/>
          <w:b/>
          <w:bCs/>
          <w:kern w:val="0"/>
          <w:sz w:val="28"/>
          <w:szCs w:val="28"/>
          <w:lang w:val="zh-CN" w:eastAsia="zh-CN" w:bidi="zh-CN"/>
        </w:rPr>
        <w:t>项目</w:t>
      </w:r>
    </w:p>
    <w:p>
      <w:pPr>
        <w:keepNext w:val="0"/>
        <w:keepLines w:val="0"/>
        <w:widowControl w:val="0"/>
        <w:suppressLineNumbers w:val="0"/>
        <w:tabs>
          <w:tab w:val="left" w:pos="923"/>
          <w:tab w:val="left" w:pos="1848"/>
          <w:tab w:val="left" w:pos="2772"/>
          <w:tab w:val="left" w:pos="3696"/>
          <w:tab w:val="left" w:pos="4620"/>
          <w:tab w:val="left" w:pos="5544"/>
          <w:tab w:val="left" w:pos="6468"/>
        </w:tabs>
        <w:autoSpaceDE w:val="0"/>
        <w:autoSpaceDN w:val="0"/>
        <w:spacing w:before="0" w:beforeAutospacing="0" w:after="0" w:afterAutospacing="0" w:line="360" w:lineRule="auto"/>
        <w:ind w:left="0" w:right="0" w:firstLine="0" w:firstLineChars="0"/>
        <w:jc w:val="distribute"/>
        <w:rPr>
          <w:rFonts w:eastAsia="宋体" w:cs="Times New Roman"/>
          <w:b/>
          <w:bCs/>
          <w:kern w:val="0"/>
          <w:sz w:val="84"/>
          <w:szCs w:val="84"/>
          <w:lang w:val="zh-CN" w:eastAsia="zh-CN" w:bidi="zh-CN"/>
        </w:rPr>
      </w:pPr>
      <w:r>
        <w:rPr>
          <w:rFonts w:hint="eastAsia" w:ascii="Times New Roman" w:hAnsi="Times New Roman" w:eastAsia="宋体" w:cs="Times New Roman"/>
          <w:b/>
          <w:bCs/>
          <w:kern w:val="0"/>
          <w:sz w:val="84"/>
          <w:szCs w:val="84"/>
          <w:lang w:val="zh-CN" w:eastAsia="zh-CN" w:bidi="zh-CN"/>
        </w:rPr>
        <w:t>水</w:t>
      </w:r>
      <w:r>
        <w:rPr>
          <w:rFonts w:hint="default" w:ascii="Times New Roman" w:hAnsi="Times New Roman" w:eastAsia="宋体" w:cs="Times New Roman"/>
          <w:b/>
          <w:bCs/>
          <w:kern w:val="0"/>
          <w:sz w:val="84"/>
          <w:szCs w:val="84"/>
          <w:lang w:val="zh-CN" w:eastAsia="zh-CN" w:bidi="zh-CN"/>
        </w:rPr>
        <w:tab/>
      </w:r>
      <w:r>
        <w:rPr>
          <w:rFonts w:hint="eastAsia" w:ascii="Times New Roman" w:hAnsi="Times New Roman" w:eastAsia="宋体" w:cs="Times New Roman"/>
          <w:b/>
          <w:bCs/>
          <w:kern w:val="0"/>
          <w:sz w:val="84"/>
          <w:szCs w:val="84"/>
          <w:lang w:val="zh-CN" w:eastAsia="zh-CN" w:bidi="zh-CN"/>
        </w:rPr>
        <w:t>土</w:t>
      </w:r>
      <w:r>
        <w:rPr>
          <w:rFonts w:hint="default" w:ascii="Times New Roman" w:hAnsi="Times New Roman" w:eastAsia="宋体" w:cs="Times New Roman"/>
          <w:b/>
          <w:bCs/>
          <w:kern w:val="0"/>
          <w:sz w:val="84"/>
          <w:szCs w:val="84"/>
          <w:lang w:val="zh-CN" w:eastAsia="zh-CN" w:bidi="zh-CN"/>
        </w:rPr>
        <w:tab/>
      </w:r>
      <w:r>
        <w:rPr>
          <w:rFonts w:hint="eastAsia" w:ascii="Times New Roman" w:hAnsi="Times New Roman" w:eastAsia="宋体" w:cs="Times New Roman"/>
          <w:b/>
          <w:bCs/>
          <w:kern w:val="0"/>
          <w:sz w:val="84"/>
          <w:szCs w:val="84"/>
          <w:lang w:val="zh-CN" w:eastAsia="zh-CN" w:bidi="zh-CN"/>
        </w:rPr>
        <w:t>保</w:t>
      </w:r>
      <w:r>
        <w:rPr>
          <w:rFonts w:hint="default" w:ascii="Times New Roman" w:hAnsi="Times New Roman" w:eastAsia="宋体" w:cs="Times New Roman"/>
          <w:b/>
          <w:bCs/>
          <w:kern w:val="0"/>
          <w:sz w:val="84"/>
          <w:szCs w:val="84"/>
          <w:lang w:val="zh-CN" w:eastAsia="zh-CN" w:bidi="zh-CN"/>
        </w:rPr>
        <w:tab/>
      </w:r>
      <w:r>
        <w:rPr>
          <w:rFonts w:hint="eastAsia" w:ascii="Times New Roman" w:hAnsi="Times New Roman" w:eastAsia="宋体" w:cs="Times New Roman"/>
          <w:b/>
          <w:bCs/>
          <w:kern w:val="0"/>
          <w:sz w:val="84"/>
          <w:szCs w:val="84"/>
          <w:lang w:val="zh-CN" w:eastAsia="zh-CN" w:bidi="zh-CN"/>
        </w:rPr>
        <w:t>持</w:t>
      </w:r>
      <w:r>
        <w:rPr>
          <w:rFonts w:hint="default" w:ascii="Times New Roman" w:hAnsi="Times New Roman" w:eastAsia="宋体" w:cs="Times New Roman"/>
          <w:b/>
          <w:bCs/>
          <w:kern w:val="0"/>
          <w:sz w:val="84"/>
          <w:szCs w:val="84"/>
          <w:lang w:val="zh-CN" w:eastAsia="zh-CN" w:bidi="zh-CN"/>
        </w:rPr>
        <w:tab/>
      </w:r>
      <w:r>
        <w:rPr>
          <w:rFonts w:hint="eastAsia" w:ascii="Times New Roman" w:hAnsi="Times New Roman" w:eastAsia="宋体" w:cs="Times New Roman"/>
          <w:b/>
          <w:bCs/>
          <w:kern w:val="0"/>
          <w:sz w:val="84"/>
          <w:szCs w:val="84"/>
          <w:lang w:val="zh-CN" w:eastAsia="zh-CN" w:bidi="zh-CN"/>
        </w:rPr>
        <w:t>监</w:t>
      </w:r>
      <w:r>
        <w:rPr>
          <w:rFonts w:hint="default" w:ascii="Times New Roman" w:hAnsi="Times New Roman" w:eastAsia="宋体" w:cs="Times New Roman"/>
          <w:b/>
          <w:bCs/>
          <w:kern w:val="0"/>
          <w:sz w:val="84"/>
          <w:szCs w:val="84"/>
          <w:lang w:val="zh-CN" w:eastAsia="zh-CN" w:bidi="zh-CN"/>
        </w:rPr>
        <w:tab/>
      </w:r>
      <w:r>
        <w:rPr>
          <w:rFonts w:hint="eastAsia" w:ascii="Times New Roman" w:hAnsi="Times New Roman" w:eastAsia="宋体" w:cs="Times New Roman"/>
          <w:b/>
          <w:bCs/>
          <w:kern w:val="0"/>
          <w:sz w:val="84"/>
          <w:szCs w:val="84"/>
          <w:lang w:val="zh-CN" w:eastAsia="zh-CN" w:bidi="zh-CN"/>
        </w:rPr>
        <w:t>测</w:t>
      </w:r>
      <w:r>
        <w:rPr>
          <w:rFonts w:hint="default" w:ascii="Times New Roman" w:hAnsi="Times New Roman" w:eastAsia="宋体" w:cs="Times New Roman"/>
          <w:b/>
          <w:bCs/>
          <w:kern w:val="0"/>
          <w:sz w:val="84"/>
          <w:szCs w:val="84"/>
          <w:lang w:val="zh-CN" w:eastAsia="zh-CN" w:bidi="zh-CN"/>
        </w:rPr>
        <w:tab/>
      </w:r>
      <w:r>
        <w:rPr>
          <w:rFonts w:hint="eastAsia" w:ascii="Times New Roman" w:hAnsi="Times New Roman" w:eastAsia="宋体" w:cs="Times New Roman"/>
          <w:b/>
          <w:bCs/>
          <w:kern w:val="0"/>
          <w:sz w:val="84"/>
          <w:szCs w:val="84"/>
          <w:lang w:val="zh-CN" w:eastAsia="zh-CN" w:bidi="zh-CN"/>
        </w:rPr>
        <w:t>季</w:t>
      </w:r>
      <w:r>
        <w:rPr>
          <w:rFonts w:hint="default" w:ascii="Times New Roman" w:hAnsi="Times New Roman" w:eastAsia="宋体" w:cs="Times New Roman"/>
          <w:b/>
          <w:bCs/>
          <w:kern w:val="0"/>
          <w:sz w:val="84"/>
          <w:szCs w:val="84"/>
          <w:lang w:val="zh-CN" w:eastAsia="zh-CN" w:bidi="zh-CN"/>
        </w:rPr>
        <w:tab/>
      </w:r>
      <w:r>
        <w:rPr>
          <w:rFonts w:hint="eastAsia" w:ascii="Times New Roman" w:hAnsi="Times New Roman" w:eastAsia="宋体" w:cs="Times New Roman"/>
          <w:b/>
          <w:bCs/>
          <w:kern w:val="0"/>
          <w:sz w:val="84"/>
          <w:szCs w:val="84"/>
          <w:lang w:val="zh-CN" w:eastAsia="zh-CN" w:bidi="zh-CN"/>
        </w:rPr>
        <w:t>报</w:t>
      </w:r>
    </w:p>
    <w:p>
      <w:pPr>
        <w:keepNext w:val="0"/>
        <w:keepLines w:val="0"/>
        <w:widowControl w:val="0"/>
        <w:suppressLineNumbers w:val="0"/>
        <w:spacing w:before="0" w:beforeAutospacing="0" w:after="0" w:afterAutospacing="0" w:line="360" w:lineRule="auto"/>
        <w:ind w:left="0" w:right="0" w:firstLine="562" w:firstLineChars="200"/>
        <w:jc w:val="center"/>
        <w:rPr>
          <w:rFonts w:eastAsia="宋体" w:cs="Times New Roman"/>
          <w:b/>
          <w:bCs/>
          <w:sz w:val="28"/>
          <w:szCs w:val="28"/>
          <w:lang w:val="en-US"/>
        </w:rPr>
      </w:pPr>
      <w:r>
        <w:rPr>
          <w:rFonts w:hint="eastAsia" w:ascii="Times New Roman" w:hAnsi="Times New Roman" w:eastAsia="宋体" w:cs="Times New Roman"/>
          <w:b/>
          <w:bCs/>
          <w:kern w:val="2"/>
          <w:sz w:val="28"/>
          <w:szCs w:val="28"/>
          <w:lang w:val="en-US" w:eastAsia="zh-CN" w:bidi="ar"/>
        </w:rPr>
        <w:t>（</w:t>
      </w:r>
      <w:r>
        <w:rPr>
          <w:rFonts w:hint="default" w:ascii="Times New Roman" w:hAnsi="Times New Roman" w:eastAsia="宋体" w:cs="Times New Roman"/>
          <w:b/>
          <w:bCs/>
          <w:kern w:val="2"/>
          <w:sz w:val="28"/>
          <w:szCs w:val="28"/>
          <w:lang w:val="en-US" w:eastAsia="zh-CN" w:bidi="ar"/>
        </w:rPr>
        <w:t>2021</w:t>
      </w:r>
      <w:r>
        <w:rPr>
          <w:rFonts w:hint="eastAsia" w:ascii="Times New Roman" w:hAnsi="Times New Roman" w:eastAsia="宋体" w:cs="Times New Roman"/>
          <w:b/>
          <w:bCs/>
          <w:kern w:val="2"/>
          <w:sz w:val="28"/>
          <w:szCs w:val="28"/>
          <w:lang w:val="en-US" w:eastAsia="zh-CN" w:bidi="ar"/>
        </w:rPr>
        <w:t>年第四季度）</w:t>
      </w:r>
    </w:p>
    <w:p>
      <w:pPr>
        <w:pStyle w:val="3"/>
        <w:widowControl/>
        <w:ind w:left="0" w:firstLine="560"/>
        <w:rPr>
          <w:rFonts w:cs="Times New Roman"/>
          <w:sz w:val="28"/>
          <w:szCs w:val="22"/>
          <w:lang w:val="en-US"/>
        </w:rPr>
      </w:pPr>
    </w:p>
    <w:p>
      <w:pPr>
        <w:pStyle w:val="3"/>
        <w:widowControl/>
        <w:ind w:left="0" w:firstLine="560"/>
        <w:rPr>
          <w:rFonts w:cs="Times New Roman"/>
          <w:sz w:val="28"/>
          <w:szCs w:val="22"/>
          <w:lang w:val="en-US"/>
        </w:rPr>
      </w:pPr>
    </w:p>
    <w:p>
      <w:pPr>
        <w:pStyle w:val="3"/>
        <w:widowControl/>
        <w:ind w:left="0" w:firstLine="560"/>
        <w:rPr>
          <w:rFonts w:cs="Times New Roman"/>
          <w:sz w:val="28"/>
          <w:szCs w:val="22"/>
          <w:lang w:val="en-US"/>
        </w:rPr>
      </w:pPr>
    </w:p>
    <w:p>
      <w:pPr>
        <w:pStyle w:val="3"/>
        <w:widowControl/>
        <w:ind w:left="0" w:firstLine="560"/>
        <w:rPr>
          <w:rFonts w:cs="Times New Roman"/>
          <w:sz w:val="28"/>
          <w:szCs w:val="22"/>
          <w:lang w:val="en-US"/>
        </w:rPr>
      </w:pPr>
    </w:p>
    <w:p>
      <w:pPr>
        <w:pStyle w:val="3"/>
        <w:widowControl/>
        <w:ind w:left="0" w:firstLine="560"/>
        <w:rPr>
          <w:rFonts w:cs="Times New Roman"/>
          <w:sz w:val="28"/>
          <w:szCs w:val="22"/>
          <w:lang w:val="en-US"/>
        </w:rPr>
      </w:pPr>
    </w:p>
    <w:p>
      <w:pPr>
        <w:pStyle w:val="3"/>
        <w:widowControl/>
        <w:ind w:left="0" w:firstLine="560"/>
        <w:rPr>
          <w:rFonts w:cs="Times New Roman"/>
          <w:sz w:val="28"/>
          <w:szCs w:val="22"/>
          <w:lang w:val="en-US"/>
        </w:rPr>
      </w:pPr>
    </w:p>
    <w:p>
      <w:pPr>
        <w:pStyle w:val="3"/>
        <w:widowControl/>
        <w:ind w:left="0" w:firstLine="560"/>
        <w:rPr>
          <w:rFonts w:cs="Times New Roman"/>
          <w:sz w:val="28"/>
          <w:szCs w:val="22"/>
          <w:lang w:val="en-US"/>
        </w:rPr>
      </w:pPr>
    </w:p>
    <w:p>
      <w:pPr>
        <w:pStyle w:val="3"/>
        <w:widowControl/>
        <w:ind w:left="0" w:firstLine="560"/>
        <w:rPr>
          <w:rFonts w:cs="Times New Roman"/>
          <w:sz w:val="28"/>
          <w:szCs w:val="22"/>
          <w:lang w:val="en-US"/>
        </w:rPr>
      </w:pPr>
    </w:p>
    <w:p>
      <w:pPr>
        <w:pStyle w:val="3"/>
        <w:widowControl/>
        <w:ind w:left="0" w:firstLine="0" w:firstLineChars="0"/>
        <w:rPr>
          <w:rFonts w:cs="Times New Roman"/>
          <w:sz w:val="28"/>
          <w:szCs w:val="22"/>
          <w:lang w:val="en-US"/>
        </w:rPr>
      </w:pPr>
    </w:p>
    <w:p>
      <w:pPr>
        <w:pStyle w:val="3"/>
        <w:widowControl/>
        <w:ind w:left="0" w:firstLine="0" w:firstLineChars="0"/>
        <w:rPr>
          <w:rFonts w:cs="Times New Roman"/>
          <w:sz w:val="28"/>
          <w:szCs w:val="22"/>
          <w:lang w:val="en-US"/>
        </w:rPr>
      </w:pPr>
    </w:p>
    <w:p>
      <w:pPr>
        <w:keepNext w:val="0"/>
        <w:keepLines w:val="0"/>
        <w:widowControl w:val="0"/>
        <w:suppressLineNumbers w:val="0"/>
        <w:autoSpaceDE w:val="0"/>
        <w:autoSpaceDN w:val="0"/>
        <w:spacing w:before="0" w:beforeAutospacing="0" w:after="0" w:afterAutospacing="0" w:line="360" w:lineRule="auto"/>
        <w:ind w:left="0" w:right="0" w:firstLine="1928" w:firstLineChars="600"/>
        <w:jc w:val="left"/>
        <w:rPr>
          <w:rFonts w:eastAsia="宋体" w:cs="Times New Roman"/>
          <w:b/>
          <w:bCs/>
          <w:sz w:val="32"/>
          <w:szCs w:val="22"/>
          <w:lang w:val="en-US"/>
        </w:rPr>
      </w:pPr>
      <w:r>
        <w:rPr>
          <w:rFonts w:hint="eastAsia" w:ascii="Times New Roman" w:hAnsi="Times New Roman" w:eastAsia="宋体" w:cs="Times New Roman"/>
          <w:b/>
          <w:bCs/>
          <w:kern w:val="2"/>
          <w:sz w:val="32"/>
          <w:szCs w:val="22"/>
          <w:lang w:val="en-US" w:eastAsia="zh-CN" w:bidi="ar"/>
        </w:rPr>
        <w:t>建设单位：衡阳市城市建设投资有限公司</w:t>
      </w:r>
    </w:p>
    <w:p>
      <w:pPr>
        <w:keepNext w:val="0"/>
        <w:keepLines w:val="0"/>
        <w:widowControl w:val="0"/>
        <w:suppressLineNumbers w:val="0"/>
        <w:autoSpaceDE w:val="0"/>
        <w:autoSpaceDN w:val="0"/>
        <w:spacing w:before="0" w:beforeAutospacing="0" w:after="0" w:afterAutospacing="0" w:line="360" w:lineRule="auto"/>
        <w:ind w:left="0" w:right="0" w:firstLine="1928" w:firstLineChars="600"/>
        <w:jc w:val="left"/>
        <w:rPr>
          <w:rFonts w:eastAsia="宋体" w:cs="Times New Roman"/>
          <w:b/>
          <w:bCs/>
          <w:sz w:val="32"/>
          <w:szCs w:val="22"/>
          <w:lang w:val="en-US"/>
        </w:rPr>
      </w:pPr>
      <w:r>
        <w:rPr>
          <w:rFonts w:hint="eastAsia" w:ascii="Times New Roman" w:hAnsi="Times New Roman" w:eastAsia="宋体" w:cs="Times New Roman"/>
          <w:b/>
          <w:bCs/>
          <w:kern w:val="2"/>
          <w:sz w:val="32"/>
          <w:szCs w:val="22"/>
          <w:lang w:val="en-US" w:eastAsia="zh-CN" w:bidi="ar"/>
        </w:rPr>
        <w:t>监测单位：湖南华意项目管理有限公司</w:t>
      </w:r>
    </w:p>
    <w:p>
      <w:pPr>
        <w:keepNext w:val="0"/>
        <w:keepLines w:val="0"/>
        <w:widowControl w:val="0"/>
        <w:suppressLineNumbers w:val="0"/>
        <w:autoSpaceDE w:val="0"/>
        <w:autoSpaceDN w:val="0"/>
        <w:spacing w:before="0" w:beforeAutospacing="0" w:after="0" w:afterAutospacing="0" w:line="360" w:lineRule="auto"/>
        <w:ind w:left="0" w:right="0" w:firstLine="640" w:firstLineChars="200"/>
        <w:jc w:val="center"/>
        <w:rPr>
          <w:rFonts w:eastAsia="黑体" w:cs="Times New Roman"/>
          <w:sz w:val="32"/>
          <w:szCs w:val="22"/>
          <w:lang w:val="en-US"/>
        </w:rPr>
      </w:pPr>
      <w:r>
        <w:rPr>
          <w:rFonts w:hint="default" w:ascii="Times New Roman" w:hAnsi="Times New Roman" w:eastAsia="黑体" w:cs="Times New Roman"/>
          <w:kern w:val="2"/>
          <w:sz w:val="32"/>
          <w:szCs w:val="22"/>
          <w:lang w:val="en-US" w:eastAsia="zh-CN" w:bidi="ar"/>
        </w:rPr>
        <w:t>2021</w:t>
      </w:r>
      <w:r>
        <w:rPr>
          <w:rFonts w:hint="eastAsia" w:ascii="Times New Roman" w:hAnsi="Times New Roman" w:eastAsia="黑体" w:cs="Times New Roman"/>
          <w:kern w:val="2"/>
          <w:sz w:val="32"/>
          <w:szCs w:val="22"/>
          <w:lang w:val="en-US" w:eastAsia="zh-CN" w:bidi="ar"/>
        </w:rPr>
        <w:t>年</w:t>
      </w:r>
      <w:r>
        <w:rPr>
          <w:rFonts w:hint="default" w:ascii="Times New Roman" w:hAnsi="Times New Roman" w:eastAsia="黑体" w:cs="Times New Roman"/>
          <w:kern w:val="2"/>
          <w:sz w:val="32"/>
          <w:szCs w:val="22"/>
          <w:lang w:val="en-US" w:eastAsia="zh-CN" w:bidi="ar"/>
        </w:rPr>
        <w:t>12</w:t>
      </w:r>
      <w:r>
        <w:rPr>
          <w:rFonts w:hint="eastAsia" w:ascii="Times New Roman" w:hAnsi="Times New Roman" w:eastAsia="黑体" w:cs="Times New Roman"/>
          <w:kern w:val="2"/>
          <w:sz w:val="32"/>
          <w:szCs w:val="22"/>
          <w:lang w:val="en-US" w:eastAsia="zh-CN" w:bidi="ar"/>
        </w:rPr>
        <w:t>月</w:t>
      </w:r>
    </w:p>
    <w:p>
      <w:pPr>
        <w:pStyle w:val="2"/>
        <w:widowControl/>
        <w:ind w:left="0" w:firstLine="320"/>
        <w:rPr>
          <w:rFonts w:eastAsia="黑体" w:cs="Times New Roman"/>
          <w:sz w:val="32"/>
          <w:szCs w:val="22"/>
          <w:lang w:val="en-US"/>
        </w:rPr>
      </w:pPr>
    </w:p>
    <w:p>
      <w:pPr>
        <w:keepNext w:val="0"/>
        <w:keepLines w:val="0"/>
        <w:widowControl w:val="0"/>
        <w:suppressLineNumbers w:val="0"/>
        <w:spacing w:before="0" w:beforeAutospacing="0" w:after="0" w:afterAutospacing="0" w:line="360" w:lineRule="auto"/>
        <w:ind w:left="0" w:right="0" w:firstLine="480" w:firstLineChars="200"/>
        <w:jc w:val="both"/>
        <w:rPr>
          <w:lang w:val="en-US"/>
        </w:rPr>
      </w:pPr>
    </w:p>
    <w:p>
      <w:pPr>
        <w:keepNext w:val="0"/>
        <w:keepLines w:val="0"/>
        <w:widowControl w:val="0"/>
        <w:suppressLineNumbers w:val="0"/>
        <w:spacing w:before="0" w:beforeAutospacing="0" w:after="0" w:afterAutospacing="0" w:line="360" w:lineRule="auto"/>
        <w:ind w:left="0" w:right="0" w:firstLine="640" w:firstLineChars="200"/>
        <w:jc w:val="both"/>
        <w:rPr>
          <w:rFonts w:eastAsia="黑体" w:cs="Times New Roman"/>
          <w:sz w:val="32"/>
          <w:szCs w:val="22"/>
          <w:lang w:val="en-US"/>
        </w:rPr>
      </w:pPr>
      <w:r>
        <w:rPr>
          <w:rFonts w:hint="default" w:ascii="Times New Roman" w:hAnsi="Times New Roman" w:eastAsia="黑体" w:cs="Times New Roman"/>
          <w:kern w:val="2"/>
          <w:sz w:val="32"/>
          <w:szCs w:val="22"/>
          <w:lang w:val="en-US" w:eastAsia="zh-CN" w:bidi="ar"/>
        </w:rPr>
        <w:br w:type="page"/>
      </w:r>
    </w:p>
    <w:p>
      <w:pPr>
        <w:spacing w:line="360" w:lineRule="auto"/>
        <w:rPr>
          <w:rFonts w:hint="default" w:ascii="Times New Roman" w:hAnsi="Times New Roman" w:eastAsia="仿宋_GB2312" w:cs="Times New Roman"/>
          <w:kern w:val="2"/>
          <w:sz w:val="24"/>
          <w:szCs w:val="22"/>
          <w:lang w:val="en-US" w:eastAsia="zh-CN" w:bidi="ar"/>
        </w:rPr>
        <w:sectPr>
          <w:headerReference r:id="rId26" w:type="default"/>
          <w:footerReference r:id="rId27" w:type="default"/>
          <w:pgSz w:w="11905" w:h="16838"/>
          <w:pgMar w:top="1440" w:right="1440" w:bottom="1440" w:left="1440" w:header="850" w:footer="992" w:gutter="0"/>
          <w:paperSrc/>
          <w:pgNumType w:fmt="decimalFullWidth" w:start="46"/>
          <w:cols w:space="0" w:num="1"/>
          <w:rtlGutter w:val="0"/>
          <w:docGrid w:type="lines" w:linePitch="317" w:charSpace="0"/>
        </w:sect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pStyle w:val="3"/>
        <w:widowControl/>
        <w:ind w:left="0" w:firstLine="400"/>
        <w:rPr>
          <w:rFonts w:cs="Times New Roman"/>
          <w:sz w:val="20"/>
          <w:szCs w:val="22"/>
          <w:lang w:val="en-US"/>
        </w:rPr>
      </w:pPr>
    </w:p>
    <w:p>
      <w:pPr>
        <w:keepNext w:val="0"/>
        <w:keepLines w:val="0"/>
        <w:widowControl w:val="0"/>
        <w:suppressLineNumbers w:val="0"/>
        <w:autoSpaceDE w:val="0"/>
        <w:autoSpaceDN w:val="0"/>
        <w:spacing w:before="0" w:beforeAutospacing="0" w:after="0" w:afterAutospacing="0" w:line="360" w:lineRule="auto"/>
        <w:ind w:left="0" w:right="0" w:firstLine="562" w:firstLineChars="200"/>
        <w:jc w:val="center"/>
        <w:rPr>
          <w:rFonts w:eastAsia="宋体" w:cs="Times New Roman"/>
          <w:b/>
          <w:bCs/>
          <w:sz w:val="28"/>
          <w:szCs w:val="28"/>
          <w:lang w:val="en-US"/>
        </w:rPr>
      </w:pPr>
      <w:r>
        <w:rPr>
          <w:rFonts w:hint="eastAsia" w:ascii="Times New Roman" w:hAnsi="Times New Roman" w:eastAsia="宋体" w:cs="Times New Roman"/>
          <w:b/>
          <w:bCs/>
          <w:kern w:val="2"/>
          <w:sz w:val="28"/>
          <w:szCs w:val="28"/>
          <w:lang w:val="en-US" w:eastAsia="zh-CN" w:bidi="ar"/>
        </w:rPr>
        <w:t>衡阳市北三环湘江大桥道路项目</w:t>
      </w:r>
    </w:p>
    <w:p>
      <w:pPr>
        <w:pStyle w:val="21"/>
        <w:keepNext w:val="0"/>
        <w:keepLines w:val="0"/>
        <w:widowControl w:val="0"/>
        <w:suppressLineNumbers w:val="0"/>
        <w:tabs>
          <w:tab w:val="left" w:pos="420"/>
        </w:tabs>
        <w:spacing w:before="0" w:beforeAutospacing="0" w:after="0" w:afterAutospacing="0" w:line="360" w:lineRule="auto"/>
        <w:ind w:left="0" w:right="0" w:firstLine="0" w:firstLineChars="0"/>
        <w:jc w:val="distribute"/>
        <w:rPr>
          <w:rFonts w:eastAsia="黑体" w:cs="Times New Roman"/>
          <w:kern w:val="10"/>
          <w:sz w:val="52"/>
          <w:szCs w:val="52"/>
          <w:lang w:val="en-US"/>
        </w:rPr>
      </w:pPr>
      <w:r>
        <w:rPr>
          <w:rFonts w:hint="eastAsia" w:ascii="Times New Roman" w:hAnsi="Times New Roman" w:eastAsia="黑体" w:cs="Times New Roman"/>
          <w:kern w:val="10"/>
          <w:sz w:val="52"/>
          <w:szCs w:val="52"/>
          <w:lang w:val="en-US" w:eastAsia="zh-CN" w:bidi="ar"/>
        </w:rPr>
        <w:t>水土保持监测季度报告责任页</w:t>
      </w:r>
    </w:p>
    <w:p>
      <w:pPr>
        <w:keepNext w:val="0"/>
        <w:keepLines w:val="0"/>
        <w:widowControl w:val="0"/>
        <w:suppressLineNumbers w:val="0"/>
        <w:tabs>
          <w:tab w:val="left" w:pos="420"/>
        </w:tabs>
        <w:spacing w:before="0" w:beforeAutospacing="0" w:after="0" w:afterAutospacing="0" w:line="360" w:lineRule="auto"/>
        <w:ind w:left="478" w:leftChars="198" w:right="0" w:hanging="3" w:firstLineChars="0"/>
        <w:jc w:val="center"/>
        <w:rPr>
          <w:rFonts w:eastAsia="宋体" w:cs="Times New Roman"/>
          <w:b/>
          <w:bCs/>
          <w:kern w:val="0"/>
          <w:sz w:val="28"/>
          <w:szCs w:val="28"/>
          <w:lang w:val="en-US"/>
        </w:rPr>
      </w:pPr>
      <w:r>
        <w:rPr>
          <w:rFonts w:hint="eastAsia" w:ascii="Times New Roman" w:hAnsi="Times New Roman" w:eastAsia="宋体" w:cs="Times New Roman"/>
          <w:b/>
          <w:bCs/>
          <w:kern w:val="0"/>
          <w:sz w:val="28"/>
          <w:szCs w:val="28"/>
          <w:lang w:val="en-US" w:eastAsia="zh-CN" w:bidi="ar"/>
        </w:rPr>
        <w:t>（湖南华意项目管理有限公司）</w:t>
      </w:r>
    </w:p>
    <w:p>
      <w:pPr>
        <w:pStyle w:val="2"/>
        <w:widowControl/>
        <w:ind w:left="0" w:firstLine="240"/>
        <w:rPr>
          <w:rFonts w:cs="Times New Roman"/>
          <w:lang w:val="en-US"/>
        </w:rPr>
      </w:pPr>
    </w:p>
    <w:p>
      <w:pPr>
        <w:pStyle w:val="2"/>
        <w:widowControl/>
        <w:ind w:left="0" w:firstLine="240"/>
        <w:rPr>
          <w:rFonts w:cs="Times New Roman"/>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lang w:val="en-US"/>
        </w:rPr>
      </w:pPr>
    </w:p>
    <w:p>
      <w:pPr>
        <w:keepNext w:val="0"/>
        <w:keepLines w:val="0"/>
        <w:widowControl w:val="0"/>
        <w:suppressLineNumbers w:val="0"/>
        <w:tabs>
          <w:tab w:val="left" w:pos="420"/>
        </w:tabs>
        <w:spacing w:before="0" w:beforeAutospacing="0" w:after="0" w:afterAutospacing="0" w:line="360" w:lineRule="auto"/>
        <w:ind w:left="478" w:leftChars="198" w:right="0" w:hanging="3" w:firstLineChars="0"/>
        <w:jc w:val="center"/>
        <w:rPr>
          <w:rFonts w:eastAsia="宋体" w:cs="Times New Roman"/>
          <w:kern w:val="0"/>
          <w:sz w:val="32"/>
          <w:szCs w:val="32"/>
          <w:lang w:val="en-US"/>
        </w:rPr>
      </w:pPr>
    </w:p>
    <w:p>
      <w:pPr>
        <w:pStyle w:val="2"/>
        <w:widowControl/>
        <w:ind w:left="0" w:firstLine="0" w:firstLineChars="0"/>
        <w:rPr>
          <w:rFonts w:eastAsia="宋体" w:cs="Times New Roman"/>
          <w:kern w:val="0"/>
          <w:sz w:val="32"/>
          <w:szCs w:val="32"/>
          <w:lang w:val="en-US"/>
        </w:rPr>
      </w:pPr>
    </w:p>
    <w:p>
      <w:pPr>
        <w:keepNext w:val="0"/>
        <w:keepLines w:val="0"/>
        <w:widowControl w:val="0"/>
        <w:suppressLineNumbers w:val="0"/>
        <w:spacing w:before="0" w:beforeAutospacing="0" w:after="0" w:afterAutospacing="0" w:line="360" w:lineRule="auto"/>
        <w:ind w:left="0" w:right="0" w:firstLine="640" w:firstLineChars="200"/>
        <w:jc w:val="both"/>
        <w:rPr>
          <w:rFonts w:eastAsia="宋体" w:cs="Times New Roman"/>
          <w:kern w:val="0"/>
          <w:sz w:val="32"/>
          <w:szCs w:val="32"/>
          <w:lang w:val="en-US"/>
        </w:rPr>
      </w:pPr>
    </w:p>
    <w:p>
      <w:pPr>
        <w:pStyle w:val="2"/>
        <w:widowControl/>
        <w:ind w:left="0" w:firstLine="240"/>
        <w:rPr>
          <w:rFonts w:cs="Times New Roman"/>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lang w:val="en-US"/>
        </w:rPr>
      </w:pPr>
    </w:p>
    <w:p>
      <w:pPr>
        <w:pStyle w:val="2"/>
        <w:widowControl/>
        <w:ind w:left="0" w:firstLine="240"/>
        <w:rPr>
          <w:rFonts w:cs="Times New Roman"/>
          <w:lang w:val="en-US"/>
        </w:rPr>
      </w:pPr>
    </w:p>
    <w:tbl>
      <w:tblPr>
        <w:tblStyle w:val="23"/>
        <w:tblpPr w:leftFromText="180" w:rightFromText="180" w:vertAnchor="text" w:horzAnchor="page" w:tblpXSpec="center" w:tblpY="374"/>
        <w:tblOverlap w:val="never"/>
        <w:tblW w:w="6540" w:type="dxa"/>
        <w:tblInd w:w="0" w:type="dxa"/>
        <w:tblBorders>
          <w:top w:val="none" w:color="auto" w:sz="4" w:space="0"/>
          <w:left w:val="none" w:color="auto" w:sz="4" w:space="0"/>
          <w:bottom w:val="none" w:color="auto" w:sz="4" w:space="0"/>
          <w:right w:val="none" w:color="auto" w:sz="4" w:space="0"/>
          <w:insideH w:val="none" w:color="auto" w:sz="4" w:space="0"/>
          <w:insideV w:val="none" w:color="auto" w:sz="4" w:space="0"/>
        </w:tblBorders>
        <w:shd w:val="clear"/>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4" w:space="0"/>
            <w:left w:val="none" w:color="auto" w:sz="4" w:space="0"/>
            <w:bottom w:val="none" w:color="auto" w:sz="4" w:space="0"/>
            <w:right w:val="none" w:color="auto" w:sz="4" w:space="0"/>
            <w:insideH w:val="none" w:color="auto" w:sz="4" w:space="0"/>
            <w:insideV w:val="none" w:color="auto" w:sz="4" w:space="0"/>
          </w:tblBorders>
          <w:shd w:val="clear"/>
          <w:tblCellMar>
            <w:top w:w="0" w:type="dxa"/>
            <w:left w:w="108" w:type="dxa"/>
            <w:bottom w:w="0" w:type="dxa"/>
            <w:right w:w="108" w:type="dxa"/>
          </w:tblCellMar>
        </w:tblPrEx>
        <w:trPr>
          <w:trHeight w:val="567" w:hRule="exact"/>
        </w:trPr>
        <w:tc>
          <w:tcPr>
            <w:tcW w:w="186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批</w:t>
            </w:r>
            <w:r>
              <w:rPr>
                <w:rFonts w:hint="default" w:ascii="Times New Roman" w:hAnsi="Times New Roman" w:eastAsia="宋体" w:cs="Times New Roman"/>
                <w:kern w:val="0"/>
                <w:sz w:val="28"/>
                <w:szCs w:val="28"/>
                <w:bdr w:val="none" w:color="auto" w:sz="0" w:space="0"/>
                <w:lang w:val="en-US" w:eastAsia="zh-CN" w:bidi="ar"/>
              </w:rPr>
              <w:t xml:space="preserve">     </w:t>
            </w:r>
            <w:r>
              <w:rPr>
                <w:rFonts w:hint="eastAsia" w:ascii="Times New Roman" w:hAnsi="Times New Roman" w:eastAsia="宋体" w:cs="Times New Roman"/>
                <w:kern w:val="0"/>
                <w:sz w:val="28"/>
                <w:szCs w:val="28"/>
                <w:bdr w:val="none" w:color="auto" w:sz="0" w:space="0"/>
                <w:lang w:val="en-US" w:eastAsia="zh-CN" w:bidi="ar"/>
              </w:rPr>
              <w:t>准：</w:t>
            </w:r>
          </w:p>
        </w:tc>
        <w:tc>
          <w:tcPr>
            <w:tcW w:w="1313"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莫俊华</w:t>
            </w:r>
          </w:p>
        </w:tc>
        <w:tc>
          <w:tcPr>
            <w:tcW w:w="119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r>
      <w:tr>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567" w:hRule="exact"/>
        </w:trPr>
        <w:tc>
          <w:tcPr>
            <w:tcW w:w="186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审</w:t>
            </w:r>
            <w:r>
              <w:rPr>
                <w:rFonts w:hint="default" w:ascii="Times New Roman" w:hAnsi="Times New Roman" w:eastAsia="宋体" w:cs="Times New Roman"/>
                <w:kern w:val="0"/>
                <w:sz w:val="28"/>
                <w:szCs w:val="28"/>
                <w:bdr w:val="none" w:color="auto" w:sz="0" w:space="0"/>
                <w:lang w:val="en-US" w:eastAsia="zh-CN" w:bidi="ar"/>
              </w:rPr>
              <w:t xml:space="preserve">     </w:t>
            </w:r>
            <w:r>
              <w:rPr>
                <w:rFonts w:hint="eastAsia" w:ascii="Times New Roman" w:hAnsi="Times New Roman" w:eastAsia="宋体" w:cs="Times New Roman"/>
                <w:kern w:val="0"/>
                <w:sz w:val="28"/>
                <w:szCs w:val="28"/>
                <w:bdr w:val="none" w:color="auto" w:sz="0" w:space="0"/>
                <w:lang w:val="en-US" w:eastAsia="zh-CN" w:bidi="ar"/>
              </w:rPr>
              <w:t>查：</w:t>
            </w:r>
          </w:p>
        </w:tc>
        <w:tc>
          <w:tcPr>
            <w:tcW w:w="1313"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秦佳伟</w:t>
            </w:r>
          </w:p>
        </w:tc>
        <w:tc>
          <w:tcPr>
            <w:tcW w:w="119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r>
      <w:tr>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567" w:hRule="exact"/>
        </w:trPr>
        <w:tc>
          <w:tcPr>
            <w:tcW w:w="186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校</w:t>
            </w:r>
            <w:r>
              <w:rPr>
                <w:rFonts w:hint="default" w:ascii="Times New Roman" w:hAnsi="Times New Roman" w:eastAsia="宋体" w:cs="Times New Roman"/>
                <w:kern w:val="0"/>
                <w:sz w:val="28"/>
                <w:szCs w:val="28"/>
                <w:bdr w:val="none" w:color="auto" w:sz="0" w:space="0"/>
                <w:lang w:val="en-US" w:eastAsia="zh-CN" w:bidi="ar"/>
              </w:rPr>
              <w:t xml:space="preserve">     </w:t>
            </w:r>
            <w:r>
              <w:rPr>
                <w:rFonts w:hint="eastAsia" w:ascii="Times New Roman" w:hAnsi="Times New Roman" w:eastAsia="宋体" w:cs="Times New Roman"/>
                <w:kern w:val="0"/>
                <w:sz w:val="28"/>
                <w:szCs w:val="28"/>
                <w:bdr w:val="none" w:color="auto" w:sz="0" w:space="0"/>
                <w:lang w:val="en-US" w:eastAsia="zh-CN" w:bidi="ar"/>
              </w:rPr>
              <w:t>核：</w:t>
            </w:r>
          </w:p>
        </w:tc>
        <w:tc>
          <w:tcPr>
            <w:tcW w:w="1313"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阳衡辉</w:t>
            </w:r>
          </w:p>
        </w:tc>
        <w:tc>
          <w:tcPr>
            <w:tcW w:w="119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r>
      <w:tr>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567" w:hRule="exact"/>
        </w:trPr>
        <w:tc>
          <w:tcPr>
            <w:tcW w:w="186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distribute"/>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项目负责：</w:t>
            </w:r>
          </w:p>
        </w:tc>
        <w:tc>
          <w:tcPr>
            <w:tcW w:w="1313"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尹靖雯</w:t>
            </w:r>
          </w:p>
        </w:tc>
        <w:tc>
          <w:tcPr>
            <w:tcW w:w="119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r>
      <w:tr>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567" w:hRule="exact"/>
        </w:trPr>
        <w:tc>
          <w:tcPr>
            <w:tcW w:w="186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编</w:t>
            </w:r>
            <w:r>
              <w:rPr>
                <w:rFonts w:hint="default" w:ascii="Times New Roman" w:hAnsi="Times New Roman" w:eastAsia="宋体" w:cs="Times New Roman"/>
                <w:kern w:val="0"/>
                <w:sz w:val="28"/>
                <w:szCs w:val="28"/>
                <w:bdr w:val="none" w:color="auto" w:sz="0" w:space="0"/>
                <w:lang w:val="en-US" w:eastAsia="zh-CN" w:bidi="ar"/>
              </w:rPr>
              <w:t xml:space="preserve">     </w:t>
            </w:r>
            <w:r>
              <w:rPr>
                <w:rFonts w:hint="eastAsia" w:ascii="Times New Roman" w:hAnsi="Times New Roman" w:eastAsia="宋体" w:cs="Times New Roman"/>
                <w:kern w:val="0"/>
                <w:sz w:val="28"/>
                <w:szCs w:val="28"/>
                <w:bdr w:val="none" w:color="auto" w:sz="0" w:space="0"/>
                <w:lang w:val="en-US" w:eastAsia="zh-CN" w:bidi="ar"/>
              </w:rPr>
              <w:t>写：</w:t>
            </w:r>
          </w:p>
        </w:tc>
        <w:tc>
          <w:tcPr>
            <w:tcW w:w="1313"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卢杨城</w:t>
            </w:r>
            <w:r>
              <w:rPr>
                <w:rFonts w:hint="default" w:ascii="Times New Roman" w:hAnsi="Times New Roman" w:eastAsia="宋体" w:cs="Times New Roman"/>
                <w:kern w:val="0"/>
                <w:sz w:val="28"/>
                <w:szCs w:val="28"/>
                <w:bdr w:val="none" w:color="auto" w:sz="0" w:space="0"/>
                <w:lang w:val="en-US" w:eastAsia="zh-CN" w:bidi="ar"/>
              </w:rPr>
              <w:t>cheng</w:t>
            </w:r>
          </w:p>
        </w:tc>
        <w:tc>
          <w:tcPr>
            <w:tcW w:w="119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r>
              <w:rPr>
                <w:rFonts w:hint="eastAsia" w:ascii="Times New Roman" w:hAnsi="Times New Roman" w:eastAsia="宋体" w:cs="Times New Roman"/>
                <w:kern w:val="0"/>
                <w:sz w:val="28"/>
                <w:szCs w:val="28"/>
                <w:bdr w:val="none" w:color="auto" w:sz="0" w:space="0"/>
                <w:lang w:val="en-US" w:eastAsia="zh-CN" w:bidi="ar"/>
              </w:rPr>
              <w:t>钟世杰</w:t>
            </w: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r>
      <w:tr>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567" w:hRule="exact"/>
        </w:trPr>
        <w:tc>
          <w:tcPr>
            <w:tcW w:w="1860" w:type="dxa"/>
            <w:shd w:val="clear"/>
            <w:vAlign w:val="top"/>
          </w:tcPr>
          <w:p>
            <w:pPr>
              <w:keepNext w:val="0"/>
              <w:keepLines w:val="0"/>
              <w:widowControl w:val="0"/>
              <w:suppressLineNumbers w:val="0"/>
              <w:tabs>
                <w:tab w:val="left" w:pos="2520"/>
              </w:tabs>
              <w:spacing w:before="0" w:beforeAutospacing="0" w:after="0" w:afterAutospacing="0" w:line="240" w:lineRule="auto"/>
              <w:ind w:left="480" w:leftChars="200" w:right="0" w:firstLine="0" w:firstLineChars="0"/>
              <w:jc w:val="distribute"/>
              <w:rPr>
                <w:rFonts w:eastAsia="宋体" w:cs="Times New Roman"/>
                <w:kern w:val="0"/>
                <w:sz w:val="28"/>
                <w:szCs w:val="28"/>
                <w:bdr w:val="none" w:color="auto" w:sz="0" w:space="0"/>
                <w:lang w:val="en-US"/>
              </w:rPr>
            </w:pPr>
          </w:p>
        </w:tc>
        <w:tc>
          <w:tcPr>
            <w:tcW w:w="1313"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bidi="zh-CN"/>
              </w:rPr>
            </w:pPr>
            <w:r>
              <w:rPr>
                <w:rFonts w:hint="eastAsia" w:ascii="Times New Roman" w:hAnsi="Times New Roman" w:eastAsia="宋体" w:cs="Times New Roman"/>
                <w:kern w:val="0"/>
                <w:sz w:val="28"/>
                <w:szCs w:val="28"/>
                <w:bdr w:val="none" w:color="auto" w:sz="0" w:space="0"/>
                <w:lang w:val="en-US" w:eastAsia="zh-CN" w:bidi="ar"/>
              </w:rPr>
              <w:t>蒋</w:t>
            </w:r>
            <w:r>
              <w:rPr>
                <w:rFonts w:hint="default" w:ascii="Times New Roman" w:hAnsi="Times New Roman" w:eastAsia="宋体" w:cs="Times New Roman"/>
                <w:kern w:val="0"/>
                <w:sz w:val="28"/>
                <w:szCs w:val="28"/>
                <w:bdr w:val="none" w:color="auto" w:sz="0" w:space="0"/>
                <w:lang w:val="en-US" w:eastAsia="zh-CN" w:bidi="ar"/>
              </w:rPr>
              <w:t xml:space="preserve">  </w:t>
            </w:r>
            <w:r>
              <w:rPr>
                <w:rFonts w:hint="eastAsia" w:ascii="Times New Roman" w:hAnsi="Times New Roman" w:eastAsia="宋体" w:cs="Times New Roman"/>
                <w:kern w:val="0"/>
                <w:sz w:val="28"/>
                <w:szCs w:val="28"/>
                <w:bdr w:val="none" w:color="auto" w:sz="0" w:space="0"/>
                <w:lang w:val="en-US" w:eastAsia="zh-CN" w:bidi="ar"/>
              </w:rPr>
              <w:t>茂</w:t>
            </w:r>
          </w:p>
        </w:tc>
        <w:tc>
          <w:tcPr>
            <w:tcW w:w="119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bidi="zh-CN"/>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both"/>
              <w:rPr>
                <w:rFonts w:eastAsia="宋体" w:cs="Times New Roman"/>
                <w:kern w:val="0"/>
                <w:sz w:val="28"/>
                <w:szCs w:val="28"/>
                <w:bdr w:val="none" w:color="auto" w:sz="0" w:space="0"/>
                <w:lang w:val="en-US" w:bidi="zh-CN"/>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r>
      <w:tr>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567" w:hRule="exact"/>
        </w:trPr>
        <w:tc>
          <w:tcPr>
            <w:tcW w:w="1860" w:type="dxa"/>
            <w:shd w:val="clear"/>
            <w:vAlign w:val="top"/>
          </w:tcPr>
          <w:p>
            <w:pPr>
              <w:keepNext w:val="0"/>
              <w:keepLines w:val="0"/>
              <w:widowControl w:val="0"/>
              <w:suppressLineNumbers w:val="0"/>
              <w:tabs>
                <w:tab w:val="left" w:pos="2520"/>
              </w:tabs>
              <w:spacing w:before="0" w:beforeAutospacing="0" w:after="0" w:afterAutospacing="0" w:line="240" w:lineRule="auto"/>
              <w:ind w:left="480" w:leftChars="200" w:right="0" w:firstLine="0" w:firstLineChars="0"/>
              <w:jc w:val="distribute"/>
              <w:rPr>
                <w:rFonts w:eastAsia="宋体" w:cs="Times New Roman"/>
                <w:kern w:val="0"/>
                <w:sz w:val="28"/>
                <w:szCs w:val="28"/>
                <w:bdr w:val="none" w:color="auto" w:sz="0" w:space="0"/>
                <w:lang w:val="en-US"/>
              </w:rPr>
            </w:pPr>
          </w:p>
        </w:tc>
        <w:tc>
          <w:tcPr>
            <w:tcW w:w="1313"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190"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c>
          <w:tcPr>
            <w:tcW w:w="1087" w:type="dxa"/>
            <w:shd w:val="clear"/>
            <w:vAlign w:val="center"/>
          </w:tcPr>
          <w:p>
            <w:pPr>
              <w:keepNext w:val="0"/>
              <w:keepLines w:val="0"/>
              <w:widowControl w:val="0"/>
              <w:suppressLineNumbers w:val="0"/>
              <w:tabs>
                <w:tab w:val="left" w:pos="2520"/>
              </w:tabs>
              <w:spacing w:before="0" w:beforeAutospacing="0" w:after="0" w:afterAutospacing="0" w:line="240" w:lineRule="auto"/>
              <w:ind w:left="480" w:right="0" w:firstLine="0" w:firstLineChars="0"/>
              <w:jc w:val="center"/>
              <w:rPr>
                <w:rFonts w:eastAsia="宋体" w:cs="Times New Roman"/>
                <w:kern w:val="0"/>
                <w:sz w:val="28"/>
                <w:szCs w:val="28"/>
                <w:bdr w:val="none" w:color="auto" w:sz="0" w:space="0"/>
                <w:lang w:val="en-US"/>
              </w:rPr>
            </w:pPr>
          </w:p>
        </w:tc>
      </w:tr>
    </w:tbl>
    <w:p>
      <w:pPr>
        <w:keepNext w:val="0"/>
        <w:keepLines w:val="0"/>
        <w:widowControl w:val="0"/>
        <w:suppressLineNumbers w:val="0"/>
        <w:spacing w:before="0" w:beforeAutospacing="0" w:after="0" w:afterAutospacing="0" w:line="360" w:lineRule="auto"/>
        <w:ind w:left="0" w:right="0" w:firstLine="480" w:firstLineChars="200"/>
        <w:jc w:val="both"/>
        <w:rPr>
          <w:rFonts w:cs="Times New Roman"/>
          <w:lang w:val="en-US"/>
        </w:rPr>
      </w:pPr>
    </w:p>
    <w:p>
      <w:pPr>
        <w:pStyle w:val="3"/>
        <w:widowControl/>
        <w:ind w:left="0" w:firstLine="400"/>
        <w:rPr>
          <w:rFonts w:cs="Times New Roman"/>
          <w:sz w:val="20"/>
          <w:szCs w:val="22"/>
          <w:lang w:val="en-US"/>
        </w:rPr>
      </w:pPr>
    </w:p>
    <w:p>
      <w:pPr>
        <w:spacing w:line="360" w:lineRule="auto"/>
        <w:rPr>
          <w:rFonts w:hint="default" w:ascii="Times New Roman" w:hAnsi="Times New Roman" w:eastAsia="仿宋_GB2312" w:cs="Times New Roman"/>
          <w:b/>
          <w:bCs w:val="0"/>
          <w:kern w:val="2"/>
          <w:sz w:val="30"/>
          <w:szCs w:val="22"/>
          <w:lang w:val="en-US" w:eastAsia="zh-CN" w:bidi="ar"/>
        </w:rPr>
        <w:sectPr>
          <w:pgSz w:w="11905" w:h="16838"/>
          <w:pgMar w:top="1440" w:right="1440" w:bottom="1440" w:left="1440" w:header="850" w:footer="992" w:gutter="0"/>
          <w:paperSrc/>
          <w:pgNumType w:fmt="decimalFullWidth" w:start="1"/>
          <w:cols w:space="0" w:num="1"/>
          <w:rtlGutter w:val="0"/>
          <w:docGrid w:type="lines" w:linePitch="317" w:charSpace="0"/>
        </w:sect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p>
    <w:p>
      <w:pPr>
        <w:keepNext w:val="0"/>
        <w:keepLines w:val="0"/>
        <w:widowControl/>
        <w:suppressLineNumbers w:val="0"/>
        <w:snapToGrid w:val="0"/>
        <w:spacing w:before="0" w:beforeAutospacing="0" w:after="120" w:afterAutospacing="0" w:line="360" w:lineRule="auto"/>
        <w:ind w:left="0" w:right="0" w:firstLine="720" w:firstLineChars="200"/>
        <w:jc w:val="center"/>
        <w:rPr>
          <w:rFonts w:cs="Times New Roman"/>
          <w:color w:val="000000"/>
          <w:kern w:val="0"/>
          <w:sz w:val="36"/>
          <w:szCs w:val="36"/>
          <w:lang w:val="en-US"/>
        </w:rPr>
      </w:pPr>
      <w:r>
        <w:rPr>
          <w:rFonts w:hint="eastAsia" w:ascii="Times New Roman" w:hAnsi="Times New Roman" w:eastAsia="仿宋_GB2312" w:cs="Times New Roman"/>
          <w:color w:val="000000"/>
          <w:kern w:val="0"/>
          <w:sz w:val="36"/>
          <w:szCs w:val="36"/>
          <w:lang w:val="en-US" w:eastAsia="zh-CN" w:bidi="ar"/>
        </w:rPr>
        <w:t>目录</w:t>
      </w:r>
    </w:p>
    <w:p>
      <w:pPr>
        <w:pStyle w:val="21"/>
        <w:keepNext w:val="0"/>
        <w:keepLines w:val="0"/>
        <w:widowControl w:val="0"/>
        <w:suppressLineNumbers w:val="0"/>
        <w:tabs>
          <w:tab w:val="right" w:leader="dot" w:pos="8306"/>
        </w:tabs>
        <w:spacing w:before="0" w:beforeAutospacing="0" w:after="0" w:afterAutospacing="0" w:line="360" w:lineRule="auto"/>
        <w:ind w:left="0" w:right="0" w:firstLine="560" w:firstLineChars="200"/>
        <w:jc w:val="both"/>
        <w:rPr>
          <w:rFonts w:eastAsia="宋体" w:cs="Times New Roman"/>
          <w:sz w:val="28"/>
          <w:szCs w:val="28"/>
          <w:lang w:val="en-US"/>
        </w:rPr>
      </w:pPr>
      <w:r>
        <w:rPr>
          <w:rFonts w:hint="default" w:ascii="Times New Roman" w:hAnsi="Times New Roman" w:eastAsia="宋体" w:cs="Times New Roman"/>
          <w:color w:val="000000"/>
          <w:kern w:val="0"/>
          <w:sz w:val="28"/>
          <w:szCs w:val="28"/>
          <w:lang w:val="en-US" w:eastAsia="zh-CN" w:bidi="ar"/>
        </w:rPr>
        <w:fldChar w:fldCharType="begin"/>
      </w:r>
      <w:r>
        <w:rPr>
          <w:rFonts w:hint="default" w:ascii="Times New Roman" w:hAnsi="Times New Roman" w:eastAsia="宋体" w:cs="Times New Roman"/>
          <w:color w:val="000000"/>
          <w:kern w:val="0"/>
          <w:sz w:val="28"/>
          <w:szCs w:val="28"/>
          <w:lang w:val="en-US" w:eastAsia="zh-CN" w:bidi="ar"/>
        </w:rPr>
        <w:instrText xml:space="preserve"> TOC \o "1-3" \u </w:instrText>
      </w:r>
      <w:r>
        <w:rPr>
          <w:rFonts w:hint="default" w:ascii="Times New Roman" w:hAnsi="Times New Roman" w:eastAsia="宋体" w:cs="Times New Roman"/>
          <w:color w:val="000000"/>
          <w:kern w:val="0"/>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1</w:t>
      </w:r>
      <w:r>
        <w:rPr>
          <w:rFonts w:hint="eastAsia" w:ascii="Times New Roman" w:hAnsi="Times New Roman" w:eastAsia="宋体" w:cs="Times New Roman"/>
          <w:kern w:val="2"/>
          <w:sz w:val="28"/>
          <w:szCs w:val="28"/>
          <w:lang w:val="en-US" w:eastAsia="zh-CN" w:bidi="ar"/>
        </w:rPr>
        <w:t>、季度监测报告表</w:t>
      </w:r>
      <w:r>
        <w:rPr>
          <w:rFonts w:hint="default" w:ascii="Times New Roman" w:hAnsi="Times New Roman" w:eastAsia="宋体" w:cs="Times New Roman"/>
          <w:kern w:val="2"/>
          <w:sz w:val="28"/>
          <w:szCs w:val="28"/>
          <w:lang w:val="en-US" w:eastAsia="zh-CN" w:bidi="ar"/>
        </w:rPr>
        <w:tab/>
      </w:r>
      <w:r>
        <w:rPr>
          <w:rFonts w:hint="default" w:ascii="Times New Roman" w:hAnsi="Times New Roman" w:eastAsia="宋体" w:cs="Times New Roman"/>
          <w:kern w:val="2"/>
          <w:sz w:val="28"/>
          <w:szCs w:val="28"/>
          <w:lang w:val="en-US" w:eastAsia="zh-CN" w:bidi="ar"/>
        </w:rPr>
        <w:fldChar w:fldCharType="begin"/>
      </w:r>
      <w:r>
        <w:rPr>
          <w:rFonts w:hint="default" w:ascii="Times New Roman" w:hAnsi="Times New Roman" w:eastAsia="宋体" w:cs="Times New Roman"/>
          <w:kern w:val="2"/>
          <w:sz w:val="28"/>
          <w:szCs w:val="28"/>
          <w:lang w:val="en-US" w:eastAsia="zh-CN" w:bidi="ar"/>
        </w:rPr>
        <w:instrText xml:space="preserve"> PAGEREF _Toc14846 \h </w:instrText>
      </w:r>
      <w:r>
        <w:rPr>
          <w:rFonts w:hint="default" w:ascii="Times New Roman" w:hAnsi="Times New Roman" w:eastAsia="宋体" w:cs="Times New Roman"/>
          <w:kern w:val="2"/>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1</w:t>
      </w:r>
      <w:r>
        <w:rPr>
          <w:rFonts w:hint="default" w:ascii="Times New Roman" w:hAnsi="Times New Roman" w:eastAsia="宋体" w:cs="Times New Roman"/>
          <w:kern w:val="2"/>
          <w:sz w:val="28"/>
          <w:szCs w:val="28"/>
          <w:lang w:val="en-US" w:eastAsia="zh-CN" w:bidi="ar"/>
        </w:rPr>
        <w:fldChar w:fldCharType="end"/>
      </w:r>
    </w:p>
    <w:p>
      <w:pPr>
        <w:pStyle w:val="21"/>
        <w:keepNext w:val="0"/>
        <w:keepLines w:val="0"/>
        <w:widowControl w:val="0"/>
        <w:suppressLineNumbers w:val="0"/>
        <w:tabs>
          <w:tab w:val="right" w:leader="dot" w:pos="8306"/>
        </w:tabs>
        <w:spacing w:before="0" w:beforeAutospacing="0" w:after="0" w:afterAutospacing="0" w:line="360" w:lineRule="auto"/>
        <w:ind w:left="0" w:right="0" w:firstLine="560" w:firstLineChars="200"/>
        <w:jc w:val="both"/>
        <w:rPr>
          <w:rFonts w:eastAsia="宋体" w:cs="Times New Roman"/>
          <w:sz w:val="28"/>
          <w:szCs w:val="28"/>
          <w:lang w:val="en-US"/>
        </w:rPr>
      </w:pPr>
      <w:r>
        <w:rPr>
          <w:rFonts w:hint="default" w:ascii="Times New Roman" w:hAnsi="Times New Roman" w:eastAsia="宋体" w:cs="Times New Roman"/>
          <w:kern w:val="2"/>
          <w:sz w:val="28"/>
          <w:szCs w:val="28"/>
          <w:lang w:val="en-US" w:eastAsia="zh-CN" w:bidi="ar"/>
        </w:rPr>
        <w:t>2</w:t>
      </w:r>
      <w:r>
        <w:rPr>
          <w:rFonts w:hint="eastAsia" w:ascii="Times New Roman" w:hAnsi="Times New Roman" w:eastAsia="宋体" w:cs="Times New Roman"/>
          <w:kern w:val="2"/>
          <w:sz w:val="28"/>
          <w:szCs w:val="28"/>
          <w:lang w:val="en-US" w:eastAsia="zh-CN" w:bidi="ar"/>
        </w:rPr>
        <w:t>、监测三色评价表</w:t>
      </w:r>
      <w:r>
        <w:rPr>
          <w:rFonts w:hint="default" w:ascii="Times New Roman" w:hAnsi="Times New Roman" w:eastAsia="宋体" w:cs="Times New Roman"/>
          <w:kern w:val="2"/>
          <w:sz w:val="28"/>
          <w:szCs w:val="28"/>
          <w:lang w:val="en-US" w:eastAsia="zh-CN" w:bidi="ar"/>
        </w:rPr>
        <w:tab/>
      </w:r>
      <w:r>
        <w:rPr>
          <w:rFonts w:hint="default" w:ascii="Times New Roman" w:hAnsi="Times New Roman" w:eastAsia="宋体" w:cs="Times New Roman"/>
          <w:kern w:val="2"/>
          <w:sz w:val="28"/>
          <w:szCs w:val="28"/>
          <w:lang w:val="en-US" w:eastAsia="zh-CN" w:bidi="ar"/>
        </w:rPr>
        <w:fldChar w:fldCharType="begin"/>
      </w:r>
      <w:r>
        <w:rPr>
          <w:rFonts w:hint="default" w:ascii="Times New Roman" w:hAnsi="Times New Roman" w:eastAsia="宋体" w:cs="Times New Roman"/>
          <w:kern w:val="2"/>
          <w:sz w:val="28"/>
          <w:szCs w:val="28"/>
          <w:lang w:val="en-US" w:eastAsia="zh-CN" w:bidi="ar"/>
        </w:rPr>
        <w:instrText xml:space="preserve"> PAGEREF _Toc2253 \h </w:instrText>
      </w:r>
      <w:r>
        <w:rPr>
          <w:rFonts w:hint="default" w:ascii="Times New Roman" w:hAnsi="Times New Roman" w:eastAsia="宋体" w:cs="Times New Roman"/>
          <w:kern w:val="2"/>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3</w:t>
      </w:r>
      <w:r>
        <w:rPr>
          <w:rFonts w:hint="default" w:ascii="Times New Roman" w:hAnsi="Times New Roman" w:eastAsia="宋体" w:cs="Times New Roman"/>
          <w:kern w:val="2"/>
          <w:sz w:val="28"/>
          <w:szCs w:val="28"/>
          <w:lang w:val="en-US" w:eastAsia="zh-CN" w:bidi="ar"/>
        </w:rPr>
        <w:fldChar w:fldCharType="end"/>
      </w:r>
    </w:p>
    <w:p>
      <w:pPr>
        <w:pStyle w:val="21"/>
        <w:keepNext w:val="0"/>
        <w:keepLines w:val="0"/>
        <w:widowControl w:val="0"/>
        <w:suppressLineNumbers w:val="0"/>
        <w:tabs>
          <w:tab w:val="right" w:leader="dot" w:pos="8306"/>
        </w:tabs>
        <w:spacing w:before="0" w:beforeAutospacing="0" w:after="0" w:afterAutospacing="0" w:line="360" w:lineRule="auto"/>
        <w:ind w:left="0" w:right="0" w:firstLine="560" w:firstLineChars="200"/>
        <w:jc w:val="both"/>
        <w:rPr>
          <w:rFonts w:eastAsia="宋体" w:cs="Times New Roman"/>
          <w:sz w:val="28"/>
          <w:szCs w:val="28"/>
          <w:lang w:val="en-US"/>
        </w:rPr>
      </w:pPr>
      <w:r>
        <w:rPr>
          <w:rFonts w:hint="default" w:ascii="Times New Roman" w:hAnsi="Times New Roman" w:eastAsia="宋体" w:cs="Times New Roman"/>
          <w:kern w:val="2"/>
          <w:sz w:val="28"/>
          <w:szCs w:val="28"/>
          <w:lang w:val="en-US" w:eastAsia="zh-CN" w:bidi="ar"/>
        </w:rPr>
        <w:t>3</w:t>
      </w:r>
      <w:r>
        <w:rPr>
          <w:rFonts w:hint="eastAsia" w:ascii="Times New Roman" w:hAnsi="Times New Roman" w:eastAsia="宋体" w:cs="Times New Roman"/>
          <w:kern w:val="2"/>
          <w:sz w:val="28"/>
          <w:szCs w:val="28"/>
          <w:lang w:val="en-US" w:eastAsia="zh-CN" w:bidi="ar"/>
        </w:rPr>
        <w:t>、</w:t>
      </w: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Times New Roman"/>
          <w:kern w:val="2"/>
          <w:sz w:val="28"/>
          <w:szCs w:val="28"/>
          <w:lang w:val="en-US" w:eastAsia="zh-CN" w:bidi="ar"/>
        </w:rPr>
        <w:t>项目建设概况</w:t>
      </w:r>
      <w:r>
        <w:rPr>
          <w:rFonts w:hint="default" w:ascii="Times New Roman" w:hAnsi="Times New Roman" w:eastAsia="宋体" w:cs="Times New Roman"/>
          <w:kern w:val="2"/>
          <w:sz w:val="28"/>
          <w:szCs w:val="28"/>
          <w:lang w:val="en-US" w:eastAsia="zh-CN" w:bidi="ar"/>
        </w:rPr>
        <w:tab/>
      </w:r>
      <w:r>
        <w:rPr>
          <w:rFonts w:hint="default" w:ascii="Times New Roman" w:hAnsi="Times New Roman" w:eastAsia="宋体" w:cs="Times New Roman"/>
          <w:kern w:val="2"/>
          <w:sz w:val="28"/>
          <w:szCs w:val="28"/>
          <w:lang w:val="en-US" w:eastAsia="zh-CN" w:bidi="ar"/>
        </w:rPr>
        <w:fldChar w:fldCharType="begin"/>
      </w:r>
      <w:r>
        <w:rPr>
          <w:rFonts w:hint="default" w:ascii="Times New Roman" w:hAnsi="Times New Roman" w:eastAsia="宋体" w:cs="Times New Roman"/>
          <w:kern w:val="2"/>
          <w:sz w:val="28"/>
          <w:szCs w:val="28"/>
          <w:lang w:val="en-US" w:eastAsia="zh-CN" w:bidi="ar"/>
        </w:rPr>
        <w:instrText xml:space="preserve"> PAGEREF _Toc26044 \h </w:instrText>
      </w:r>
      <w:r>
        <w:rPr>
          <w:rFonts w:hint="default" w:ascii="Times New Roman" w:hAnsi="Times New Roman" w:eastAsia="宋体" w:cs="Times New Roman"/>
          <w:kern w:val="2"/>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4</w:t>
      </w:r>
      <w:r>
        <w:rPr>
          <w:rFonts w:hint="default" w:ascii="Times New Roman" w:hAnsi="Times New Roman" w:eastAsia="宋体" w:cs="Times New Roman"/>
          <w:kern w:val="2"/>
          <w:sz w:val="28"/>
          <w:szCs w:val="28"/>
          <w:lang w:val="en-US" w:eastAsia="zh-CN" w:bidi="ar"/>
        </w:rPr>
        <w:fldChar w:fldCharType="end"/>
      </w:r>
    </w:p>
    <w:p>
      <w:pPr>
        <w:pStyle w:val="20"/>
        <w:widowControl/>
        <w:tabs>
          <w:tab w:val="right" w:leader="dot" w:pos="8306"/>
        </w:tabs>
        <w:spacing w:before="0" w:beforeAutospacing="0" w:after="0" w:afterAutospacing="0"/>
        <w:ind w:left="480" w:leftChars="200" w:right="0" w:firstLine="560"/>
        <w:rPr>
          <w:rFonts w:eastAsia="宋体" w:cs="Times New Roman"/>
          <w:sz w:val="28"/>
          <w:szCs w:val="28"/>
          <w:lang w:val="en-US"/>
        </w:rPr>
      </w:pPr>
      <w:r>
        <w:rPr>
          <w:rFonts w:eastAsia="宋体" w:cs="Times New Roman"/>
          <w:sz w:val="28"/>
          <w:szCs w:val="28"/>
          <w:lang w:val="en-US"/>
        </w:rPr>
        <w:t>3.1</w:t>
      </w:r>
      <w:r>
        <w:rPr>
          <w:rFonts w:hint="eastAsia" w:ascii="Times New Roman" w:hAnsi="Times New Roman" w:eastAsia="宋体" w:cs="Times New Roman"/>
          <w:sz w:val="28"/>
          <w:szCs w:val="28"/>
          <w:lang w:eastAsia="zh-CN"/>
        </w:rPr>
        <w:t>项目建设概况</w:t>
      </w:r>
      <w:r>
        <w:rPr>
          <w:rFonts w:eastAsia="宋体" w:cs="Times New Roman"/>
          <w:sz w:val="28"/>
          <w:szCs w:val="28"/>
          <w:lang w:val="en-US"/>
        </w:rPr>
        <w:tab/>
      </w:r>
      <w:r>
        <w:rPr>
          <w:rFonts w:eastAsia="宋体" w:cs="Times New Roman"/>
          <w:sz w:val="28"/>
          <w:szCs w:val="28"/>
          <w:lang w:val="en-US"/>
        </w:rPr>
        <w:fldChar w:fldCharType="begin"/>
      </w:r>
      <w:r>
        <w:rPr>
          <w:rFonts w:eastAsia="宋体" w:cs="Times New Roman"/>
          <w:sz w:val="28"/>
          <w:szCs w:val="28"/>
          <w:lang w:val="en-US"/>
        </w:rPr>
        <w:instrText xml:space="preserve"> PAGEREF _Toc1872 \h </w:instrText>
      </w:r>
      <w:r>
        <w:rPr>
          <w:rFonts w:eastAsia="宋体" w:cs="Times New Roman"/>
          <w:sz w:val="28"/>
          <w:szCs w:val="28"/>
          <w:lang w:val="en-US"/>
        </w:rPr>
        <w:fldChar w:fldCharType="separate"/>
      </w:r>
      <w:r>
        <w:rPr>
          <w:rFonts w:eastAsia="宋体" w:cs="Times New Roman"/>
          <w:sz w:val="28"/>
          <w:szCs w:val="28"/>
          <w:lang w:val="en-US"/>
        </w:rPr>
        <w:t>4</w:t>
      </w:r>
      <w:r>
        <w:rPr>
          <w:rFonts w:eastAsia="宋体" w:cs="Times New Roman"/>
          <w:sz w:val="28"/>
          <w:szCs w:val="28"/>
          <w:lang w:val="en-US"/>
        </w:rPr>
        <w:fldChar w:fldCharType="end"/>
      </w:r>
    </w:p>
    <w:p>
      <w:pPr>
        <w:pStyle w:val="21"/>
        <w:keepNext w:val="0"/>
        <w:keepLines w:val="0"/>
        <w:widowControl w:val="0"/>
        <w:suppressLineNumbers w:val="0"/>
        <w:tabs>
          <w:tab w:val="right" w:leader="dot" w:pos="8306"/>
        </w:tabs>
        <w:spacing w:before="0" w:beforeAutospacing="0" w:after="0" w:afterAutospacing="0" w:line="360" w:lineRule="auto"/>
        <w:ind w:left="0" w:right="0" w:firstLine="560" w:firstLineChars="200"/>
        <w:jc w:val="both"/>
        <w:rPr>
          <w:rFonts w:eastAsia="宋体" w:cs="Times New Roman"/>
          <w:sz w:val="28"/>
          <w:szCs w:val="28"/>
          <w:lang w:val="en-US"/>
        </w:rPr>
      </w:pPr>
      <w:r>
        <w:rPr>
          <w:rFonts w:hint="default" w:ascii="Times New Roman" w:hAnsi="Times New Roman" w:eastAsia="宋体" w:cs="Times New Roman"/>
          <w:kern w:val="2"/>
          <w:sz w:val="28"/>
          <w:szCs w:val="28"/>
          <w:lang w:val="en-US" w:eastAsia="zh-CN" w:bidi="ar"/>
        </w:rPr>
        <w:t>4</w:t>
      </w:r>
      <w:r>
        <w:rPr>
          <w:rFonts w:hint="eastAsia" w:ascii="Times New Roman" w:hAnsi="Times New Roman" w:eastAsia="宋体" w:cs="Times New Roman"/>
          <w:kern w:val="2"/>
          <w:sz w:val="28"/>
          <w:szCs w:val="28"/>
          <w:lang w:val="en-US" w:eastAsia="zh-CN" w:bidi="ar"/>
        </w:rPr>
        <w:t>、工程进展</w:t>
      </w:r>
      <w:r>
        <w:rPr>
          <w:rFonts w:hint="default" w:ascii="Times New Roman" w:hAnsi="Times New Roman" w:eastAsia="宋体" w:cs="Times New Roman"/>
          <w:kern w:val="2"/>
          <w:sz w:val="28"/>
          <w:szCs w:val="28"/>
          <w:lang w:val="en-US" w:eastAsia="zh-CN" w:bidi="ar"/>
        </w:rPr>
        <w:tab/>
      </w:r>
      <w:r>
        <w:rPr>
          <w:rFonts w:hint="default" w:ascii="Times New Roman" w:hAnsi="Times New Roman" w:eastAsia="宋体" w:cs="Times New Roman"/>
          <w:kern w:val="2"/>
          <w:sz w:val="28"/>
          <w:szCs w:val="28"/>
          <w:lang w:val="en-US" w:eastAsia="zh-CN" w:bidi="ar"/>
        </w:rPr>
        <w:fldChar w:fldCharType="begin"/>
      </w:r>
      <w:r>
        <w:rPr>
          <w:rFonts w:hint="default" w:ascii="Times New Roman" w:hAnsi="Times New Roman" w:eastAsia="宋体" w:cs="Times New Roman"/>
          <w:kern w:val="2"/>
          <w:sz w:val="28"/>
          <w:szCs w:val="28"/>
          <w:lang w:val="en-US" w:eastAsia="zh-CN" w:bidi="ar"/>
        </w:rPr>
        <w:instrText xml:space="preserve"> PAGEREF _Toc31776 \h </w:instrText>
      </w:r>
      <w:r>
        <w:rPr>
          <w:rFonts w:hint="default" w:ascii="Times New Roman" w:hAnsi="Times New Roman" w:eastAsia="宋体" w:cs="Times New Roman"/>
          <w:kern w:val="2"/>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8</w:t>
      </w:r>
      <w:r>
        <w:rPr>
          <w:rFonts w:hint="default" w:ascii="Times New Roman" w:hAnsi="Times New Roman" w:eastAsia="宋体" w:cs="Times New Roman"/>
          <w:kern w:val="2"/>
          <w:sz w:val="28"/>
          <w:szCs w:val="28"/>
          <w:lang w:val="en-US" w:eastAsia="zh-CN" w:bidi="ar"/>
        </w:rPr>
        <w:fldChar w:fldCharType="end"/>
      </w:r>
    </w:p>
    <w:p>
      <w:pPr>
        <w:pStyle w:val="21"/>
        <w:keepNext w:val="0"/>
        <w:keepLines w:val="0"/>
        <w:widowControl w:val="0"/>
        <w:suppressLineNumbers w:val="0"/>
        <w:tabs>
          <w:tab w:val="right" w:leader="dot" w:pos="8306"/>
        </w:tabs>
        <w:spacing w:before="0" w:beforeAutospacing="0" w:after="0" w:afterAutospacing="0" w:line="360" w:lineRule="auto"/>
        <w:ind w:left="0" w:right="0" w:firstLine="560" w:firstLineChars="200"/>
        <w:jc w:val="both"/>
        <w:rPr>
          <w:rFonts w:eastAsia="宋体" w:cs="Times New Roman"/>
          <w:sz w:val="28"/>
          <w:szCs w:val="28"/>
          <w:lang w:val="en-US"/>
        </w:rPr>
      </w:pPr>
      <w:r>
        <w:rPr>
          <w:rFonts w:hint="default" w:ascii="Times New Roman" w:hAnsi="Times New Roman" w:eastAsia="宋体" w:cs="Times New Roman"/>
          <w:kern w:val="2"/>
          <w:sz w:val="28"/>
          <w:szCs w:val="28"/>
          <w:lang w:val="en-US" w:eastAsia="zh-CN" w:bidi="ar"/>
        </w:rPr>
        <w:t>5</w:t>
      </w:r>
      <w:r>
        <w:rPr>
          <w:rFonts w:hint="eastAsia" w:ascii="Times New Roman" w:hAnsi="Times New Roman" w:eastAsia="宋体" w:cs="Times New Roman"/>
          <w:kern w:val="2"/>
          <w:sz w:val="28"/>
          <w:szCs w:val="28"/>
          <w:lang w:val="en-US" w:eastAsia="zh-CN" w:bidi="ar"/>
        </w:rPr>
        <w:t>、水土保持措施实施情况监测</w:t>
      </w:r>
      <w:r>
        <w:rPr>
          <w:rFonts w:hint="default" w:ascii="Times New Roman" w:hAnsi="Times New Roman" w:eastAsia="宋体" w:cs="Times New Roman"/>
          <w:kern w:val="2"/>
          <w:sz w:val="28"/>
          <w:szCs w:val="28"/>
          <w:lang w:val="en-US" w:eastAsia="zh-CN" w:bidi="ar"/>
        </w:rPr>
        <w:tab/>
      </w:r>
      <w:r>
        <w:rPr>
          <w:rFonts w:hint="default" w:ascii="Times New Roman" w:hAnsi="Times New Roman" w:eastAsia="宋体" w:cs="Times New Roman"/>
          <w:kern w:val="2"/>
          <w:sz w:val="28"/>
          <w:szCs w:val="28"/>
          <w:lang w:val="en-US" w:eastAsia="zh-CN" w:bidi="ar"/>
        </w:rPr>
        <w:fldChar w:fldCharType="begin"/>
      </w:r>
      <w:r>
        <w:rPr>
          <w:rFonts w:hint="default" w:ascii="Times New Roman" w:hAnsi="Times New Roman" w:eastAsia="宋体" w:cs="Times New Roman"/>
          <w:kern w:val="2"/>
          <w:sz w:val="28"/>
          <w:szCs w:val="28"/>
          <w:lang w:val="en-US" w:eastAsia="zh-CN" w:bidi="ar"/>
        </w:rPr>
        <w:instrText xml:space="preserve"> PAGEREF _Toc18679 \h </w:instrText>
      </w:r>
      <w:r>
        <w:rPr>
          <w:rFonts w:hint="default" w:ascii="Times New Roman" w:hAnsi="Times New Roman" w:eastAsia="宋体" w:cs="Times New Roman"/>
          <w:kern w:val="2"/>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9</w:t>
      </w:r>
      <w:r>
        <w:rPr>
          <w:rFonts w:hint="default" w:ascii="Times New Roman" w:hAnsi="Times New Roman" w:eastAsia="宋体" w:cs="Times New Roman"/>
          <w:kern w:val="2"/>
          <w:sz w:val="28"/>
          <w:szCs w:val="28"/>
          <w:lang w:val="en-US" w:eastAsia="zh-CN" w:bidi="ar"/>
        </w:rPr>
        <w:fldChar w:fldCharType="end"/>
      </w:r>
    </w:p>
    <w:p>
      <w:pPr>
        <w:pStyle w:val="20"/>
        <w:widowControl/>
        <w:tabs>
          <w:tab w:val="right" w:leader="dot" w:pos="8306"/>
        </w:tabs>
        <w:spacing w:before="0" w:beforeAutospacing="0" w:after="0" w:afterAutospacing="0"/>
        <w:ind w:left="480" w:leftChars="200" w:right="0" w:firstLine="560"/>
        <w:rPr>
          <w:rFonts w:eastAsia="宋体" w:cs="Times New Roman"/>
          <w:sz w:val="28"/>
          <w:szCs w:val="28"/>
          <w:lang w:val="en-US"/>
        </w:rPr>
      </w:pPr>
      <w:r>
        <w:rPr>
          <w:rFonts w:eastAsia="宋体" w:cs="Times New Roman"/>
          <w:sz w:val="28"/>
          <w:szCs w:val="28"/>
          <w:lang w:val="en-US"/>
        </w:rPr>
        <w:t>5.1</w:t>
      </w:r>
      <w:r>
        <w:rPr>
          <w:rFonts w:hint="eastAsia" w:ascii="Times New Roman" w:hAnsi="Times New Roman" w:eastAsia="宋体" w:cs="Times New Roman"/>
          <w:sz w:val="28"/>
          <w:szCs w:val="28"/>
          <w:lang w:eastAsia="zh-CN"/>
        </w:rPr>
        <w:t>扰动土地面积</w:t>
      </w:r>
      <w:r>
        <w:rPr>
          <w:rFonts w:eastAsia="宋体" w:cs="Times New Roman"/>
          <w:sz w:val="28"/>
          <w:szCs w:val="28"/>
          <w:lang w:val="en-US"/>
        </w:rPr>
        <w:tab/>
      </w:r>
      <w:r>
        <w:rPr>
          <w:rFonts w:eastAsia="宋体" w:cs="Times New Roman"/>
          <w:sz w:val="28"/>
          <w:szCs w:val="28"/>
          <w:lang w:val="en-US"/>
        </w:rPr>
        <w:fldChar w:fldCharType="begin"/>
      </w:r>
      <w:r>
        <w:rPr>
          <w:rFonts w:eastAsia="宋体" w:cs="Times New Roman"/>
          <w:sz w:val="28"/>
          <w:szCs w:val="28"/>
          <w:lang w:val="en-US"/>
        </w:rPr>
        <w:instrText xml:space="preserve"> PAGEREF _Toc30923 \h </w:instrText>
      </w:r>
      <w:r>
        <w:rPr>
          <w:rFonts w:eastAsia="宋体" w:cs="Times New Roman"/>
          <w:sz w:val="28"/>
          <w:szCs w:val="28"/>
          <w:lang w:val="en-US"/>
        </w:rPr>
        <w:fldChar w:fldCharType="separate"/>
      </w:r>
      <w:r>
        <w:rPr>
          <w:rFonts w:eastAsia="宋体" w:cs="Times New Roman"/>
          <w:sz w:val="28"/>
          <w:szCs w:val="28"/>
          <w:lang w:val="en-US"/>
        </w:rPr>
        <w:t>9</w:t>
      </w:r>
      <w:r>
        <w:rPr>
          <w:rFonts w:eastAsia="宋体" w:cs="Times New Roman"/>
          <w:sz w:val="28"/>
          <w:szCs w:val="28"/>
          <w:lang w:val="en-US"/>
        </w:rPr>
        <w:fldChar w:fldCharType="end"/>
      </w:r>
    </w:p>
    <w:p>
      <w:pPr>
        <w:pStyle w:val="20"/>
        <w:widowControl/>
        <w:tabs>
          <w:tab w:val="right" w:leader="dot" w:pos="8306"/>
        </w:tabs>
        <w:spacing w:before="0" w:beforeAutospacing="0" w:after="0" w:afterAutospacing="0"/>
        <w:ind w:left="480" w:leftChars="200" w:right="0" w:firstLine="560"/>
        <w:rPr>
          <w:rFonts w:eastAsia="宋体" w:cs="Times New Roman"/>
          <w:sz w:val="28"/>
          <w:szCs w:val="28"/>
          <w:lang w:val="en-US"/>
        </w:rPr>
      </w:pPr>
      <w:r>
        <w:rPr>
          <w:rFonts w:eastAsia="宋体" w:cs="Times New Roman"/>
          <w:sz w:val="28"/>
          <w:szCs w:val="28"/>
          <w:lang w:val="en-US"/>
        </w:rPr>
        <w:t>5.2</w:t>
      </w:r>
      <w:r>
        <w:rPr>
          <w:rFonts w:hint="eastAsia" w:ascii="Times New Roman" w:hAnsi="Times New Roman" w:eastAsia="宋体" w:cs="Times New Roman"/>
          <w:sz w:val="28"/>
          <w:szCs w:val="28"/>
          <w:lang w:eastAsia="zh-CN"/>
        </w:rPr>
        <w:t>取土（石、料）弃土（石、渣）情况</w:t>
      </w:r>
      <w:r>
        <w:rPr>
          <w:rFonts w:eastAsia="宋体" w:cs="Times New Roman"/>
          <w:sz w:val="28"/>
          <w:szCs w:val="28"/>
          <w:lang w:val="en-US"/>
        </w:rPr>
        <w:tab/>
      </w:r>
      <w:r>
        <w:rPr>
          <w:rFonts w:eastAsia="宋体" w:cs="Times New Roman"/>
          <w:sz w:val="28"/>
          <w:szCs w:val="28"/>
          <w:lang w:val="en-US"/>
        </w:rPr>
        <w:fldChar w:fldCharType="begin"/>
      </w:r>
      <w:r>
        <w:rPr>
          <w:rFonts w:eastAsia="宋体" w:cs="Times New Roman"/>
          <w:sz w:val="28"/>
          <w:szCs w:val="28"/>
          <w:lang w:val="en-US"/>
        </w:rPr>
        <w:instrText xml:space="preserve"> PAGEREF _Toc7607 \h </w:instrText>
      </w:r>
      <w:r>
        <w:rPr>
          <w:rFonts w:eastAsia="宋体" w:cs="Times New Roman"/>
          <w:sz w:val="28"/>
          <w:szCs w:val="28"/>
          <w:lang w:val="en-US"/>
        </w:rPr>
        <w:fldChar w:fldCharType="separate"/>
      </w:r>
      <w:r>
        <w:rPr>
          <w:rFonts w:eastAsia="宋体" w:cs="Times New Roman"/>
          <w:sz w:val="28"/>
          <w:szCs w:val="28"/>
          <w:lang w:val="en-US"/>
        </w:rPr>
        <w:t>9</w:t>
      </w:r>
      <w:r>
        <w:rPr>
          <w:rFonts w:eastAsia="宋体" w:cs="Times New Roman"/>
          <w:sz w:val="28"/>
          <w:szCs w:val="28"/>
          <w:lang w:val="en-US"/>
        </w:rPr>
        <w:fldChar w:fldCharType="end"/>
      </w:r>
    </w:p>
    <w:p>
      <w:pPr>
        <w:pStyle w:val="20"/>
        <w:widowControl/>
        <w:tabs>
          <w:tab w:val="right" w:leader="dot" w:pos="8306"/>
        </w:tabs>
        <w:spacing w:before="0" w:beforeAutospacing="0" w:after="0" w:afterAutospacing="0"/>
        <w:ind w:left="480" w:leftChars="200" w:right="0" w:firstLine="560"/>
        <w:rPr>
          <w:rFonts w:eastAsia="宋体" w:cs="Times New Roman"/>
          <w:sz w:val="28"/>
          <w:szCs w:val="28"/>
          <w:lang w:val="en-US"/>
        </w:rPr>
      </w:pPr>
      <w:r>
        <w:rPr>
          <w:rFonts w:eastAsia="宋体" w:cs="Times New Roman"/>
          <w:sz w:val="28"/>
          <w:szCs w:val="28"/>
          <w:lang w:val="en-US"/>
        </w:rPr>
        <w:t>5.4</w:t>
      </w:r>
      <w:r>
        <w:rPr>
          <w:rFonts w:hint="eastAsia" w:ascii="Times New Roman" w:hAnsi="Times New Roman" w:eastAsia="宋体" w:cs="Times New Roman"/>
          <w:sz w:val="28"/>
          <w:szCs w:val="28"/>
          <w:lang w:eastAsia="zh-CN"/>
        </w:rPr>
        <w:t>水土流失危害等</w:t>
      </w:r>
      <w:r>
        <w:rPr>
          <w:rFonts w:eastAsia="宋体" w:cs="Times New Roman"/>
          <w:sz w:val="28"/>
          <w:szCs w:val="28"/>
          <w:lang w:val="en-US"/>
        </w:rPr>
        <w:tab/>
      </w:r>
      <w:r>
        <w:rPr>
          <w:rFonts w:eastAsia="宋体" w:cs="Times New Roman"/>
          <w:sz w:val="28"/>
          <w:szCs w:val="28"/>
          <w:lang w:val="en-US"/>
        </w:rPr>
        <w:fldChar w:fldCharType="begin"/>
      </w:r>
      <w:r>
        <w:rPr>
          <w:rFonts w:eastAsia="宋体" w:cs="Times New Roman"/>
          <w:sz w:val="28"/>
          <w:szCs w:val="28"/>
          <w:lang w:val="en-US"/>
        </w:rPr>
        <w:instrText xml:space="preserve"> PAGEREF _Toc27491 \h </w:instrText>
      </w:r>
      <w:r>
        <w:rPr>
          <w:rFonts w:eastAsia="宋体" w:cs="Times New Roman"/>
          <w:sz w:val="28"/>
          <w:szCs w:val="28"/>
          <w:lang w:val="en-US"/>
        </w:rPr>
        <w:fldChar w:fldCharType="separate"/>
      </w:r>
      <w:r>
        <w:rPr>
          <w:rFonts w:eastAsia="宋体" w:cs="Times New Roman"/>
          <w:sz w:val="28"/>
          <w:szCs w:val="28"/>
          <w:lang w:val="en-US"/>
        </w:rPr>
        <w:t>10</w:t>
      </w:r>
      <w:r>
        <w:rPr>
          <w:rFonts w:eastAsia="宋体" w:cs="Times New Roman"/>
          <w:sz w:val="28"/>
          <w:szCs w:val="28"/>
          <w:lang w:val="en-US"/>
        </w:rPr>
        <w:fldChar w:fldCharType="end"/>
      </w:r>
    </w:p>
    <w:p>
      <w:pPr>
        <w:pStyle w:val="20"/>
        <w:widowControl/>
        <w:tabs>
          <w:tab w:val="right" w:leader="dot" w:pos="8306"/>
        </w:tabs>
        <w:spacing w:before="0" w:beforeAutospacing="0" w:after="0" w:afterAutospacing="0"/>
        <w:ind w:left="480" w:leftChars="200" w:right="0" w:firstLine="560"/>
        <w:rPr>
          <w:rFonts w:eastAsia="宋体" w:cs="Times New Roman"/>
          <w:sz w:val="28"/>
          <w:szCs w:val="28"/>
          <w:lang w:val="en-US"/>
        </w:rPr>
      </w:pPr>
      <w:r>
        <w:rPr>
          <w:rFonts w:eastAsia="宋体" w:cs="Times New Roman"/>
          <w:sz w:val="28"/>
          <w:szCs w:val="28"/>
          <w:lang w:val="en-US"/>
        </w:rPr>
        <w:t>5.5</w:t>
      </w:r>
      <w:r>
        <w:rPr>
          <w:rFonts w:hint="eastAsia" w:ascii="Times New Roman" w:hAnsi="Times New Roman" w:eastAsia="宋体" w:cs="Times New Roman"/>
          <w:sz w:val="28"/>
          <w:szCs w:val="28"/>
          <w:lang w:eastAsia="zh-CN"/>
        </w:rPr>
        <w:t>水土保持措施监测</w:t>
      </w:r>
      <w:r>
        <w:rPr>
          <w:rFonts w:eastAsia="宋体" w:cs="Times New Roman"/>
          <w:sz w:val="28"/>
          <w:szCs w:val="28"/>
          <w:lang w:val="en-US"/>
        </w:rPr>
        <w:tab/>
      </w:r>
      <w:r>
        <w:rPr>
          <w:rFonts w:eastAsia="宋体" w:cs="Times New Roman"/>
          <w:sz w:val="28"/>
          <w:szCs w:val="28"/>
          <w:lang w:val="en-US"/>
        </w:rPr>
        <w:fldChar w:fldCharType="begin"/>
      </w:r>
      <w:r>
        <w:rPr>
          <w:rFonts w:eastAsia="宋体" w:cs="Times New Roman"/>
          <w:sz w:val="28"/>
          <w:szCs w:val="28"/>
          <w:lang w:val="en-US"/>
        </w:rPr>
        <w:instrText xml:space="preserve"> PAGEREF _Toc0 \h </w:instrText>
      </w:r>
      <w:r>
        <w:rPr>
          <w:rFonts w:eastAsia="宋体" w:cs="Times New Roman"/>
          <w:sz w:val="28"/>
          <w:szCs w:val="28"/>
          <w:lang w:val="en-US"/>
        </w:rPr>
        <w:fldChar w:fldCharType="separate"/>
      </w:r>
      <w:r>
        <w:rPr>
          <w:rFonts w:eastAsia="宋体" w:cs="Times New Roman"/>
          <w:sz w:val="28"/>
          <w:szCs w:val="28"/>
          <w:lang w:val="en-US"/>
        </w:rPr>
        <w:t>10</w:t>
      </w:r>
      <w:r>
        <w:rPr>
          <w:rFonts w:eastAsia="宋体" w:cs="Times New Roman"/>
          <w:sz w:val="28"/>
          <w:szCs w:val="28"/>
          <w:lang w:val="en-US"/>
        </w:rPr>
        <w:fldChar w:fldCharType="end"/>
      </w:r>
    </w:p>
    <w:p>
      <w:pPr>
        <w:pStyle w:val="21"/>
        <w:keepNext w:val="0"/>
        <w:keepLines w:val="0"/>
        <w:widowControl w:val="0"/>
        <w:suppressLineNumbers w:val="0"/>
        <w:tabs>
          <w:tab w:val="right" w:leader="dot" w:pos="8306"/>
        </w:tabs>
        <w:spacing w:before="0" w:beforeAutospacing="0" w:after="0" w:afterAutospacing="0" w:line="360" w:lineRule="auto"/>
        <w:ind w:left="0" w:right="0" w:firstLine="560" w:firstLineChars="200"/>
        <w:jc w:val="both"/>
        <w:rPr>
          <w:rFonts w:eastAsia="宋体" w:cs="Times New Roman"/>
          <w:sz w:val="28"/>
          <w:szCs w:val="28"/>
          <w:lang w:val="en-US"/>
        </w:rPr>
      </w:pPr>
      <w:r>
        <w:rPr>
          <w:rFonts w:hint="default" w:ascii="Times New Roman" w:hAnsi="Times New Roman" w:eastAsia="宋体" w:cs="Times New Roman"/>
          <w:bCs/>
          <w:color w:val="000000"/>
          <w:kern w:val="44"/>
          <w:sz w:val="28"/>
          <w:szCs w:val="28"/>
          <w:lang w:val="en-US" w:eastAsia="zh-CN" w:bidi="ar"/>
        </w:rPr>
        <w:t>6</w:t>
      </w:r>
      <w:r>
        <w:rPr>
          <w:rFonts w:hint="eastAsia" w:ascii="Times New Roman" w:hAnsi="Times New Roman" w:eastAsia="宋体" w:cs="Times New Roman"/>
          <w:bCs/>
          <w:color w:val="000000"/>
          <w:kern w:val="44"/>
          <w:sz w:val="28"/>
          <w:szCs w:val="28"/>
          <w:lang w:val="en-US" w:eastAsia="zh-CN" w:bidi="ar"/>
        </w:rPr>
        <w:t>、</w:t>
      </w:r>
      <w:r>
        <w:rPr>
          <w:rFonts w:hint="default" w:ascii="Times New Roman" w:hAnsi="Times New Roman" w:eastAsia="宋体" w:cs="Times New Roman"/>
          <w:bCs/>
          <w:color w:val="000000"/>
          <w:kern w:val="44"/>
          <w:sz w:val="28"/>
          <w:szCs w:val="28"/>
          <w:lang w:val="en-US" w:eastAsia="zh-CN" w:bidi="ar"/>
        </w:rPr>
        <w:t xml:space="preserve"> </w:t>
      </w:r>
      <w:r>
        <w:rPr>
          <w:rFonts w:hint="eastAsia" w:ascii="Times New Roman" w:hAnsi="Times New Roman" w:eastAsia="宋体" w:cs="Times New Roman"/>
          <w:bCs/>
          <w:color w:val="000000"/>
          <w:kern w:val="44"/>
          <w:sz w:val="28"/>
          <w:szCs w:val="28"/>
          <w:lang w:val="en-US" w:eastAsia="zh-CN" w:bidi="ar"/>
        </w:rPr>
        <w:t>存在问题及建议解决措施</w:t>
      </w:r>
      <w:r>
        <w:rPr>
          <w:rFonts w:hint="default" w:ascii="Times New Roman" w:hAnsi="Times New Roman" w:eastAsia="宋体" w:cs="Times New Roman"/>
          <w:kern w:val="2"/>
          <w:sz w:val="28"/>
          <w:szCs w:val="28"/>
          <w:lang w:val="en-US" w:eastAsia="zh-CN" w:bidi="ar"/>
        </w:rPr>
        <w:tab/>
      </w:r>
      <w:r>
        <w:rPr>
          <w:rFonts w:hint="default" w:ascii="Times New Roman" w:hAnsi="Times New Roman" w:eastAsia="宋体" w:cs="Times New Roman"/>
          <w:kern w:val="2"/>
          <w:sz w:val="28"/>
          <w:szCs w:val="28"/>
          <w:lang w:val="en-US" w:eastAsia="zh-CN" w:bidi="ar"/>
        </w:rPr>
        <w:fldChar w:fldCharType="begin"/>
      </w:r>
      <w:r>
        <w:rPr>
          <w:rFonts w:hint="default" w:ascii="Times New Roman" w:hAnsi="Times New Roman" w:eastAsia="宋体" w:cs="Times New Roman"/>
          <w:kern w:val="2"/>
          <w:sz w:val="28"/>
          <w:szCs w:val="28"/>
          <w:lang w:val="en-US" w:eastAsia="zh-CN" w:bidi="ar"/>
        </w:rPr>
        <w:instrText xml:space="preserve"> PAGEREF _Toc28795 \h </w:instrText>
      </w:r>
      <w:r>
        <w:rPr>
          <w:rFonts w:hint="default" w:ascii="Times New Roman" w:hAnsi="Times New Roman" w:eastAsia="宋体" w:cs="Times New Roman"/>
          <w:kern w:val="2"/>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13</w:t>
      </w:r>
      <w:r>
        <w:rPr>
          <w:rFonts w:hint="default" w:ascii="Times New Roman" w:hAnsi="Times New Roman" w:eastAsia="宋体" w:cs="Times New Roman"/>
          <w:kern w:val="2"/>
          <w:sz w:val="28"/>
          <w:szCs w:val="28"/>
          <w:lang w:val="en-US" w:eastAsia="zh-CN" w:bidi="ar"/>
        </w:rPr>
        <w:fldChar w:fldCharType="end"/>
      </w:r>
    </w:p>
    <w:p>
      <w:pPr>
        <w:pStyle w:val="21"/>
        <w:keepNext w:val="0"/>
        <w:keepLines w:val="0"/>
        <w:widowControl w:val="0"/>
        <w:suppressLineNumbers w:val="0"/>
        <w:tabs>
          <w:tab w:val="right" w:leader="dot" w:pos="8306"/>
        </w:tabs>
        <w:spacing w:before="0" w:beforeAutospacing="0" w:after="0" w:afterAutospacing="0" w:line="360" w:lineRule="auto"/>
        <w:ind w:left="0" w:right="0" w:firstLine="560" w:firstLineChars="200"/>
        <w:jc w:val="both"/>
        <w:rPr>
          <w:rFonts w:eastAsia="宋体" w:cs="Times New Roman"/>
          <w:sz w:val="28"/>
          <w:szCs w:val="28"/>
          <w:lang w:val="en-US"/>
        </w:rPr>
      </w:pPr>
      <w:r>
        <w:rPr>
          <w:rFonts w:hint="default" w:ascii="Times New Roman" w:hAnsi="Times New Roman" w:eastAsia="宋体" w:cs="Times New Roman"/>
          <w:bCs/>
          <w:color w:val="000000"/>
          <w:kern w:val="44"/>
          <w:sz w:val="28"/>
          <w:szCs w:val="28"/>
          <w:lang w:val="en-US" w:eastAsia="zh-CN" w:bidi="ar"/>
        </w:rPr>
        <w:t>7</w:t>
      </w:r>
      <w:r>
        <w:rPr>
          <w:rFonts w:hint="eastAsia" w:ascii="Times New Roman" w:hAnsi="Times New Roman" w:eastAsia="宋体" w:cs="Times New Roman"/>
          <w:bCs/>
          <w:color w:val="000000"/>
          <w:kern w:val="44"/>
          <w:sz w:val="28"/>
          <w:szCs w:val="28"/>
          <w:lang w:val="en-US" w:eastAsia="zh-CN" w:bidi="ar"/>
        </w:rPr>
        <w:t>、总结</w:t>
      </w:r>
      <w:r>
        <w:rPr>
          <w:rFonts w:hint="default" w:ascii="Times New Roman" w:hAnsi="Times New Roman" w:eastAsia="宋体" w:cs="Times New Roman"/>
          <w:kern w:val="2"/>
          <w:sz w:val="28"/>
          <w:szCs w:val="28"/>
          <w:lang w:val="en-US" w:eastAsia="zh-CN" w:bidi="ar"/>
        </w:rPr>
        <w:tab/>
      </w:r>
      <w:r>
        <w:rPr>
          <w:rFonts w:hint="default" w:ascii="Times New Roman" w:hAnsi="Times New Roman" w:eastAsia="宋体" w:cs="Times New Roman"/>
          <w:kern w:val="2"/>
          <w:sz w:val="28"/>
          <w:szCs w:val="28"/>
          <w:lang w:val="en-US" w:eastAsia="zh-CN" w:bidi="ar"/>
        </w:rPr>
        <w:fldChar w:fldCharType="begin"/>
      </w:r>
      <w:r>
        <w:rPr>
          <w:rFonts w:hint="default" w:ascii="Times New Roman" w:hAnsi="Times New Roman" w:eastAsia="宋体" w:cs="Times New Roman"/>
          <w:kern w:val="2"/>
          <w:sz w:val="28"/>
          <w:szCs w:val="28"/>
          <w:lang w:val="en-US" w:eastAsia="zh-CN" w:bidi="ar"/>
        </w:rPr>
        <w:instrText xml:space="preserve"> PAGEREF _Toc24202 \h </w:instrText>
      </w:r>
      <w:r>
        <w:rPr>
          <w:rFonts w:hint="default" w:ascii="Times New Roman" w:hAnsi="Times New Roman" w:eastAsia="宋体" w:cs="Times New Roman"/>
          <w:kern w:val="2"/>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13</w:t>
      </w:r>
      <w:r>
        <w:rPr>
          <w:rFonts w:hint="default" w:ascii="Times New Roman" w:hAnsi="Times New Roman" w:eastAsia="宋体" w:cs="Times New Roman"/>
          <w:kern w:val="2"/>
          <w:sz w:val="28"/>
          <w:szCs w:val="28"/>
          <w:lang w:val="en-US" w:eastAsia="zh-CN" w:bidi="ar"/>
        </w:rPr>
        <w:fldChar w:fldCharType="end"/>
      </w:r>
    </w:p>
    <w:p>
      <w:pPr>
        <w:pStyle w:val="21"/>
        <w:keepNext w:val="0"/>
        <w:keepLines w:val="0"/>
        <w:widowControl w:val="0"/>
        <w:suppressLineNumbers w:val="0"/>
        <w:tabs>
          <w:tab w:val="right" w:leader="dot" w:pos="8306"/>
        </w:tabs>
        <w:spacing w:before="0" w:beforeAutospacing="0" w:after="0" w:afterAutospacing="0" w:line="360" w:lineRule="auto"/>
        <w:ind w:left="0" w:right="0" w:firstLine="560" w:firstLineChars="200"/>
        <w:jc w:val="both"/>
        <w:rPr>
          <w:rFonts w:eastAsia="宋体" w:cs="Times New Roman"/>
          <w:sz w:val="28"/>
          <w:szCs w:val="28"/>
          <w:lang w:val="en-US"/>
        </w:rPr>
      </w:pPr>
      <w:r>
        <w:rPr>
          <w:rFonts w:hint="default" w:ascii="Times New Roman" w:hAnsi="Times New Roman" w:eastAsia="宋体" w:cs="Times New Roman"/>
          <w:kern w:val="2"/>
          <w:sz w:val="28"/>
          <w:szCs w:val="28"/>
          <w:lang w:val="en-US" w:eastAsia="zh-CN" w:bidi="ar"/>
        </w:rPr>
        <w:t>8</w:t>
      </w:r>
      <w:r>
        <w:rPr>
          <w:rFonts w:hint="eastAsia" w:ascii="Times New Roman" w:hAnsi="Times New Roman" w:eastAsia="宋体" w:cs="Times New Roman"/>
          <w:kern w:val="2"/>
          <w:sz w:val="28"/>
          <w:szCs w:val="28"/>
          <w:lang w:val="en-US" w:eastAsia="zh-CN" w:bidi="ar"/>
        </w:rPr>
        <w:t>、现场照片</w:t>
      </w:r>
      <w:r>
        <w:rPr>
          <w:rFonts w:hint="default" w:ascii="Times New Roman" w:hAnsi="Times New Roman" w:eastAsia="宋体" w:cs="Times New Roman"/>
          <w:kern w:val="2"/>
          <w:sz w:val="28"/>
          <w:szCs w:val="28"/>
          <w:lang w:val="en-US" w:eastAsia="zh-CN" w:bidi="ar"/>
        </w:rPr>
        <w:tab/>
      </w:r>
      <w:r>
        <w:rPr>
          <w:rFonts w:hint="default" w:ascii="Times New Roman" w:hAnsi="Times New Roman" w:eastAsia="宋体" w:cs="Times New Roman"/>
          <w:kern w:val="2"/>
          <w:sz w:val="28"/>
          <w:szCs w:val="28"/>
          <w:lang w:val="en-US" w:eastAsia="zh-CN" w:bidi="ar"/>
        </w:rPr>
        <w:fldChar w:fldCharType="begin"/>
      </w:r>
      <w:r>
        <w:rPr>
          <w:rFonts w:hint="default" w:ascii="Times New Roman" w:hAnsi="Times New Roman" w:eastAsia="宋体" w:cs="Times New Roman"/>
          <w:kern w:val="2"/>
          <w:sz w:val="28"/>
          <w:szCs w:val="28"/>
          <w:lang w:val="en-US" w:eastAsia="zh-CN" w:bidi="ar"/>
        </w:rPr>
        <w:instrText xml:space="preserve"> PAGEREF _Toc13964 \h </w:instrText>
      </w:r>
      <w:r>
        <w:rPr>
          <w:rFonts w:hint="default" w:ascii="Times New Roman" w:hAnsi="Times New Roman" w:eastAsia="宋体" w:cs="Times New Roman"/>
          <w:kern w:val="2"/>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14</w:t>
      </w:r>
      <w:r>
        <w:rPr>
          <w:rFonts w:hint="default" w:ascii="Times New Roman" w:hAnsi="Times New Roman" w:eastAsia="宋体" w:cs="Times New Roman"/>
          <w:kern w:val="2"/>
          <w:sz w:val="28"/>
          <w:szCs w:val="28"/>
          <w:lang w:val="en-US" w:eastAsia="zh-CN" w:bidi="ar"/>
        </w:rPr>
        <w:fldChar w:fldCharType="end"/>
      </w:r>
    </w:p>
    <w:p>
      <w:pPr>
        <w:pStyle w:val="21"/>
        <w:keepNext w:val="0"/>
        <w:keepLines w:val="0"/>
        <w:widowControl w:val="0"/>
        <w:suppressLineNumbers w:val="0"/>
        <w:tabs>
          <w:tab w:val="right" w:leader="dot" w:pos="8306"/>
        </w:tabs>
        <w:spacing w:before="0" w:beforeAutospacing="0" w:after="0" w:afterAutospacing="0" w:line="360" w:lineRule="auto"/>
        <w:ind w:left="0" w:right="0" w:firstLine="560" w:firstLineChars="200"/>
        <w:jc w:val="both"/>
        <w:rPr>
          <w:rFonts w:eastAsia="宋体" w:cs="Times New Roman"/>
          <w:sz w:val="28"/>
          <w:szCs w:val="28"/>
          <w:lang w:val="en-US"/>
        </w:rPr>
      </w:pPr>
      <w:r>
        <w:rPr>
          <w:rFonts w:hint="default" w:ascii="Times New Roman" w:hAnsi="Times New Roman" w:eastAsia="宋体" w:cs="Times New Roman"/>
          <w:kern w:val="2"/>
          <w:sz w:val="28"/>
          <w:szCs w:val="28"/>
          <w:lang w:val="en-US" w:eastAsia="zh-CN" w:bidi="ar"/>
        </w:rPr>
        <w:t>9</w:t>
      </w:r>
      <w:r>
        <w:rPr>
          <w:rFonts w:hint="eastAsia" w:ascii="Times New Roman" w:hAnsi="Times New Roman" w:eastAsia="宋体" w:cs="Times New Roman"/>
          <w:kern w:val="2"/>
          <w:sz w:val="28"/>
          <w:szCs w:val="28"/>
          <w:lang w:val="en-US" w:eastAsia="zh-CN" w:bidi="ar"/>
        </w:rPr>
        <w:t>、</w:t>
      </w: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Times New Roman"/>
          <w:kern w:val="2"/>
          <w:sz w:val="28"/>
          <w:szCs w:val="28"/>
          <w:lang w:val="en-US" w:eastAsia="zh-CN" w:bidi="ar"/>
        </w:rPr>
        <w:t>附表</w:t>
      </w:r>
      <w:r>
        <w:rPr>
          <w:rFonts w:hint="default" w:ascii="Times New Roman" w:hAnsi="Times New Roman" w:eastAsia="宋体" w:cs="Times New Roman"/>
          <w:kern w:val="2"/>
          <w:sz w:val="28"/>
          <w:szCs w:val="28"/>
          <w:lang w:val="en-US" w:eastAsia="zh-CN" w:bidi="ar"/>
        </w:rPr>
        <w:tab/>
      </w:r>
      <w:r>
        <w:rPr>
          <w:rFonts w:hint="default" w:ascii="Times New Roman" w:hAnsi="Times New Roman" w:eastAsia="宋体" w:cs="Times New Roman"/>
          <w:kern w:val="2"/>
          <w:sz w:val="28"/>
          <w:szCs w:val="28"/>
          <w:lang w:val="en-US" w:eastAsia="zh-CN" w:bidi="ar"/>
        </w:rPr>
        <w:fldChar w:fldCharType="begin"/>
      </w:r>
      <w:r>
        <w:rPr>
          <w:rFonts w:hint="default" w:ascii="Times New Roman" w:hAnsi="Times New Roman" w:eastAsia="宋体" w:cs="Times New Roman"/>
          <w:kern w:val="2"/>
          <w:sz w:val="28"/>
          <w:szCs w:val="28"/>
          <w:lang w:val="en-US" w:eastAsia="zh-CN" w:bidi="ar"/>
        </w:rPr>
        <w:instrText xml:space="preserve"> PAGEREF _Toc26089 \h </w:instrText>
      </w:r>
      <w:r>
        <w:rPr>
          <w:rFonts w:hint="default" w:ascii="Times New Roman" w:hAnsi="Times New Roman" w:eastAsia="宋体" w:cs="Times New Roman"/>
          <w:kern w:val="2"/>
          <w:sz w:val="28"/>
          <w:szCs w:val="28"/>
          <w:lang w:val="en-US" w:eastAsia="zh-CN" w:bidi="ar"/>
        </w:rPr>
        <w:fldChar w:fldCharType="separate"/>
      </w:r>
      <w:r>
        <w:rPr>
          <w:rFonts w:hint="default" w:ascii="Times New Roman" w:hAnsi="Times New Roman" w:eastAsia="宋体" w:cs="Times New Roman"/>
          <w:kern w:val="2"/>
          <w:sz w:val="28"/>
          <w:szCs w:val="28"/>
          <w:lang w:val="en-US" w:eastAsia="zh-CN" w:bidi="ar"/>
        </w:rPr>
        <w:t>15</w:t>
      </w:r>
      <w:r>
        <w:rPr>
          <w:rFonts w:hint="default" w:ascii="Times New Roman" w:hAnsi="Times New Roman" w:eastAsia="宋体" w:cs="Times New Roman"/>
          <w:kern w:val="2"/>
          <w:sz w:val="28"/>
          <w:szCs w:val="28"/>
          <w:lang w:val="en-US" w:eastAsia="zh-CN" w:bidi="ar"/>
        </w:rPr>
        <w:fldChar w:fldCharType="end"/>
      </w:r>
    </w:p>
    <w:p>
      <w:pPr>
        <w:keepNext w:val="0"/>
        <w:keepLines w:val="0"/>
        <w:widowControl/>
        <w:suppressLineNumbers w:val="0"/>
        <w:snapToGrid w:val="0"/>
        <w:spacing w:before="0" w:beforeAutospacing="0" w:after="120" w:afterAutospacing="0" w:line="360" w:lineRule="auto"/>
        <w:ind w:left="0" w:right="0" w:firstLine="560" w:firstLineChars="200"/>
        <w:jc w:val="left"/>
        <w:rPr>
          <w:rFonts w:eastAsia="宋体" w:cs="Times New Roman"/>
          <w:color w:val="000000"/>
          <w:kern w:val="0"/>
          <w:sz w:val="28"/>
          <w:szCs w:val="28"/>
          <w:lang w:val="en-US"/>
        </w:rPr>
      </w:pPr>
      <w:r>
        <w:rPr>
          <w:rFonts w:hint="default" w:ascii="Times New Roman" w:hAnsi="Times New Roman" w:eastAsia="宋体" w:cs="Times New Roman"/>
          <w:color w:val="000000"/>
          <w:kern w:val="0"/>
          <w:sz w:val="28"/>
          <w:szCs w:val="28"/>
          <w:lang w:val="en-US" w:eastAsia="zh-CN" w:bidi="ar"/>
        </w:rPr>
        <w:fldChar w:fldCharType="end"/>
      </w:r>
      <w:r>
        <w:rPr>
          <w:rFonts w:hint="default" w:ascii="Times New Roman" w:hAnsi="Times New Roman" w:eastAsia="宋体" w:cs="Times New Roman"/>
          <w:color w:val="000000"/>
          <w:kern w:val="0"/>
          <w:sz w:val="28"/>
          <w:szCs w:val="28"/>
          <w:lang w:val="en-US" w:eastAsia="zh-CN" w:bidi="ar"/>
        </w:rPr>
        <w:br w:type="page"/>
      </w:r>
    </w:p>
    <w:p>
      <w:pPr>
        <w:pStyle w:val="2"/>
        <w:widowControl/>
        <w:ind w:left="0" w:firstLine="280"/>
        <w:rPr>
          <w:rFonts w:eastAsia="宋体" w:cs="Times New Roman"/>
          <w:color w:val="000000"/>
          <w:kern w:val="0"/>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eastAsia="宋体" w:cs="Times New Roman"/>
          <w:color w:val="000000"/>
          <w:kern w:val="0"/>
          <w:sz w:val="28"/>
          <w:szCs w:val="28"/>
          <w:lang w:val="en-US"/>
        </w:rPr>
      </w:pPr>
    </w:p>
    <w:p>
      <w:pPr>
        <w:spacing w:line="360" w:lineRule="auto"/>
        <w:rPr>
          <w:rFonts w:hint="default" w:ascii="Times New Roman" w:hAnsi="Times New Roman" w:eastAsia="仿宋_GB2312" w:cs="Times New Roman"/>
          <w:kern w:val="2"/>
          <w:sz w:val="24"/>
          <w:szCs w:val="22"/>
          <w:lang w:val="en-US" w:eastAsia="zh-CN" w:bidi="ar"/>
        </w:rPr>
        <w:sectPr>
          <w:pgSz w:w="11905" w:h="16838"/>
          <w:pgMar w:top="1440" w:right="1440" w:bottom="1440" w:left="1440" w:header="850" w:footer="992" w:gutter="0"/>
          <w:paperSrc/>
          <w:pgNumType w:fmt="decimalFullWidth" w:start="1"/>
          <w:cols w:space="0" w:num="1"/>
          <w:rtlGutter w:val="0"/>
          <w:docGrid w:type="lines" w:linePitch="317" w:charSpace="0"/>
        </w:sectPr>
      </w:pPr>
    </w:p>
    <w:p>
      <w:pPr>
        <w:pStyle w:val="8"/>
        <w:widowControl/>
        <w:autoSpaceDE w:val="0"/>
        <w:autoSpaceDN w:val="0"/>
        <w:rPr>
          <w:rFonts w:cs="Times New Roman"/>
          <w:lang w:val="en-US"/>
        </w:rPr>
      </w:pPr>
      <w:bookmarkStart w:id="40" w:name="_Toc14846"/>
      <w:bookmarkStart w:id="41" w:name="_Toc9801"/>
      <w:bookmarkStart w:id="42" w:name="_Toc31901"/>
      <w:r>
        <w:rPr>
          <w:rFonts w:cs="Times New Roman"/>
          <w:lang w:val="en-US"/>
        </w:rPr>
        <w:t>1</w:t>
      </w:r>
      <w:r>
        <w:rPr>
          <w:rFonts w:hint="eastAsia" w:ascii="Times New Roman" w:hAnsi="Times New Roman" w:eastAsia="黑体" w:cs="Times New Roman"/>
          <w:lang w:eastAsia="zh-CN"/>
        </w:rPr>
        <w:t>、季度监测报告表</w:t>
      </w:r>
      <w:bookmarkEnd w:id="40"/>
      <w:bookmarkEnd w:id="41"/>
      <w:bookmarkEnd w:id="42"/>
    </w:p>
    <w:p>
      <w:pPr>
        <w:keepNext w:val="0"/>
        <w:keepLines w:val="0"/>
        <w:widowControl w:val="0"/>
        <w:suppressLineNumbers w:val="0"/>
        <w:spacing w:before="0" w:beforeAutospacing="0" w:after="0" w:afterAutospacing="0" w:line="360" w:lineRule="auto"/>
        <w:ind w:left="0" w:right="0" w:firstLine="0" w:firstLineChars="0"/>
        <w:jc w:val="center"/>
        <w:rPr>
          <w:rFonts w:cs="Times New Roman"/>
          <w:b/>
          <w:bCs w:val="0"/>
          <w:sz w:val="28"/>
          <w:szCs w:val="28"/>
          <w:lang w:val="en-US"/>
        </w:rPr>
      </w:pPr>
      <w:r>
        <w:rPr>
          <w:rFonts w:hint="eastAsia" w:ascii="Times New Roman" w:hAnsi="Times New Roman" w:eastAsia="仿宋_GB2312" w:cs="Times New Roman"/>
          <w:b/>
          <w:bCs w:val="0"/>
          <w:kern w:val="2"/>
          <w:sz w:val="28"/>
          <w:szCs w:val="28"/>
          <w:lang w:val="en-US" w:eastAsia="zh-CN" w:bidi="ar"/>
        </w:rPr>
        <w:t>衡阳市陵合路新建工程项目</w:t>
      </w:r>
    </w:p>
    <w:p>
      <w:pPr>
        <w:pStyle w:val="16"/>
        <w:widowControl/>
        <w:spacing w:before="0" w:beforeAutospacing="0" w:after="120" w:afterAutospacing="0" w:line="240" w:lineRule="auto"/>
        <w:ind w:left="0" w:leftChars="0" w:right="0" w:firstLine="0" w:firstLineChars="0"/>
        <w:jc w:val="right"/>
        <w:rPr>
          <w:rFonts w:cs="Times New Roman"/>
          <w:lang w:val="en-US"/>
        </w:rPr>
      </w:pPr>
      <w:r>
        <w:rPr>
          <w:rFonts w:hint="eastAsia" w:ascii="Times New Roman" w:eastAsia="仿宋_GB2312" w:cs="Times New Roman"/>
          <w:lang w:eastAsia="zh-CN"/>
        </w:rPr>
        <w:t>监测时段：</w:t>
      </w:r>
      <w:r>
        <w:rPr>
          <w:rFonts w:cs="Times New Roman"/>
          <w:lang w:val="en-US"/>
        </w:rPr>
        <w:t>2021</w:t>
      </w:r>
      <w:r>
        <w:rPr>
          <w:rFonts w:hint="eastAsia" w:ascii="Times New Roman" w:eastAsia="仿宋_GB2312" w:cs="Times New Roman"/>
          <w:lang w:eastAsia="zh-CN"/>
        </w:rPr>
        <w:t>年</w:t>
      </w:r>
      <w:r>
        <w:rPr>
          <w:rFonts w:cs="Times New Roman"/>
          <w:lang w:val="en-US"/>
        </w:rPr>
        <w:t>10</w:t>
      </w:r>
      <w:r>
        <w:rPr>
          <w:rFonts w:hint="eastAsia" w:ascii="Times New Roman" w:eastAsia="仿宋_GB2312" w:cs="Times New Roman"/>
          <w:lang w:eastAsia="zh-CN"/>
        </w:rPr>
        <w:t>月</w:t>
      </w:r>
      <w:r>
        <w:rPr>
          <w:rFonts w:cs="Times New Roman"/>
          <w:lang w:val="en-US"/>
        </w:rPr>
        <w:t>—2021</w:t>
      </w:r>
      <w:r>
        <w:rPr>
          <w:rFonts w:hint="eastAsia" w:ascii="Times New Roman" w:eastAsia="仿宋_GB2312" w:cs="Times New Roman"/>
          <w:lang w:eastAsia="zh-CN"/>
        </w:rPr>
        <w:t>年</w:t>
      </w:r>
      <w:r>
        <w:rPr>
          <w:rFonts w:cs="Times New Roman"/>
          <w:lang w:val="en-US"/>
        </w:rPr>
        <w:t>12</w:t>
      </w:r>
      <w:r>
        <w:rPr>
          <w:rFonts w:hint="eastAsia" w:ascii="Times New Roman" w:eastAsia="仿宋_GB2312" w:cs="Times New Roman"/>
          <w:lang w:eastAsia="zh-CN"/>
        </w:rPr>
        <w:t>月</w:t>
      </w:r>
    </w:p>
    <w:tbl>
      <w:tblPr>
        <w:tblStyle w:val="23"/>
        <w:tblW w:w="49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962"/>
        <w:gridCol w:w="231"/>
        <w:gridCol w:w="1033"/>
        <w:gridCol w:w="231"/>
        <w:gridCol w:w="382"/>
        <w:gridCol w:w="1248"/>
        <w:gridCol w:w="693"/>
        <w:gridCol w:w="1155"/>
        <w:gridCol w:w="973"/>
        <w:gridCol w:w="2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59" w:hRule="atLeast"/>
        </w:trPr>
        <w:tc>
          <w:tcPr>
            <w:tcW w:w="1387" w:type="pct"/>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项目名称</w:t>
            </w:r>
          </w:p>
        </w:tc>
        <w:tc>
          <w:tcPr>
            <w:tcW w:w="3611" w:type="pct"/>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衡阳市陵合路新建工程项目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230" w:hRule="atLeast"/>
        </w:trPr>
        <w:tc>
          <w:tcPr>
            <w:tcW w:w="1387" w:type="pct"/>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建设单位联系人</w:t>
            </w:r>
          </w:p>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及电话</w:t>
            </w: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刘则悦</w:t>
            </w:r>
            <w:r>
              <w:rPr>
                <w:rFonts w:hint="default" w:ascii="Times New Roman" w:hAnsi="Times New Roman" w:eastAsia="仿宋_GB2312" w:cs="Times New Roman"/>
                <w:bCs/>
                <w:kern w:val="2"/>
                <w:sz w:val="18"/>
                <w:szCs w:val="18"/>
                <w:bdr w:val="none" w:color="auto" w:sz="0" w:space="0"/>
                <w:lang w:val="en-US" w:eastAsia="zh-CN" w:bidi="ar"/>
              </w:rPr>
              <w:t>13607346167</w:t>
            </w:r>
          </w:p>
        </w:tc>
        <w:tc>
          <w:tcPr>
            <w:tcW w:w="1218" w:type="pct"/>
            <w:gridSpan w:val="2"/>
            <w:vMerge w:val="restart"/>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监测项目负责人</w:t>
            </w:r>
          </w:p>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（签字）：</w:t>
            </w:r>
          </w:p>
          <w:p>
            <w:pPr>
              <w:pStyle w:val="2"/>
              <w:widowControl/>
              <w:ind w:left="480" w:firstLine="180"/>
              <w:jc w:val="center"/>
              <w:rPr>
                <w:rFonts w:cs="Times New Roman"/>
                <w:sz w:val="18"/>
                <w:szCs w:val="18"/>
                <w:bdr w:val="none" w:color="auto" w:sz="0" w:space="0"/>
                <w:lang w:val="en-US"/>
              </w:rPr>
            </w:pPr>
          </w:p>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p>
          <w:p>
            <w:pPr>
              <w:pStyle w:val="2"/>
              <w:widowControl/>
              <w:ind w:left="480" w:firstLine="180"/>
              <w:jc w:val="center"/>
              <w:rPr>
                <w:rFonts w:cs="Times New Roman"/>
                <w:sz w:val="18"/>
                <w:szCs w:val="18"/>
                <w:bdr w:val="none" w:color="auto" w:sz="0" w:space="0"/>
                <w:lang w:val="en-US"/>
              </w:rPr>
            </w:pPr>
          </w:p>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年</w:t>
            </w:r>
            <w:r>
              <w:rPr>
                <w:rFonts w:hint="default" w:ascii="Times New Roman" w:hAnsi="Times New Roman" w:eastAsia="仿宋_GB2312" w:cs="Times New Roman"/>
                <w:bCs/>
                <w:kern w:val="2"/>
                <w:sz w:val="18"/>
                <w:szCs w:val="18"/>
                <w:bdr w:val="none" w:color="auto" w:sz="0" w:space="0"/>
                <w:lang w:val="en-US" w:eastAsia="zh-CN" w:bidi="ar"/>
              </w:rPr>
              <w:t xml:space="preserve">  </w:t>
            </w:r>
            <w:r>
              <w:rPr>
                <w:rFonts w:hint="eastAsia" w:ascii="Times New Roman" w:hAnsi="Times New Roman" w:eastAsia="仿宋_GB2312" w:cs="Times New Roman"/>
                <w:bCs/>
                <w:kern w:val="2"/>
                <w:sz w:val="18"/>
                <w:szCs w:val="18"/>
                <w:bdr w:val="none" w:color="auto" w:sz="0" w:space="0"/>
                <w:lang w:val="en-US" w:eastAsia="zh-CN" w:bidi="ar"/>
              </w:rPr>
              <w:t>月</w:t>
            </w:r>
            <w:r>
              <w:rPr>
                <w:rFonts w:hint="default" w:ascii="Times New Roman" w:hAnsi="Times New Roman" w:eastAsia="仿宋_GB2312" w:cs="Times New Roman"/>
                <w:bCs/>
                <w:kern w:val="2"/>
                <w:sz w:val="18"/>
                <w:szCs w:val="18"/>
                <w:bdr w:val="none" w:color="auto" w:sz="0" w:space="0"/>
                <w:lang w:val="en-US" w:eastAsia="zh-CN" w:bidi="ar"/>
              </w:rPr>
              <w:t xml:space="preserve">  </w:t>
            </w:r>
            <w:r>
              <w:rPr>
                <w:rFonts w:hint="eastAsia" w:ascii="Times New Roman" w:hAnsi="Times New Roman" w:eastAsia="仿宋_GB2312" w:cs="Times New Roman"/>
                <w:bCs/>
                <w:kern w:val="2"/>
                <w:sz w:val="18"/>
                <w:szCs w:val="18"/>
                <w:bdr w:val="none" w:color="auto" w:sz="0" w:space="0"/>
                <w:lang w:val="en-US" w:eastAsia="zh-CN" w:bidi="ar"/>
              </w:rPr>
              <w:t>日</w:t>
            </w:r>
          </w:p>
        </w:tc>
        <w:tc>
          <w:tcPr>
            <w:tcW w:w="1282" w:type="pct"/>
            <w:vMerge w:val="restart"/>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生产建设单位</w:t>
            </w:r>
          </w:p>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（盖章）</w:t>
            </w:r>
          </w:p>
          <w:p>
            <w:pPr>
              <w:pStyle w:val="2"/>
              <w:widowControl/>
              <w:ind w:left="480" w:firstLine="180"/>
              <w:jc w:val="center"/>
              <w:rPr>
                <w:rFonts w:cs="Times New Roman"/>
                <w:sz w:val="18"/>
                <w:szCs w:val="18"/>
                <w:bdr w:val="none" w:color="auto" w:sz="0" w:space="0"/>
                <w:lang w:val="en-US"/>
              </w:rPr>
            </w:pPr>
          </w:p>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bCs/>
                <w:sz w:val="18"/>
                <w:szCs w:val="18"/>
                <w:bdr w:val="none" w:color="auto" w:sz="0" w:space="0"/>
                <w:lang w:val="en-US"/>
              </w:rPr>
            </w:pPr>
          </w:p>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bCs/>
                <w:sz w:val="18"/>
                <w:szCs w:val="18"/>
                <w:bdr w:val="none" w:color="auto" w:sz="0" w:space="0"/>
                <w:lang w:val="en-US"/>
              </w:rPr>
            </w:pPr>
          </w:p>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年</w:t>
            </w:r>
            <w:r>
              <w:rPr>
                <w:rFonts w:hint="default" w:ascii="Times New Roman" w:hAnsi="Times New Roman" w:eastAsia="仿宋_GB2312" w:cs="Times New Roman"/>
                <w:bCs/>
                <w:kern w:val="2"/>
                <w:sz w:val="18"/>
                <w:szCs w:val="18"/>
                <w:bdr w:val="none" w:color="auto" w:sz="0" w:space="0"/>
                <w:lang w:val="en-US" w:eastAsia="zh-CN" w:bidi="ar"/>
              </w:rPr>
              <w:t xml:space="preserve">  </w:t>
            </w:r>
            <w:r>
              <w:rPr>
                <w:rFonts w:hint="eastAsia" w:ascii="Times New Roman" w:hAnsi="Times New Roman" w:eastAsia="仿宋_GB2312" w:cs="Times New Roman"/>
                <w:bCs/>
                <w:kern w:val="2"/>
                <w:sz w:val="18"/>
                <w:szCs w:val="18"/>
                <w:bdr w:val="none" w:color="auto" w:sz="0" w:space="0"/>
                <w:lang w:val="en-US" w:eastAsia="zh-CN" w:bidi="ar"/>
              </w:rPr>
              <w:t>月</w:t>
            </w:r>
            <w:r>
              <w:rPr>
                <w:rFonts w:hint="default" w:ascii="Times New Roman" w:hAnsi="Times New Roman" w:eastAsia="仿宋_GB2312" w:cs="Times New Roman"/>
                <w:bCs/>
                <w:kern w:val="2"/>
                <w:sz w:val="18"/>
                <w:szCs w:val="18"/>
                <w:bdr w:val="none" w:color="auto" w:sz="0" w:space="0"/>
                <w:lang w:val="en-US" w:eastAsia="zh-CN" w:bidi="ar"/>
              </w:rPr>
              <w:t xml:space="preserve">  </w:t>
            </w:r>
            <w:r>
              <w:rPr>
                <w:rFonts w:hint="eastAsia" w:ascii="Times New Roman" w:hAnsi="Times New Roman" w:eastAsia="仿宋_GB2312" w:cs="Times New Roman"/>
                <w:bCs/>
                <w:kern w:val="2"/>
                <w:sz w:val="18"/>
                <w:szCs w:val="18"/>
                <w:bdr w:val="none" w:color="auto" w:sz="0" w:space="0"/>
                <w:lang w:val="en-US" w:eastAsia="zh-CN"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137" w:hRule="atLeast"/>
        </w:trPr>
        <w:tc>
          <w:tcPr>
            <w:tcW w:w="1387" w:type="pct"/>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填表人及电话</w:t>
            </w: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尹靖雯</w:t>
            </w:r>
          </w:p>
          <w:p>
            <w:pPr>
              <w:pStyle w:val="2"/>
              <w:widowControl/>
              <w:ind w:left="480" w:firstLine="0" w:firstLineChars="0"/>
              <w:jc w:val="center"/>
              <w:rPr>
                <w:rFonts w:cs="Times New Roman"/>
                <w:sz w:val="18"/>
                <w:szCs w:val="18"/>
                <w:bdr w:val="none" w:color="auto" w:sz="0" w:space="0"/>
                <w:lang w:val="en-US"/>
              </w:rPr>
            </w:pPr>
            <w:r>
              <w:rPr>
                <w:rFonts w:cs="Times New Roman"/>
                <w:bCs/>
                <w:sz w:val="18"/>
                <w:szCs w:val="18"/>
                <w:bdr w:val="none" w:color="auto" w:sz="0" w:space="0"/>
                <w:lang w:val="en-US"/>
              </w:rPr>
              <w:t>18774217471</w:t>
            </w:r>
          </w:p>
        </w:tc>
        <w:tc>
          <w:tcPr>
            <w:tcW w:w="1218" w:type="pct"/>
            <w:gridSpan w:val="2"/>
            <w:vMerge w:val="continue"/>
            <w:tcBorders>
              <w:top w:val="single" w:color="auto" w:sz="4" w:space="0"/>
              <w:left w:val="single" w:color="auto" w:sz="4" w:space="0"/>
              <w:bottom w:val="single" w:color="auto" w:sz="4" w:space="0"/>
              <w:right w:val="single" w:color="auto" w:sz="4" w:space="0"/>
            </w:tcBorders>
            <w:shd w:val="clear"/>
            <w:vAlign w:val="bottom"/>
          </w:tcPr>
          <w:p>
            <w:pPr>
              <w:jc w:val="both"/>
              <w:rPr>
                <w:rFonts w:hint="default" w:ascii="Times New Roman" w:hAnsi="Times New Roman" w:eastAsia="Times New Roman" w:cs="Times New Roman"/>
                <w:sz w:val="20"/>
                <w:szCs w:val="20"/>
              </w:rPr>
            </w:pPr>
          </w:p>
        </w:tc>
        <w:tc>
          <w:tcPr>
            <w:tcW w:w="1282" w:type="pct"/>
            <w:vMerge w:val="continue"/>
            <w:tcBorders>
              <w:top w:val="single" w:color="auto" w:sz="4" w:space="0"/>
              <w:left w:val="single" w:color="auto" w:sz="4" w:space="0"/>
              <w:bottom w:val="single" w:color="auto" w:sz="4" w:space="0"/>
              <w:right w:val="single" w:color="auto" w:sz="4" w:space="0"/>
            </w:tcBorders>
            <w:shd w:val="clear"/>
            <w:vAlign w:val="bottom"/>
          </w:tcPr>
          <w:p>
            <w:pPr>
              <w:jc w:val="both"/>
              <w:rPr>
                <w:rFonts w:hint="default" w:ascii="Times New Roman" w:hAnsi="Times New Roman" w:eastAsia="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19" w:hRule="atLeast"/>
        </w:trPr>
        <w:tc>
          <w:tcPr>
            <w:tcW w:w="1387" w:type="pct"/>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主体工程现状及进度</w:t>
            </w:r>
          </w:p>
        </w:tc>
        <w:tc>
          <w:tcPr>
            <w:tcW w:w="3611" w:type="pct"/>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还有一部分未完工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434" w:hRule="atLeast"/>
        </w:trPr>
        <w:tc>
          <w:tcPr>
            <w:tcW w:w="2499" w:type="pct"/>
            <w:gridSpan w:val="7"/>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指标</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设计总量</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本季度</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454" w:hRule="atLeast"/>
        </w:trPr>
        <w:tc>
          <w:tcPr>
            <w:tcW w:w="1387" w:type="pct"/>
            <w:gridSpan w:val="5"/>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扰动土地面积（</w:t>
            </w:r>
            <w:r>
              <w:rPr>
                <w:rFonts w:hint="default" w:ascii="Times New Roman" w:hAnsi="Times New Roman" w:eastAsia="仿宋_GB2312" w:cs="Times New Roman"/>
                <w:bCs/>
                <w:kern w:val="2"/>
                <w:sz w:val="18"/>
                <w:szCs w:val="18"/>
                <w:bdr w:val="none" w:color="auto" w:sz="0" w:space="0"/>
                <w:lang w:val="en-US" w:eastAsia="zh-CN" w:bidi="ar"/>
              </w:rPr>
              <w:t>h</w:t>
            </w:r>
            <w:r>
              <w:rPr>
                <w:rFonts w:hint="eastAsia" w:ascii="Times New Roman" w:hAnsi="Times New Roman" w:eastAsia="仿宋_GB2312" w:cs="Times New Roman"/>
                <w:bCs/>
                <w:kern w:val="2"/>
                <w:sz w:val="18"/>
                <w:szCs w:val="18"/>
                <w:bdr w:val="none" w:color="auto" w:sz="0" w:space="0"/>
                <w:lang w:val="en-US" w:eastAsia="zh-CN" w:bidi="ar"/>
              </w:rPr>
              <w:t>㎡）</w:t>
            </w: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合计</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32.17</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32.17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5" w:hRule="atLeast"/>
        </w:trPr>
        <w:tc>
          <w:tcPr>
            <w:tcW w:w="1387" w:type="pct"/>
            <w:gridSpan w:val="5"/>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bCs/>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接线工程区</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13.73</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44" w:hRule="atLeast"/>
        </w:trPr>
        <w:tc>
          <w:tcPr>
            <w:tcW w:w="1387" w:type="pct"/>
            <w:gridSpan w:val="5"/>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bCs/>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引桥工程区</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1.22</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89" w:hRule="atLeast"/>
        </w:trPr>
        <w:tc>
          <w:tcPr>
            <w:tcW w:w="1387" w:type="pct"/>
            <w:gridSpan w:val="5"/>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bCs/>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主桥工程区</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2.12</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9" w:hRule="atLeast"/>
        </w:trPr>
        <w:tc>
          <w:tcPr>
            <w:tcW w:w="1387" w:type="pct"/>
            <w:gridSpan w:val="5"/>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bCs/>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施工道路区</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1.78</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9" w:hRule="atLeast"/>
        </w:trPr>
        <w:tc>
          <w:tcPr>
            <w:tcW w:w="1387" w:type="pct"/>
            <w:gridSpan w:val="5"/>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bCs/>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施工临建区</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2.08</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9" w:hRule="atLeast"/>
        </w:trPr>
        <w:tc>
          <w:tcPr>
            <w:tcW w:w="1387" w:type="pct"/>
            <w:gridSpan w:val="5"/>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bCs/>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取土场区</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8.31</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9" w:hRule="atLeast"/>
        </w:trPr>
        <w:tc>
          <w:tcPr>
            <w:tcW w:w="1387" w:type="pct"/>
            <w:gridSpan w:val="5"/>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112"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bCs/>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弃渣场区</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2.94</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95" w:hRule="atLeast"/>
        </w:trPr>
        <w:tc>
          <w:tcPr>
            <w:tcW w:w="2499" w:type="pct"/>
            <w:gridSpan w:val="7"/>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取土（石）场数量（个）</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94" w:hRule="atLeast"/>
        </w:trPr>
        <w:tc>
          <w:tcPr>
            <w:tcW w:w="2499" w:type="pct"/>
            <w:gridSpan w:val="7"/>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弃土（渣）场数量（个）</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4</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449" w:hRule="atLeast"/>
        </w:trPr>
        <w:tc>
          <w:tcPr>
            <w:tcW w:w="1164" w:type="pct"/>
            <w:gridSpan w:val="3"/>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取土（石）量</w:t>
            </w:r>
          </w:p>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（万</w:t>
            </w:r>
            <w:r>
              <w:rPr>
                <w:rFonts w:hint="default" w:ascii="Times New Roman" w:hAnsi="Times New Roman" w:eastAsia="仿宋_GB2312" w:cs="Times New Roman"/>
                <w:bCs/>
                <w:kern w:val="2"/>
                <w:sz w:val="18"/>
                <w:szCs w:val="18"/>
                <w:bdr w:val="none" w:color="auto" w:sz="0" w:space="0"/>
                <w:lang w:val="en-US" w:eastAsia="zh-CN" w:bidi="ar"/>
              </w:rPr>
              <w:t>m</w:t>
            </w:r>
            <w:r>
              <w:rPr>
                <w:rFonts w:hint="default" w:ascii="Times New Roman" w:hAnsi="Times New Roman" w:eastAsia="仿宋_GB2312" w:cs="Times New Roman"/>
                <w:bCs/>
                <w:kern w:val="2"/>
                <w:sz w:val="18"/>
                <w:szCs w:val="18"/>
                <w:bdr w:val="none" w:color="auto" w:sz="0" w:space="0"/>
                <w:vertAlign w:val="superscript"/>
                <w:lang w:val="en-US" w:eastAsia="zh-CN" w:bidi="ar"/>
              </w:rPr>
              <w:t>3</w:t>
            </w:r>
            <w:r>
              <w:rPr>
                <w:rFonts w:hint="eastAsia" w:ascii="Times New Roman" w:hAnsi="Times New Roman" w:eastAsia="仿宋_GB2312" w:cs="Times New Roman"/>
                <w:bCs/>
                <w:kern w:val="2"/>
                <w:sz w:val="18"/>
                <w:szCs w:val="18"/>
                <w:bdr w:val="none" w:color="auto" w:sz="0" w:space="0"/>
                <w:lang w:val="en-US" w:eastAsia="zh-CN" w:bidi="ar"/>
              </w:rPr>
              <w:t>）</w:t>
            </w:r>
          </w:p>
        </w:tc>
        <w:tc>
          <w:tcPr>
            <w:tcW w:w="1335" w:type="pct"/>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合计</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42.58</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42.58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14" w:hRule="atLeast"/>
        </w:trPr>
        <w:tc>
          <w:tcPr>
            <w:tcW w:w="1164" w:type="pct"/>
            <w:gridSpan w:val="3"/>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335" w:type="pct"/>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主体工程</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22.9</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9" w:hRule="atLeast"/>
        </w:trPr>
        <w:tc>
          <w:tcPr>
            <w:tcW w:w="1164" w:type="pct"/>
            <w:gridSpan w:val="3"/>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弃土（渣）量</w:t>
            </w:r>
          </w:p>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（万</w:t>
            </w:r>
            <w:r>
              <w:rPr>
                <w:rFonts w:hint="default" w:ascii="Times New Roman" w:hAnsi="Times New Roman" w:eastAsia="仿宋_GB2312" w:cs="Times New Roman"/>
                <w:bCs/>
                <w:kern w:val="2"/>
                <w:sz w:val="18"/>
                <w:szCs w:val="18"/>
                <w:bdr w:val="none" w:color="auto" w:sz="0" w:space="0"/>
                <w:lang w:val="en-US" w:eastAsia="zh-CN" w:bidi="ar"/>
              </w:rPr>
              <w:t>m</w:t>
            </w:r>
            <w:r>
              <w:rPr>
                <w:rFonts w:hint="default" w:ascii="Times New Roman" w:hAnsi="Times New Roman" w:eastAsia="仿宋_GB2312" w:cs="Times New Roman"/>
                <w:bCs/>
                <w:kern w:val="2"/>
                <w:sz w:val="18"/>
                <w:szCs w:val="18"/>
                <w:bdr w:val="none" w:color="auto" w:sz="0" w:space="0"/>
                <w:vertAlign w:val="superscript"/>
                <w:lang w:val="en-US" w:eastAsia="zh-CN" w:bidi="ar"/>
              </w:rPr>
              <w:t>3</w:t>
            </w:r>
            <w:r>
              <w:rPr>
                <w:rFonts w:hint="eastAsia" w:ascii="Times New Roman" w:hAnsi="Times New Roman" w:eastAsia="仿宋_GB2312" w:cs="Times New Roman"/>
                <w:bCs/>
                <w:kern w:val="2"/>
                <w:sz w:val="18"/>
                <w:szCs w:val="18"/>
                <w:bdr w:val="none" w:color="auto" w:sz="0" w:space="0"/>
                <w:lang w:val="en-US" w:eastAsia="zh-CN" w:bidi="ar"/>
              </w:rPr>
              <w:t>）</w:t>
            </w:r>
          </w:p>
        </w:tc>
        <w:tc>
          <w:tcPr>
            <w:tcW w:w="1335" w:type="pct"/>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合计</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10.98</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14" w:hRule="atLeast"/>
        </w:trPr>
        <w:tc>
          <w:tcPr>
            <w:tcW w:w="1164" w:type="pct"/>
            <w:gridSpan w:val="3"/>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335" w:type="pct"/>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主体工程</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10.98</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水土保持工程进度</w:t>
            </w:r>
          </w:p>
        </w:tc>
        <w:tc>
          <w:tcPr>
            <w:tcW w:w="591" w:type="pct"/>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工程措施</w:t>
            </w: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排水沟</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both"/>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m</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3108</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3108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6"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边沟</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both"/>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m</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5469</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5469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土工布</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both"/>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288</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81"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土工格栅</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both"/>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12841</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12841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植物措施</w:t>
            </w: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各类骨架护坡</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both"/>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both"/>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154</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植乔木</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both"/>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株</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both"/>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2740</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植灌木</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both"/>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株</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both"/>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68500</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68500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植草</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both"/>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both"/>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2884</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2884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绿化工程面积</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both"/>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both"/>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6.85</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6.85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临时措施</w:t>
            </w: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kern w:val="0"/>
                <w:sz w:val="18"/>
                <w:szCs w:val="18"/>
                <w:bdr w:val="none" w:color="auto" w:sz="0" w:space="0"/>
                <w:lang w:val="en-US" w:eastAsia="zh-CN" w:bidi="ar"/>
              </w:rPr>
              <w:t>临时带带土</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m</w:t>
            </w:r>
            <w:r>
              <w:rPr>
                <w:rFonts w:hint="eastAsia" w:ascii="Times New Roman" w:hAnsi="Times New Roman" w:eastAsia="仿宋_GB2312" w:cs="Times New Roman"/>
                <w:kern w:val="2"/>
                <w:sz w:val="18"/>
                <w:szCs w:val="18"/>
                <w:bdr w:val="none" w:color="auto" w:sz="0" w:space="0"/>
                <w:lang w:val="en-US" w:eastAsia="zh-CN" w:bidi="ar"/>
              </w:rPr>
              <w:t>³</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10932</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10932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pPr>
            <w:r>
              <w:rPr>
                <w:rFonts w:hint="eastAsia" w:ascii="Times New Roman" w:hAnsi="Times New Roman" w:eastAsia="仿宋_GB2312" w:cs="Times New Roman"/>
                <w:bCs/>
                <w:kern w:val="2"/>
                <w:sz w:val="18"/>
                <w:szCs w:val="18"/>
                <w:bdr w:val="none" w:color="auto" w:sz="0" w:space="0"/>
                <w:lang w:val="en-US" w:eastAsia="zh-CN" w:bidi="ar"/>
              </w:rPr>
              <w:t>表土剥离</w:t>
            </w:r>
            <w:r>
              <w:rPr>
                <w:rFonts w:hint="default" w:ascii="Times New Roman" w:hAnsi="Times New Roman" w:eastAsia="仿宋_GB2312" w:cs="Times New Roman"/>
                <w:kern w:val="2"/>
                <w:sz w:val="24"/>
                <w:szCs w:val="22"/>
                <w:bdr w:val="none" w:color="auto" w:sz="0" w:space="0"/>
                <w:lang w:val="en-US" w:eastAsia="zh-CN" w:bidi="ar"/>
              </w:rPr>
              <w:t xml:space="preserve"> </w:t>
            </w:r>
          </w:p>
          <w:p>
            <w:pPr>
              <w:keepNext w:val="0"/>
              <w:keepLines w:val="0"/>
              <w:widowControl/>
              <w:suppressLineNumbers w:val="0"/>
              <w:spacing w:before="0" w:beforeAutospacing="0" w:after="0" w:afterAutospacing="0"/>
              <w:ind w:left="0" w:right="0"/>
              <w:jc w:val="both"/>
              <w:rPr>
                <w:rFonts w:hint="default" w:ascii="Times New Roman" w:hAnsi="Times New Roman" w:eastAsia="Times New Roman"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临时沉砂池</w:t>
            </w:r>
          </w:p>
          <w:p>
            <w:pPr>
              <w:pStyle w:val="21"/>
              <w:widowControl/>
              <w:jc w:val="both"/>
            </w:pP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个</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84</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临时排水沟</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m</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13661</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13661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72"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9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38"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临时覆盖</w:t>
            </w:r>
          </w:p>
        </w:tc>
        <w:tc>
          <w:tcPr>
            <w:tcW w:w="3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162597</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0</w:t>
            </w:r>
          </w:p>
        </w:tc>
        <w:tc>
          <w:tcPr>
            <w:tcW w:w="23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162597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51" w:type="pct"/>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0"/>
                <w:sz w:val="18"/>
                <w:szCs w:val="18"/>
                <w:bdr w:val="none" w:color="auto" w:sz="0" w:space="0"/>
                <w:lang w:val="en-US" w:eastAsia="zh-CN" w:bidi="ar"/>
              </w:rPr>
              <w:t>水土流失影响因子</w:t>
            </w:r>
          </w:p>
        </w:tc>
        <w:tc>
          <w:tcPr>
            <w:tcW w:w="1948" w:type="pct"/>
            <w:gridSpan w:val="6"/>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kern w:val="0"/>
                <w:sz w:val="18"/>
                <w:szCs w:val="18"/>
                <w:bdr w:val="none" w:color="auto" w:sz="0" w:space="0"/>
                <w:lang w:val="en-US"/>
              </w:rPr>
            </w:pPr>
            <w:r>
              <w:rPr>
                <w:rFonts w:hint="eastAsia" w:ascii="Times New Roman" w:hAnsi="Times New Roman" w:eastAsia="仿宋_GB2312" w:cs="Times New Roman"/>
                <w:bCs/>
                <w:kern w:val="0"/>
                <w:sz w:val="18"/>
                <w:szCs w:val="18"/>
                <w:bdr w:val="none" w:color="auto" w:sz="0" w:space="0"/>
                <w:lang w:val="en-US" w:eastAsia="zh-CN" w:bidi="ar"/>
              </w:rPr>
              <w:t>降雨量</w:t>
            </w:r>
            <w:r>
              <w:rPr>
                <w:rFonts w:hint="default" w:ascii="Times New Roman" w:hAnsi="Times New Roman" w:eastAsia="仿宋_GB2312" w:cs="Times New Roman"/>
                <w:bCs/>
                <w:kern w:val="0"/>
                <w:sz w:val="18"/>
                <w:szCs w:val="18"/>
                <w:bdr w:val="none" w:color="auto" w:sz="0" w:space="0"/>
                <w:lang w:val="en-US" w:eastAsia="zh-CN" w:bidi="ar"/>
              </w:rPr>
              <w:t>(mm)</w:t>
            </w:r>
            <w:r>
              <w:rPr>
                <w:rFonts w:hint="eastAsia" w:ascii="Times New Roman" w:hAnsi="Times New Roman" w:eastAsia="仿宋_GB2312" w:cs="Times New Roman"/>
                <w:bCs/>
                <w:kern w:val="0"/>
                <w:sz w:val="18"/>
                <w:szCs w:val="18"/>
                <w:bdr w:val="none" w:color="auto" w:sz="0" w:space="0"/>
                <w:lang w:val="en-US" w:eastAsia="zh-CN" w:bidi="ar"/>
              </w:rPr>
              <w:t>（按年度统计）</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w:t>
            </w: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243.5</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5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948" w:type="pct"/>
            <w:gridSpan w:val="6"/>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kern w:val="0"/>
                <w:sz w:val="18"/>
                <w:szCs w:val="18"/>
                <w:bdr w:val="none" w:color="auto" w:sz="0" w:space="0"/>
                <w:lang w:val="en-US"/>
              </w:rPr>
            </w:pPr>
            <w:r>
              <w:rPr>
                <w:rFonts w:hint="eastAsia" w:ascii="Times New Roman" w:hAnsi="Times New Roman" w:eastAsia="仿宋_GB2312" w:cs="Times New Roman"/>
                <w:bCs/>
                <w:kern w:val="0"/>
                <w:sz w:val="18"/>
                <w:szCs w:val="18"/>
                <w:bdr w:val="none" w:color="auto" w:sz="0" w:space="0"/>
                <w:lang w:val="en-US" w:eastAsia="zh-CN" w:bidi="ar"/>
              </w:rPr>
              <w:t>最大</w:t>
            </w:r>
            <w:r>
              <w:rPr>
                <w:rFonts w:hint="default" w:ascii="Times New Roman" w:hAnsi="Times New Roman" w:eastAsia="仿宋_GB2312" w:cs="Times New Roman"/>
                <w:bCs/>
                <w:kern w:val="0"/>
                <w:sz w:val="18"/>
                <w:szCs w:val="18"/>
                <w:bdr w:val="none" w:color="auto" w:sz="0" w:space="0"/>
                <w:lang w:val="en-US" w:eastAsia="zh-CN" w:bidi="ar"/>
              </w:rPr>
              <w:t>24</w:t>
            </w:r>
            <w:r>
              <w:rPr>
                <w:rFonts w:hint="eastAsia" w:ascii="Times New Roman" w:hAnsi="Times New Roman" w:eastAsia="仿宋_GB2312" w:cs="Times New Roman"/>
                <w:bCs/>
                <w:kern w:val="0"/>
                <w:sz w:val="18"/>
                <w:szCs w:val="18"/>
                <w:bdr w:val="none" w:color="auto" w:sz="0" w:space="0"/>
                <w:lang w:val="en-US" w:eastAsia="zh-CN" w:bidi="ar"/>
              </w:rPr>
              <w:t>小时降雨</w:t>
            </w:r>
            <w:r>
              <w:rPr>
                <w:rFonts w:hint="default" w:ascii="Times New Roman" w:hAnsi="Times New Roman" w:eastAsia="仿宋_GB2312" w:cs="Times New Roman"/>
                <w:bCs/>
                <w:kern w:val="0"/>
                <w:sz w:val="18"/>
                <w:szCs w:val="18"/>
                <w:bdr w:val="none" w:color="auto" w:sz="0" w:space="0"/>
                <w:lang w:val="en-US" w:eastAsia="zh-CN" w:bidi="ar"/>
              </w:rPr>
              <w:t>(mm)</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19.5</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551"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948" w:type="pct"/>
            <w:gridSpan w:val="6"/>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kern w:val="0"/>
                <w:sz w:val="18"/>
                <w:szCs w:val="18"/>
                <w:bdr w:val="none" w:color="auto" w:sz="0" w:space="0"/>
                <w:lang w:val="en-US"/>
              </w:rPr>
            </w:pPr>
            <w:r>
              <w:rPr>
                <w:rFonts w:hint="eastAsia" w:ascii="Times New Roman" w:hAnsi="Times New Roman" w:eastAsia="仿宋_GB2312" w:cs="Times New Roman"/>
                <w:bCs/>
                <w:kern w:val="0"/>
                <w:sz w:val="18"/>
                <w:szCs w:val="18"/>
                <w:bdr w:val="none" w:color="auto" w:sz="0" w:space="0"/>
                <w:lang w:val="en-US" w:eastAsia="zh-CN" w:bidi="en-US"/>
              </w:rPr>
              <w:t>最大风速</w:t>
            </w:r>
            <w:r>
              <w:rPr>
                <w:rFonts w:hint="default" w:ascii="Times New Roman" w:hAnsi="Times New Roman" w:eastAsia="仿宋_GB2312" w:cs="Times New Roman"/>
                <w:bCs/>
                <w:kern w:val="0"/>
                <w:sz w:val="18"/>
                <w:szCs w:val="18"/>
                <w:bdr w:val="none" w:color="auto" w:sz="0" w:space="0"/>
                <w:lang w:val="en-US" w:eastAsia="zh-CN" w:bidi="en-US"/>
              </w:rPr>
              <w:t>(m/s)</w:t>
            </w:r>
          </w:p>
        </w:tc>
        <w:tc>
          <w:tcPr>
            <w:tcW w:w="66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p>
        </w:tc>
        <w:tc>
          <w:tcPr>
            <w:tcW w:w="55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2.7</w:t>
            </w:r>
          </w:p>
        </w:tc>
        <w:tc>
          <w:tcPr>
            <w:tcW w:w="128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2499" w:type="pct"/>
            <w:gridSpan w:val="7"/>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kern w:val="0"/>
                <w:sz w:val="18"/>
                <w:szCs w:val="18"/>
                <w:bdr w:val="none" w:color="auto" w:sz="0" w:space="0"/>
                <w:lang w:val="en-US"/>
              </w:rPr>
            </w:pPr>
            <w:r>
              <w:rPr>
                <w:rFonts w:hint="eastAsia" w:ascii="Times New Roman" w:hAnsi="Times New Roman" w:eastAsia="仿宋_GB2312" w:cs="Times New Roman"/>
                <w:bCs/>
                <w:kern w:val="0"/>
                <w:sz w:val="18"/>
                <w:szCs w:val="18"/>
                <w:bdr w:val="none" w:color="auto" w:sz="0" w:space="0"/>
                <w:lang w:val="en-US" w:eastAsia="zh-CN" w:bidi="ar"/>
              </w:rPr>
              <w:t>水土流失量（</w:t>
            </w:r>
            <w:r>
              <w:rPr>
                <w:rFonts w:hint="default" w:ascii="Times New Roman" w:hAnsi="Times New Roman" w:eastAsia="仿宋_GB2312" w:cs="Times New Roman"/>
                <w:bCs/>
                <w:kern w:val="0"/>
                <w:sz w:val="18"/>
                <w:szCs w:val="18"/>
                <w:bdr w:val="none" w:color="auto" w:sz="0" w:space="0"/>
                <w:lang w:val="en-US" w:eastAsia="zh-CN" w:bidi="ar"/>
              </w:rPr>
              <w:t>t</w:t>
            </w:r>
            <w:r>
              <w:rPr>
                <w:rFonts w:hint="eastAsia" w:ascii="Times New Roman" w:hAnsi="Times New Roman" w:eastAsia="仿宋_GB2312" w:cs="Times New Roman"/>
                <w:bCs/>
                <w:kern w:val="0"/>
                <w:sz w:val="18"/>
                <w:szCs w:val="18"/>
                <w:bdr w:val="none" w:color="auto" w:sz="0" w:space="0"/>
                <w:lang w:val="en-US" w:eastAsia="zh-CN" w:bidi="ar"/>
              </w:rPr>
              <w:t>）</w:t>
            </w:r>
          </w:p>
        </w:tc>
        <w:tc>
          <w:tcPr>
            <w:tcW w:w="2500"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default" w:ascii="Times New Roman" w:hAnsi="Times New Roman" w:eastAsia="仿宋_GB2312" w:cs="Times New Roman"/>
                <w:bCs/>
                <w:kern w:val="2"/>
                <w:sz w:val="18"/>
                <w:szCs w:val="18"/>
                <w:bdr w:val="none" w:color="auto" w:sz="0" w:space="0"/>
                <w:lang w:val="en-US" w:eastAsia="zh-CN" w:bidi="ar"/>
              </w:rPr>
              <w:t>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2499" w:type="pct"/>
            <w:gridSpan w:val="7"/>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kern w:val="0"/>
                <w:sz w:val="18"/>
                <w:szCs w:val="18"/>
                <w:bdr w:val="none" w:color="auto" w:sz="0" w:space="0"/>
                <w:lang w:val="en-US"/>
              </w:rPr>
            </w:pPr>
            <w:r>
              <w:rPr>
                <w:rFonts w:hint="eastAsia" w:ascii="Times New Roman" w:hAnsi="Times New Roman" w:eastAsia="仿宋_GB2312" w:cs="Times New Roman"/>
                <w:bCs/>
                <w:kern w:val="0"/>
                <w:sz w:val="18"/>
                <w:szCs w:val="18"/>
                <w:bdr w:val="none" w:color="auto" w:sz="0" w:space="0"/>
                <w:lang w:val="en-US" w:eastAsia="zh-CN" w:bidi="ar"/>
              </w:rPr>
              <w:t>水土流失灾害事件</w:t>
            </w:r>
          </w:p>
        </w:tc>
        <w:tc>
          <w:tcPr>
            <w:tcW w:w="2500"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2499" w:type="pct"/>
            <w:gridSpan w:val="7"/>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kern w:val="0"/>
                <w:sz w:val="18"/>
                <w:szCs w:val="18"/>
                <w:bdr w:val="none" w:color="auto" w:sz="0" w:space="0"/>
                <w:lang w:val="en-US"/>
              </w:rPr>
            </w:pPr>
            <w:r>
              <w:rPr>
                <w:rFonts w:hint="eastAsia" w:ascii="Times New Roman" w:hAnsi="Times New Roman" w:eastAsia="仿宋_GB2312" w:cs="Times New Roman"/>
                <w:bCs/>
                <w:kern w:val="0"/>
                <w:sz w:val="18"/>
                <w:szCs w:val="18"/>
                <w:bdr w:val="none" w:color="auto" w:sz="0" w:space="0"/>
                <w:lang w:val="en-US" w:eastAsia="zh-CN" w:bidi="ar"/>
              </w:rPr>
              <w:t>水土保持监测三色评价</w:t>
            </w:r>
          </w:p>
        </w:tc>
        <w:tc>
          <w:tcPr>
            <w:tcW w:w="2500"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2"/>
                <w:sz w:val="18"/>
                <w:szCs w:val="18"/>
                <w:bdr w:val="none" w:color="auto" w:sz="0" w:space="0"/>
                <w:lang w:val="en-US" w:eastAsia="zh-CN" w:bidi="ar"/>
              </w:rPr>
              <w:t>绿色（</w:t>
            </w:r>
            <w:r>
              <w:rPr>
                <w:rFonts w:hint="default" w:ascii="Times New Roman" w:hAnsi="Times New Roman" w:eastAsia="仿宋_GB2312" w:cs="Times New Roman"/>
                <w:bCs/>
                <w:kern w:val="2"/>
                <w:sz w:val="18"/>
                <w:szCs w:val="18"/>
                <w:bdr w:val="none" w:color="auto" w:sz="0" w:space="0"/>
                <w:lang w:val="en-US" w:eastAsia="zh-CN" w:bidi="ar"/>
              </w:rPr>
              <w:t>86</w:t>
            </w:r>
            <w:r>
              <w:rPr>
                <w:rFonts w:hint="eastAsia" w:ascii="Times New Roman" w:hAnsi="Times New Roman" w:eastAsia="仿宋_GB2312" w:cs="Times New Roman"/>
                <w:bCs/>
                <w:kern w:val="2"/>
                <w:sz w:val="18"/>
                <w:szCs w:val="18"/>
                <w:bdr w:val="none" w:color="auto" w:sz="0" w:space="0"/>
                <w:lang w:val="en-US" w:eastAsia="zh-CN"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54" w:hRule="atLeast"/>
        </w:trPr>
        <w:tc>
          <w:tcPr>
            <w:tcW w:w="1168" w:type="pct"/>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kern w:val="0"/>
                <w:sz w:val="18"/>
                <w:szCs w:val="18"/>
                <w:bdr w:val="none" w:color="auto" w:sz="0" w:space="0"/>
                <w:lang w:val="en-US"/>
              </w:rPr>
            </w:pPr>
            <w:r>
              <w:rPr>
                <w:rFonts w:hint="eastAsia" w:ascii="Times New Roman" w:hAnsi="Times New Roman" w:eastAsia="仿宋_GB2312" w:cs="Times New Roman"/>
                <w:bCs/>
                <w:kern w:val="0"/>
                <w:sz w:val="18"/>
                <w:szCs w:val="18"/>
                <w:bdr w:val="none" w:color="auto" w:sz="0" w:space="0"/>
                <w:lang w:val="en-US" w:eastAsia="zh-CN" w:bidi="ar"/>
              </w:rPr>
              <w:t>监测开展工作情况</w:t>
            </w:r>
          </w:p>
        </w:tc>
        <w:tc>
          <w:tcPr>
            <w:tcW w:w="3831" w:type="pct"/>
            <w:gridSpan w:val="6"/>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left"/>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r>
              <w:rPr>
                <w:rFonts w:hint="default" w:ascii="Times New Roman" w:hAnsi="Times New Roman" w:eastAsia="仿宋_GB2312" w:cs="Times New Roman"/>
                <w:kern w:val="2"/>
                <w:sz w:val="18"/>
                <w:szCs w:val="18"/>
                <w:bdr w:val="none" w:color="auto" w:sz="0" w:space="0"/>
                <w:lang w:val="en-US" w:eastAsia="zh-CN" w:bidi="ar"/>
              </w:rPr>
              <w:t>1</w:t>
            </w:r>
            <w:r>
              <w:rPr>
                <w:rFonts w:hint="eastAsia" w:ascii="Times New Roman" w:hAnsi="Times New Roman" w:eastAsia="仿宋_GB2312" w:cs="Times New Roman"/>
                <w:kern w:val="2"/>
                <w:sz w:val="18"/>
                <w:szCs w:val="18"/>
                <w:bdr w:val="none" w:color="auto" w:sz="0" w:space="0"/>
                <w:lang w:val="en-US" w:eastAsia="zh-CN" w:bidi="ar"/>
              </w:rPr>
              <w:t>）协助建设单位向各级水行政主管部门报送</w:t>
            </w:r>
            <w:r>
              <w:rPr>
                <w:rFonts w:hint="default" w:ascii="Times New Roman" w:hAnsi="Times New Roman" w:eastAsia="仿宋_GB2312" w:cs="Times New Roman"/>
                <w:kern w:val="2"/>
                <w:sz w:val="18"/>
                <w:szCs w:val="18"/>
                <w:bdr w:val="none" w:color="auto" w:sz="0" w:space="0"/>
                <w:lang w:val="en-US" w:eastAsia="zh-CN" w:bidi="ar"/>
              </w:rPr>
              <w:t>2021</w:t>
            </w:r>
            <w:r>
              <w:rPr>
                <w:rFonts w:hint="eastAsia" w:ascii="Times New Roman" w:hAnsi="Times New Roman" w:eastAsia="仿宋_GB2312" w:cs="Times New Roman"/>
                <w:kern w:val="2"/>
                <w:sz w:val="18"/>
                <w:szCs w:val="18"/>
                <w:bdr w:val="none" w:color="auto" w:sz="0" w:space="0"/>
                <w:lang w:val="en-US" w:eastAsia="zh-CN" w:bidi="ar"/>
              </w:rPr>
              <w:t>年第</w:t>
            </w:r>
            <w:r>
              <w:rPr>
                <w:rFonts w:hint="default" w:ascii="Times New Roman" w:hAnsi="Times New Roman" w:eastAsia="仿宋_GB2312" w:cs="Times New Roman"/>
                <w:kern w:val="2"/>
                <w:sz w:val="18"/>
                <w:szCs w:val="18"/>
                <w:bdr w:val="none" w:color="auto" w:sz="0" w:space="0"/>
                <w:lang w:val="en-US" w:eastAsia="zh-CN" w:bidi="ar"/>
              </w:rPr>
              <w:t>4</w:t>
            </w:r>
            <w:r>
              <w:rPr>
                <w:rFonts w:hint="eastAsia" w:ascii="Times New Roman" w:hAnsi="Times New Roman" w:eastAsia="仿宋_GB2312" w:cs="Times New Roman"/>
                <w:kern w:val="2"/>
                <w:sz w:val="18"/>
                <w:szCs w:val="18"/>
                <w:bdr w:val="none" w:color="auto" w:sz="0" w:space="0"/>
                <w:lang w:val="en-US" w:eastAsia="zh-CN" w:bidi="ar"/>
              </w:rPr>
              <w:t>季度监测季报；</w:t>
            </w:r>
          </w:p>
          <w:p>
            <w:pPr>
              <w:keepNext w:val="0"/>
              <w:keepLines w:val="0"/>
              <w:widowControl w:val="0"/>
              <w:suppressLineNumbers w:val="0"/>
              <w:autoSpaceDE w:val="0"/>
              <w:autoSpaceDN w:val="0"/>
              <w:spacing w:before="0" w:beforeAutospacing="0" w:after="0" w:afterAutospacing="0" w:line="240" w:lineRule="auto"/>
              <w:ind w:left="480" w:right="0" w:firstLine="0" w:firstLineChars="0"/>
              <w:jc w:val="left"/>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r>
              <w:rPr>
                <w:rFonts w:hint="default" w:ascii="Times New Roman" w:hAnsi="Times New Roman" w:eastAsia="仿宋_GB2312" w:cs="Times New Roman"/>
                <w:kern w:val="2"/>
                <w:sz w:val="18"/>
                <w:szCs w:val="18"/>
                <w:bdr w:val="none" w:color="auto" w:sz="0" w:space="0"/>
                <w:lang w:val="en-US" w:eastAsia="zh-CN" w:bidi="ar"/>
              </w:rPr>
              <w:t>2</w:t>
            </w:r>
            <w:r>
              <w:rPr>
                <w:rFonts w:hint="eastAsia" w:ascii="Times New Roman" w:hAnsi="Times New Roman" w:eastAsia="仿宋_GB2312" w:cs="Times New Roman"/>
                <w:kern w:val="2"/>
                <w:sz w:val="18"/>
                <w:szCs w:val="18"/>
                <w:bdr w:val="none" w:color="auto" w:sz="0" w:space="0"/>
                <w:lang w:val="en-US" w:eastAsia="zh-CN" w:bidi="ar"/>
              </w:rPr>
              <w:t>）向流域机构（水行政主管部门）汇报本工程水土保持监测工作开展情况；</w:t>
            </w:r>
          </w:p>
          <w:p>
            <w:pPr>
              <w:pStyle w:val="2"/>
              <w:widowControl/>
              <w:spacing w:line="240" w:lineRule="auto"/>
              <w:ind w:left="480" w:firstLine="0" w:firstLineChars="0"/>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w:t>
            </w:r>
            <w:r>
              <w:rPr>
                <w:rFonts w:cs="Times New Roman"/>
                <w:sz w:val="18"/>
                <w:szCs w:val="18"/>
                <w:bdr w:val="none" w:color="auto" w:sz="0" w:space="0"/>
                <w:lang w:val="en-US"/>
              </w:rPr>
              <w:t>3</w:t>
            </w:r>
            <w:r>
              <w:rPr>
                <w:rFonts w:hint="eastAsia" w:ascii="Times New Roman" w:eastAsia="仿宋_GB2312" w:cs="Times New Roman"/>
                <w:sz w:val="18"/>
                <w:szCs w:val="18"/>
                <w:bdr w:val="none" w:color="auto" w:sz="0" w:space="0"/>
              </w:rPr>
              <w:t>）对项目各分区采用调查法及结合施工方、监理方资料分析水土流失现状；</w:t>
            </w:r>
          </w:p>
          <w:p>
            <w:pPr>
              <w:keepNext w:val="0"/>
              <w:keepLines w:val="0"/>
              <w:widowControl w:val="0"/>
              <w:suppressLineNumbers w:val="0"/>
              <w:spacing w:before="0" w:beforeAutospacing="0" w:after="0" w:afterAutospacing="0" w:line="240" w:lineRule="auto"/>
              <w:ind w:left="480" w:right="0" w:firstLine="0" w:firstLineChars="0"/>
              <w:jc w:val="both"/>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r>
              <w:rPr>
                <w:rFonts w:hint="default" w:ascii="Times New Roman" w:hAnsi="Times New Roman" w:eastAsia="仿宋_GB2312" w:cs="Times New Roman"/>
                <w:kern w:val="2"/>
                <w:sz w:val="18"/>
                <w:szCs w:val="18"/>
                <w:bdr w:val="none" w:color="auto" w:sz="0" w:space="0"/>
                <w:lang w:val="en-US" w:eastAsia="zh-CN" w:bidi="ar"/>
              </w:rPr>
              <w:t>4</w:t>
            </w:r>
            <w:r>
              <w:rPr>
                <w:rFonts w:hint="eastAsia" w:ascii="Times New Roman" w:hAnsi="Times New Roman" w:eastAsia="仿宋_GB2312" w:cs="Times New Roman"/>
                <w:kern w:val="2"/>
                <w:sz w:val="18"/>
                <w:szCs w:val="18"/>
                <w:bdr w:val="none" w:color="auto" w:sz="0" w:space="0"/>
                <w:lang w:val="en-US" w:eastAsia="zh-CN" w:bidi="ar"/>
              </w:rPr>
              <w:t>）根据水土保持方案批复的水土流失防治分区，监测人员对项目现场各分区进行航拍；</w:t>
            </w:r>
          </w:p>
          <w:p>
            <w:pPr>
              <w:pStyle w:val="2"/>
              <w:widowControl/>
              <w:spacing w:line="240" w:lineRule="auto"/>
              <w:ind w:left="480" w:firstLine="0" w:firstLineChars="0"/>
              <w:rPr>
                <w:rFonts w:cs="Times New Roman"/>
                <w:sz w:val="18"/>
                <w:szCs w:val="18"/>
                <w:bdr w:val="none" w:color="auto" w:sz="0" w:space="0"/>
                <w:lang w:val="en-US"/>
              </w:rPr>
            </w:pPr>
            <w:r>
              <w:rPr>
                <w:rFonts w:hint="eastAsia" w:ascii="Times New Roman" w:eastAsia="仿宋_GB2312" w:cs="Times New Roman"/>
                <w:sz w:val="18"/>
                <w:szCs w:val="18"/>
                <w:bdr w:val="none" w:color="auto" w:sz="0" w:space="0"/>
                <w:lang w:bidi="zh-CN"/>
              </w:rPr>
              <w:t>（</w:t>
            </w:r>
            <w:r>
              <w:rPr>
                <w:rFonts w:cs="Times New Roman"/>
                <w:sz w:val="18"/>
                <w:szCs w:val="18"/>
                <w:bdr w:val="none" w:color="auto" w:sz="0" w:space="0"/>
                <w:lang w:val="en-US" w:bidi="zh-CN"/>
              </w:rPr>
              <w:t>5</w:t>
            </w:r>
            <w:r>
              <w:rPr>
                <w:rFonts w:hint="eastAsia" w:ascii="Times New Roman" w:eastAsia="仿宋_GB2312" w:cs="Times New Roman"/>
                <w:sz w:val="18"/>
                <w:szCs w:val="18"/>
                <w:bdr w:val="none" w:color="auto" w:sz="0" w:space="0"/>
                <w:lang w:bidi="zh-CN"/>
              </w:rPr>
              <w:t>）根据本季度工程现场情况综合评价，本季度工程水土保持监测三色评价结论为绿色。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168" w:type="pct"/>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cs="Times New Roman"/>
                <w:bCs/>
                <w:sz w:val="18"/>
                <w:szCs w:val="18"/>
                <w:bdr w:val="none" w:color="auto" w:sz="0" w:space="0"/>
                <w:lang w:val="en-US"/>
              </w:rPr>
            </w:pPr>
            <w:r>
              <w:rPr>
                <w:rFonts w:hint="eastAsia" w:ascii="Times New Roman" w:hAnsi="Times New Roman" w:eastAsia="仿宋_GB2312" w:cs="Times New Roman"/>
                <w:bCs/>
                <w:kern w:val="0"/>
                <w:sz w:val="18"/>
                <w:szCs w:val="18"/>
                <w:bdr w:val="none" w:color="auto" w:sz="0" w:space="0"/>
                <w:lang w:val="en-US" w:eastAsia="zh-CN" w:bidi="ar"/>
              </w:rPr>
              <w:t>存在问题与建议</w:t>
            </w:r>
          </w:p>
        </w:tc>
        <w:tc>
          <w:tcPr>
            <w:tcW w:w="3831" w:type="pct"/>
            <w:gridSpan w:val="6"/>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480" w:right="0" w:firstLine="0" w:firstLineChars="0"/>
              <w:jc w:val="left"/>
              <w:rPr>
                <w:rFonts w:cs="Times New Roman"/>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w:t>
            </w:r>
            <w:r>
              <w:rPr>
                <w:rFonts w:hint="default" w:ascii="Times New Roman" w:hAnsi="Times New Roman" w:eastAsia="仿宋_GB2312" w:cs="Times New Roman"/>
                <w:kern w:val="2"/>
                <w:sz w:val="18"/>
                <w:szCs w:val="18"/>
                <w:bdr w:val="none" w:color="auto" w:sz="0" w:space="0"/>
                <w:lang w:val="en-US" w:eastAsia="zh-CN" w:bidi="ar"/>
              </w:rPr>
              <w:t>1</w:t>
            </w:r>
            <w:r>
              <w:rPr>
                <w:rFonts w:hint="eastAsia" w:ascii="Times New Roman" w:hAnsi="Times New Roman" w:eastAsia="仿宋_GB2312" w:cs="Times New Roman"/>
                <w:kern w:val="2"/>
                <w:sz w:val="18"/>
                <w:szCs w:val="18"/>
                <w:bdr w:val="none" w:color="auto" w:sz="0" w:space="0"/>
                <w:lang w:val="en-US" w:eastAsia="zh-CN" w:bidi="ar"/>
              </w:rPr>
              <w:t>）现场的工程措施及植物措施按照相关设计要求基本落实到位；但沉砂池及排水沟未及时清淤，会导致项目区内部有内涝风险。</w:t>
            </w:r>
          </w:p>
          <w:p>
            <w:pPr>
              <w:pStyle w:val="2"/>
              <w:widowControl/>
              <w:spacing w:line="240" w:lineRule="auto"/>
              <w:ind w:left="480" w:firstLine="0" w:firstLineChars="0"/>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w:t>
            </w:r>
            <w:r>
              <w:rPr>
                <w:rFonts w:cs="Times New Roman"/>
                <w:sz w:val="18"/>
                <w:szCs w:val="18"/>
                <w:bdr w:val="none" w:color="auto" w:sz="0" w:space="0"/>
                <w:lang w:val="en-US"/>
              </w:rPr>
              <w:t>2</w:t>
            </w:r>
            <w:r>
              <w:rPr>
                <w:rFonts w:hint="eastAsia" w:ascii="Times New Roman" w:eastAsia="仿宋_GB2312" w:cs="Times New Roman"/>
                <w:sz w:val="18"/>
                <w:szCs w:val="18"/>
                <w:bdr w:val="none" w:color="auto" w:sz="0" w:space="0"/>
              </w:rPr>
              <w:t>）建议对部分排水沟及沉沙池进行清淤疏通，对部分植物草皮进行补种，建议加强植被养护力度，提高植被保存率。</w:t>
            </w:r>
          </w:p>
        </w:tc>
      </w:tr>
    </w:tbl>
    <w:p>
      <w:pPr>
        <w:keepNext w:val="0"/>
        <w:keepLines w:val="0"/>
        <w:widowControl w:val="0"/>
        <w:suppressLineNumbers w:val="0"/>
        <w:spacing w:before="0" w:beforeAutospacing="0" w:after="0" w:afterAutospacing="0" w:line="360" w:lineRule="auto"/>
        <w:ind w:left="0" w:right="0" w:firstLine="480" w:firstLineChars="200"/>
        <w:jc w:val="both"/>
        <w:rPr>
          <w:rFonts w:cs="Times New Roman"/>
          <w:lang w:val="en-US"/>
        </w:rPr>
      </w:pPr>
    </w:p>
    <w:p>
      <w:pPr>
        <w:pStyle w:val="16"/>
        <w:widowControl/>
        <w:spacing w:before="0" w:beforeAutospacing="0" w:after="120" w:afterAutospacing="0"/>
        <w:ind w:left="480" w:leftChars="200" w:right="0" w:firstLine="640"/>
        <w:rPr>
          <w:rFonts w:cs="Times New Roman"/>
          <w:sz w:val="32"/>
          <w:szCs w:val="22"/>
          <w:lang w:val="en-US"/>
        </w:rPr>
      </w:pPr>
    </w:p>
    <w:p>
      <w:pPr>
        <w:keepNext w:val="0"/>
        <w:keepLines w:val="0"/>
        <w:widowControl w:val="0"/>
        <w:suppressLineNumbers w:val="0"/>
        <w:spacing w:before="0" w:beforeAutospacing="0" w:after="0" w:afterAutospacing="0" w:line="360" w:lineRule="auto"/>
        <w:ind w:left="0" w:right="0" w:firstLine="0" w:firstLineChars="0"/>
        <w:jc w:val="both"/>
        <w:rPr>
          <w:rFonts w:cs="Times New Roman"/>
          <w:sz w:val="32"/>
          <w:szCs w:val="22"/>
          <w:lang w:val="en-US"/>
        </w:rPr>
      </w:pPr>
      <w:r>
        <w:rPr>
          <w:rFonts w:hint="default" w:ascii="Times New Roman" w:hAnsi="Times New Roman" w:eastAsia="仿宋_GB2312" w:cs="Times New Roman"/>
          <w:kern w:val="2"/>
          <w:sz w:val="32"/>
          <w:szCs w:val="22"/>
          <w:lang w:val="en-US" w:eastAsia="zh-CN" w:bidi="ar"/>
        </w:rPr>
        <w:br w:type="page"/>
      </w:r>
    </w:p>
    <w:p>
      <w:pPr>
        <w:pStyle w:val="8"/>
        <w:widowControl/>
        <w:rPr>
          <w:rFonts w:cs="Times New Roman"/>
          <w:lang w:val="en-US"/>
        </w:rPr>
      </w:pPr>
      <w:bookmarkStart w:id="43" w:name="_Toc2253"/>
      <w:r>
        <w:rPr>
          <w:rFonts w:cs="Times New Roman"/>
          <w:lang w:val="en-US"/>
        </w:rPr>
        <w:t>2</w:t>
      </w:r>
      <w:r>
        <w:rPr>
          <w:rFonts w:hint="eastAsia" w:ascii="Times New Roman" w:hAnsi="Times New Roman" w:eastAsia="黑体" w:cs="Times New Roman"/>
          <w:lang w:eastAsia="zh-CN"/>
        </w:rPr>
        <w:t>、监测三色评价表</w:t>
      </w:r>
      <w:bookmarkEnd w:id="43"/>
    </w:p>
    <w:p>
      <w:pPr>
        <w:keepNext w:val="0"/>
        <w:keepLines w:val="0"/>
        <w:widowControl w:val="0"/>
        <w:suppressLineNumbers w:val="0"/>
        <w:spacing w:before="0" w:beforeAutospacing="0" w:after="0" w:afterAutospacing="0" w:line="360" w:lineRule="auto"/>
        <w:ind w:left="0" w:right="0" w:firstLine="480" w:firstLineChars="200"/>
        <w:jc w:val="center"/>
        <w:rPr>
          <w:lang w:val="en-US"/>
        </w:rPr>
      </w:pPr>
      <w:r>
        <w:rPr>
          <w:rFonts w:hint="eastAsia" w:ascii="Times New Roman" w:hAnsi="Times New Roman" w:eastAsia="仿宋_GB2312" w:cs="仿宋_GB2312"/>
          <w:kern w:val="2"/>
          <w:sz w:val="24"/>
          <w:szCs w:val="22"/>
          <w:lang w:val="en-US" w:eastAsia="zh-CN" w:bidi="ar"/>
        </w:rPr>
        <w:t>生产建设项目水土保持监测三色评价指标及赋分</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1152"/>
        <w:gridCol w:w="1876"/>
        <w:gridCol w:w="845"/>
        <w:gridCol w:w="893"/>
        <w:gridCol w:w="4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850" w:hRule="exact"/>
        </w:trPr>
        <w:tc>
          <w:tcPr>
            <w:tcW w:w="1639" w:type="pct"/>
            <w:gridSpan w:val="2"/>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项目名称</w:t>
            </w:r>
          </w:p>
        </w:tc>
        <w:tc>
          <w:tcPr>
            <w:tcW w:w="3360" w:type="pct"/>
            <w:gridSpan w:val="3"/>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bCs/>
                <w:sz w:val="18"/>
                <w:szCs w:val="18"/>
                <w:bdr w:val="none" w:color="auto" w:sz="0" w:space="0"/>
              </w:rPr>
              <w:t>北三环湘江大桥工程项目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850" w:hRule="exact"/>
        </w:trPr>
        <w:tc>
          <w:tcPr>
            <w:tcW w:w="1639" w:type="pct"/>
            <w:gridSpan w:val="2"/>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监测时段和防治责任范围</w:t>
            </w:r>
          </w:p>
        </w:tc>
        <w:tc>
          <w:tcPr>
            <w:tcW w:w="3360" w:type="pct"/>
            <w:gridSpan w:val="3"/>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2021</w:t>
            </w:r>
            <w:r>
              <w:rPr>
                <w:rFonts w:hint="eastAsia" w:ascii="Times New Roman" w:eastAsia="仿宋_GB2312" w:cs="Times New Roman"/>
                <w:sz w:val="18"/>
                <w:szCs w:val="18"/>
                <w:bdr w:val="none" w:color="auto" w:sz="0" w:space="0"/>
              </w:rPr>
              <w:t>年第四季度，</w:t>
            </w:r>
            <w:r>
              <w:rPr>
                <w:rFonts w:cs="Times New Roman"/>
                <w:sz w:val="18"/>
                <w:szCs w:val="18"/>
                <w:bdr w:val="none" w:color="auto" w:sz="0" w:space="0"/>
                <w:lang w:val="en-US"/>
              </w:rPr>
              <w:t>32.17</w:t>
            </w:r>
            <w:r>
              <w:rPr>
                <w:rFonts w:hint="eastAsia" w:ascii="Times New Roman" w:eastAsia="仿宋_GB2312" w:cs="Times New Roman"/>
                <w:sz w:val="18"/>
                <w:szCs w:val="18"/>
                <w:bdr w:val="none" w:color="auto" w:sz="0" w:space="0"/>
              </w:rPr>
              <w:t>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850" w:hRule="exact"/>
        </w:trPr>
        <w:tc>
          <w:tcPr>
            <w:tcW w:w="1639" w:type="pct"/>
            <w:gridSpan w:val="2"/>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三色评价结论</w:t>
            </w:r>
          </w:p>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（勾选）</w:t>
            </w:r>
          </w:p>
        </w:tc>
        <w:tc>
          <w:tcPr>
            <w:tcW w:w="3360" w:type="pct"/>
            <w:gridSpan w:val="3"/>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绿色</w:t>
            </w:r>
            <w:r>
              <w:rPr>
                <w:rFonts w:hint="default" w:ascii="Times New Roman" w:hAnsi="Times New Roman" w:cs="Times New Roman"/>
                <w:sz w:val="18"/>
                <w:szCs w:val="18"/>
                <w:bdr w:val="none" w:color="auto" w:sz="0" w:space="0"/>
                <w:lang w:val="en-US"/>
              </w:rPr>
              <w:sym w:font="Wingdings" w:char="00FE"/>
            </w:r>
            <w:r>
              <w:rPr>
                <w:rFonts w:cs="Times New Roman"/>
                <w:sz w:val="18"/>
                <w:szCs w:val="18"/>
                <w:bdr w:val="none" w:color="auto" w:sz="0" w:space="0"/>
                <w:lang w:val="en-US"/>
              </w:rPr>
              <w:t xml:space="preserve">     </w:t>
            </w:r>
            <w:r>
              <w:rPr>
                <w:rFonts w:hint="eastAsia" w:ascii="Times New Roman" w:eastAsia="仿宋_GB2312" w:cs="Times New Roman"/>
                <w:sz w:val="18"/>
                <w:szCs w:val="18"/>
                <w:bdr w:val="none" w:color="auto" w:sz="0" w:space="0"/>
              </w:rPr>
              <w:t>黄色</w:t>
            </w:r>
            <w:r>
              <w:rPr>
                <w:rFonts w:cs="Times New Roman"/>
                <w:sz w:val="18"/>
                <w:szCs w:val="18"/>
                <w:bdr w:val="none" w:color="auto" w:sz="0" w:space="0"/>
              </w:rPr>
              <w:t xml:space="preserve"> </w:t>
            </w:r>
            <w:r>
              <w:rPr>
                <w:rFonts w:hint="default" w:ascii="Times New Roman" w:hAnsi="Times New Roman" w:cs="Times New Roman"/>
                <w:sz w:val="18"/>
                <w:szCs w:val="18"/>
                <w:bdr w:val="none" w:color="auto" w:sz="0" w:space="0"/>
                <w:lang w:val="en-US"/>
              </w:rPr>
              <w:sym w:font="Wingdings" w:char="00A8"/>
            </w:r>
            <w:r>
              <w:rPr>
                <w:rFonts w:cs="Times New Roman"/>
                <w:sz w:val="18"/>
                <w:szCs w:val="18"/>
                <w:bdr w:val="none" w:color="auto" w:sz="0" w:space="0"/>
                <w:lang w:val="en-US"/>
              </w:rPr>
              <w:t xml:space="preserve">     </w:t>
            </w:r>
            <w:r>
              <w:rPr>
                <w:rFonts w:hint="eastAsia" w:ascii="Times New Roman" w:eastAsia="仿宋_GB2312" w:cs="Times New Roman"/>
                <w:sz w:val="18"/>
                <w:szCs w:val="18"/>
                <w:bdr w:val="none" w:color="auto" w:sz="0" w:space="0"/>
              </w:rPr>
              <w:t>红色</w:t>
            </w:r>
            <w:r>
              <w:rPr>
                <w:rFonts w:hint="default" w:ascii="Times New Roman" w:hAnsi="Times New Roman" w:cs="Times New Roman"/>
                <w:sz w:val="18"/>
                <w:szCs w:val="18"/>
                <w:bdr w:val="none" w:color="auto" w:sz="0" w:space="0"/>
                <w:lang w:val="en-US"/>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850" w:hRule="exact"/>
        </w:trPr>
        <w:tc>
          <w:tcPr>
            <w:tcW w:w="1639" w:type="pct"/>
            <w:gridSpan w:val="2"/>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评价指标</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分值</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得分</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850" w:hRule="exact"/>
        </w:trPr>
        <w:tc>
          <w:tcPr>
            <w:tcW w:w="624" w:type="pct"/>
            <w:vMerge w:val="restar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扰动土地情况</w:t>
            </w:r>
          </w:p>
        </w:tc>
        <w:tc>
          <w:tcPr>
            <w:tcW w:w="1015"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扰动范围</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15</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15</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850" w:hRule="exact"/>
        </w:trPr>
        <w:tc>
          <w:tcPr>
            <w:tcW w:w="624"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015"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表土剥离保护</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5</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5</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表土剥离及保护措施已完善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850" w:hRule="exact"/>
        </w:trPr>
        <w:tc>
          <w:tcPr>
            <w:tcW w:w="624"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015"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弃土（石、渣）堆放</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15</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15</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850" w:hRule="exact"/>
        </w:trPr>
        <w:tc>
          <w:tcPr>
            <w:tcW w:w="1639" w:type="pct"/>
            <w:gridSpan w:val="2"/>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水土流失状况</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15</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13</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因项目区排水设施清淤工作不及时，因此扣</w:t>
            </w:r>
            <w:r>
              <w:rPr>
                <w:rFonts w:cs="Times New Roman"/>
                <w:sz w:val="18"/>
                <w:szCs w:val="18"/>
                <w:bdr w:val="none" w:color="auto" w:sz="0" w:space="0"/>
                <w:lang w:val="en-US"/>
              </w:rPr>
              <w:t>2</w:t>
            </w:r>
            <w:r>
              <w:rPr>
                <w:rFonts w:hint="eastAsia" w:ascii="Times New Roman" w:eastAsia="仿宋_GB2312" w:cs="Times New Roman"/>
                <w:sz w:val="18"/>
                <w:szCs w:val="18"/>
                <w:bdr w:val="none" w:color="auto" w:sz="0" w:space="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水土流失防治成效</w:t>
            </w:r>
          </w:p>
        </w:tc>
        <w:tc>
          <w:tcPr>
            <w:tcW w:w="1015"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工程措施</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20</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16</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工程措施清淤工作不及时，拦挡措施有损坏，扣</w:t>
            </w:r>
            <w:r>
              <w:rPr>
                <w:rFonts w:cs="Times New Roman"/>
                <w:sz w:val="18"/>
                <w:szCs w:val="18"/>
                <w:bdr w:val="none" w:color="auto" w:sz="0" w:space="0"/>
                <w:lang w:val="en-US"/>
              </w:rPr>
              <w:t>4</w:t>
            </w:r>
            <w:r>
              <w:rPr>
                <w:rFonts w:hint="eastAsia" w:ascii="Times New Roman" w:eastAsia="仿宋_GB2312" w:cs="Times New Roman"/>
                <w:sz w:val="18"/>
                <w:szCs w:val="18"/>
                <w:bdr w:val="none" w:color="auto" w:sz="0" w:space="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exact"/>
        </w:trPr>
        <w:tc>
          <w:tcPr>
            <w:tcW w:w="624"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015"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植物措施</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15</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11</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植物措施已落实，覆盖率不达标面积</w:t>
            </w:r>
            <w:r>
              <w:rPr>
                <w:rFonts w:cs="Times New Roman"/>
                <w:sz w:val="18"/>
                <w:szCs w:val="18"/>
                <w:bdr w:val="none" w:color="auto" w:sz="0" w:space="0"/>
                <w:lang w:val="en-US"/>
              </w:rPr>
              <w:t>1100</w:t>
            </w:r>
            <w:r>
              <w:rPr>
                <w:rFonts w:hint="eastAsia" w:ascii="Times New Roman" w:eastAsia="仿宋_GB2312" w:cs="Times New Roman"/>
                <w:sz w:val="18"/>
                <w:szCs w:val="18"/>
                <w:bdr w:val="none" w:color="auto" w:sz="0" w:space="0"/>
              </w:rPr>
              <w:t>㎡</w:t>
            </w:r>
            <w:r>
              <w:rPr>
                <w:rFonts w:hint="eastAsia" w:ascii="Times New Roman" w:eastAsia="仿宋_GB2312" w:cs="Times New Roman"/>
                <w:sz w:val="18"/>
                <w:szCs w:val="18"/>
                <w:bdr w:val="none" w:color="auto" w:sz="0" w:space="0"/>
                <w:vertAlign w:val="superscript"/>
              </w:rPr>
              <w:t>，</w:t>
            </w:r>
            <w:r>
              <w:rPr>
                <w:rFonts w:hint="eastAsia" w:ascii="Times New Roman" w:eastAsia="仿宋_GB2312" w:cs="Times New Roman"/>
                <w:sz w:val="18"/>
                <w:szCs w:val="18"/>
                <w:bdr w:val="none" w:color="auto" w:sz="0" w:space="0"/>
              </w:rPr>
              <w:t>因此扣</w:t>
            </w:r>
            <w:r>
              <w:rPr>
                <w:rFonts w:cs="Times New Roman"/>
                <w:sz w:val="18"/>
                <w:szCs w:val="18"/>
                <w:bdr w:val="none" w:color="auto" w:sz="0" w:space="0"/>
                <w:lang w:val="en-US"/>
              </w:rPr>
              <w:t>4</w:t>
            </w:r>
            <w:r>
              <w:rPr>
                <w:rFonts w:hint="eastAsia" w:ascii="Times New Roman" w:eastAsia="仿宋_GB2312" w:cs="Times New Roman"/>
                <w:sz w:val="18"/>
                <w:szCs w:val="18"/>
                <w:bdr w:val="none" w:color="auto" w:sz="0" w:space="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015"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临时措施</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10</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6</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临时防护措施落实不及时，不到位，有</w:t>
            </w:r>
            <w:r>
              <w:rPr>
                <w:rFonts w:cs="Times New Roman"/>
                <w:sz w:val="18"/>
                <w:szCs w:val="18"/>
                <w:bdr w:val="none" w:color="auto" w:sz="0" w:space="0"/>
                <w:lang w:val="en-US"/>
              </w:rPr>
              <w:t>2</w:t>
            </w:r>
            <w:r>
              <w:rPr>
                <w:rFonts w:hint="eastAsia" w:ascii="Times New Roman" w:eastAsia="仿宋_GB2312" w:cs="Times New Roman"/>
                <w:sz w:val="18"/>
                <w:szCs w:val="18"/>
                <w:bdr w:val="none" w:color="auto" w:sz="0" w:space="0"/>
              </w:rPr>
              <w:t>处，因此扣</w:t>
            </w:r>
            <w:r>
              <w:rPr>
                <w:rFonts w:cs="Times New Roman"/>
                <w:sz w:val="18"/>
                <w:szCs w:val="18"/>
                <w:bdr w:val="none" w:color="auto" w:sz="0" w:space="0"/>
                <w:lang w:val="en-US"/>
              </w:rPr>
              <w:t>4</w:t>
            </w:r>
            <w:r>
              <w:rPr>
                <w:rFonts w:hint="eastAsia" w:ascii="Times New Roman" w:eastAsia="仿宋_GB2312" w:cs="Times New Roman"/>
                <w:sz w:val="18"/>
                <w:szCs w:val="18"/>
                <w:bdr w:val="none" w:color="auto" w:sz="0" w:space="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exact"/>
        </w:trPr>
        <w:tc>
          <w:tcPr>
            <w:tcW w:w="1639" w:type="pct"/>
            <w:gridSpan w:val="2"/>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水土流失危害</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5</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5</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exact"/>
        </w:trPr>
        <w:tc>
          <w:tcPr>
            <w:tcW w:w="1639" w:type="pct"/>
            <w:gridSpan w:val="2"/>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hint="eastAsia" w:ascii="Times New Roman" w:eastAsia="仿宋_GB2312" w:cs="Times New Roman"/>
                <w:sz w:val="18"/>
                <w:szCs w:val="18"/>
                <w:bdr w:val="none" w:color="auto" w:sz="0" w:space="0"/>
              </w:rPr>
              <w:t>合计</w:t>
            </w:r>
          </w:p>
        </w:tc>
        <w:tc>
          <w:tcPr>
            <w:tcW w:w="457"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100</w:t>
            </w:r>
          </w:p>
        </w:tc>
        <w:tc>
          <w:tcPr>
            <w:tcW w:w="483"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r>
              <w:rPr>
                <w:rFonts w:cs="Times New Roman"/>
                <w:sz w:val="18"/>
                <w:szCs w:val="18"/>
                <w:bdr w:val="none" w:color="auto" w:sz="0" w:space="0"/>
                <w:lang w:val="en-US"/>
              </w:rPr>
              <w:t>86</w:t>
            </w:r>
          </w:p>
        </w:tc>
        <w:tc>
          <w:tcPr>
            <w:tcW w:w="2419" w:type="pct"/>
            <w:tcBorders>
              <w:top w:val="single" w:color="auto" w:sz="4" w:space="0"/>
              <w:left w:val="single" w:color="auto" w:sz="4" w:space="0"/>
              <w:bottom w:val="single" w:color="auto" w:sz="4" w:space="0"/>
              <w:right w:val="single" w:color="auto" w:sz="4" w:space="0"/>
            </w:tcBorders>
            <w:shd w:val="clear"/>
            <w:vAlign w:val="center"/>
          </w:tcPr>
          <w:p>
            <w:pPr>
              <w:pStyle w:val="16"/>
              <w:keepNext w:val="0"/>
              <w:keepLines w:val="0"/>
              <w:widowControl/>
              <w:suppressLineNumbers w:val="0"/>
              <w:spacing w:before="0" w:beforeAutospacing="0" w:after="0" w:afterAutospacing="0" w:line="240" w:lineRule="auto"/>
              <w:ind w:left="0" w:leftChars="0" w:right="0" w:firstLine="0" w:firstLineChars="0"/>
              <w:jc w:val="center"/>
              <w:rPr>
                <w:rFonts w:cs="Times New Roman"/>
                <w:sz w:val="18"/>
                <w:szCs w:val="18"/>
                <w:bdr w:val="none" w:color="auto" w:sz="0" w:space="0"/>
                <w:lang w:val="en-US"/>
              </w:rPr>
            </w:pPr>
          </w:p>
        </w:tc>
      </w:tr>
    </w:tbl>
    <w:p>
      <w:pPr>
        <w:pStyle w:val="16"/>
        <w:keepNext w:val="0"/>
        <w:keepLines w:val="0"/>
        <w:widowControl/>
        <w:suppressLineNumbers w:val="0"/>
        <w:spacing w:before="0" w:beforeAutospacing="0" w:after="0" w:afterAutospacing="0" w:line="240" w:lineRule="auto"/>
        <w:ind w:left="0" w:leftChars="0" w:right="0" w:firstLine="0" w:firstLineChars="0"/>
        <w:jc w:val="left"/>
        <w:rPr>
          <w:rFonts w:cs="Times New Roman"/>
          <w:b/>
          <w:bCs/>
          <w:sz w:val="18"/>
          <w:szCs w:val="18"/>
          <w:lang w:val="en-US"/>
        </w:rPr>
      </w:pPr>
      <w:r>
        <w:rPr>
          <w:rFonts w:hint="eastAsia" w:ascii="Times New Roman" w:eastAsia="仿宋_GB2312" w:cs="Times New Roman"/>
          <w:b/>
          <w:bCs/>
          <w:sz w:val="18"/>
          <w:szCs w:val="18"/>
          <w:lang w:eastAsia="zh-CN"/>
        </w:rPr>
        <w:t>备注：</w:t>
      </w:r>
      <w:r>
        <w:rPr>
          <w:rFonts w:cs="Times New Roman"/>
          <w:b/>
          <w:bCs/>
          <w:sz w:val="18"/>
          <w:szCs w:val="18"/>
          <w:lang w:val="en-US"/>
        </w:rPr>
        <w:t>1</w:t>
      </w:r>
      <w:r>
        <w:rPr>
          <w:rFonts w:hint="eastAsia" w:ascii="Times New Roman" w:eastAsia="仿宋_GB2312" w:cs="Times New Roman"/>
          <w:b/>
          <w:bCs/>
          <w:sz w:val="18"/>
          <w:szCs w:val="18"/>
          <w:lang w:eastAsia="zh-CN"/>
        </w:rPr>
        <w:t>、监测季报三色评价得分为各项评价指标得分之和，满分为</w:t>
      </w:r>
      <w:r>
        <w:rPr>
          <w:rFonts w:cs="Times New Roman"/>
          <w:b/>
          <w:bCs/>
          <w:sz w:val="18"/>
          <w:szCs w:val="18"/>
          <w:lang w:val="en-US"/>
        </w:rPr>
        <w:t>100</w:t>
      </w:r>
      <w:r>
        <w:rPr>
          <w:rFonts w:hint="eastAsia" w:ascii="Times New Roman" w:eastAsia="仿宋_GB2312" w:cs="Times New Roman"/>
          <w:b/>
          <w:bCs/>
          <w:sz w:val="18"/>
          <w:szCs w:val="18"/>
          <w:lang w:eastAsia="zh-CN"/>
        </w:rPr>
        <w:t>分。</w:t>
      </w:r>
    </w:p>
    <w:p>
      <w:pPr>
        <w:pStyle w:val="16"/>
        <w:keepNext w:val="0"/>
        <w:keepLines w:val="0"/>
        <w:widowControl/>
        <w:numPr>
          <w:ilvl w:val="0"/>
          <w:numId w:val="4"/>
        </w:numPr>
        <w:suppressLineNumbers w:val="0"/>
        <w:spacing w:before="0" w:beforeAutospacing="0" w:after="0" w:afterAutospacing="0" w:line="240" w:lineRule="auto"/>
        <w:ind w:left="540" w:leftChars="0" w:right="0" w:firstLine="0" w:firstLineChars="0"/>
        <w:jc w:val="left"/>
        <w:rPr>
          <w:rFonts w:cs="Times New Roman"/>
          <w:b/>
          <w:bCs/>
          <w:sz w:val="18"/>
          <w:szCs w:val="18"/>
          <w:lang w:val="en-US"/>
        </w:rPr>
      </w:pPr>
      <w:r>
        <w:rPr>
          <w:rFonts w:hint="eastAsia" w:ascii="Times New Roman" w:eastAsia="仿宋_GB2312" w:cs="Times New Roman"/>
          <w:b/>
          <w:bCs/>
          <w:sz w:val="18"/>
          <w:szCs w:val="18"/>
          <w:lang w:eastAsia="zh-CN"/>
        </w:rPr>
        <w:t>发生严重水土流失危害事件，或者拒不落实水行政主管部门限期整改要求的生产建设项目，实行</w:t>
      </w:r>
      <w:r>
        <w:rPr>
          <w:rFonts w:cs="Times New Roman"/>
          <w:b/>
          <w:bCs/>
          <w:sz w:val="18"/>
          <w:szCs w:val="18"/>
          <w:lang w:val="en-US"/>
        </w:rPr>
        <w:t>“</w:t>
      </w:r>
      <w:r>
        <w:rPr>
          <w:rFonts w:hint="eastAsia" w:ascii="Times New Roman" w:eastAsia="仿宋_GB2312" w:cs="Times New Roman"/>
          <w:b/>
          <w:bCs/>
          <w:sz w:val="18"/>
          <w:szCs w:val="18"/>
          <w:lang w:eastAsia="zh-CN"/>
        </w:rPr>
        <w:t>一票否决</w:t>
      </w:r>
      <w:r>
        <w:rPr>
          <w:rFonts w:cs="Times New Roman"/>
          <w:b/>
          <w:bCs/>
          <w:sz w:val="18"/>
          <w:szCs w:val="18"/>
          <w:lang w:val="en-US"/>
        </w:rPr>
        <w:t>”</w:t>
      </w:r>
      <w:r>
        <w:rPr>
          <w:rFonts w:hint="eastAsia" w:ascii="Times New Roman" w:eastAsia="仿宋_GB2312" w:cs="Times New Roman"/>
          <w:b/>
          <w:bCs/>
          <w:sz w:val="18"/>
          <w:szCs w:val="18"/>
          <w:lang w:eastAsia="zh-CN"/>
        </w:rPr>
        <w:t>，三色评价结论为红色，总得分为</w:t>
      </w:r>
      <w:r>
        <w:rPr>
          <w:rFonts w:cs="Times New Roman"/>
          <w:b/>
          <w:bCs/>
          <w:sz w:val="18"/>
          <w:szCs w:val="18"/>
          <w:lang w:val="en-US"/>
        </w:rPr>
        <w:t>0</w:t>
      </w:r>
      <w:r>
        <w:rPr>
          <w:rFonts w:hint="eastAsia" w:ascii="Times New Roman" w:eastAsia="仿宋_GB2312" w:cs="Times New Roman"/>
          <w:b/>
          <w:bCs/>
          <w:sz w:val="18"/>
          <w:szCs w:val="18"/>
          <w:lang w:eastAsia="zh-CN"/>
        </w:rPr>
        <w:t>。</w:t>
      </w:r>
    </w:p>
    <w:p>
      <w:pPr>
        <w:keepNext w:val="0"/>
        <w:keepLines w:val="0"/>
        <w:widowControl w:val="0"/>
        <w:suppressLineNumbers w:val="0"/>
        <w:spacing w:before="0" w:beforeAutospacing="0" w:after="0" w:afterAutospacing="0" w:line="360" w:lineRule="auto"/>
        <w:ind w:left="0" w:right="0" w:firstLine="361" w:firstLineChars="200"/>
        <w:jc w:val="both"/>
        <w:rPr>
          <w:rFonts w:cs="Times New Roman"/>
          <w:b/>
          <w:bCs/>
          <w:sz w:val="18"/>
          <w:szCs w:val="18"/>
          <w:lang w:val="en-US"/>
        </w:rPr>
      </w:pPr>
      <w:r>
        <w:rPr>
          <w:rFonts w:hint="default" w:ascii="Times New Roman" w:hAnsi="Times New Roman" w:eastAsia="仿宋_GB2312" w:cs="Times New Roman"/>
          <w:b/>
          <w:bCs/>
          <w:kern w:val="2"/>
          <w:sz w:val="18"/>
          <w:szCs w:val="18"/>
          <w:lang w:val="en-US" w:eastAsia="zh-CN" w:bidi="ar"/>
        </w:rPr>
        <w:t>3</w:t>
      </w:r>
      <w:r>
        <w:rPr>
          <w:rFonts w:hint="eastAsia" w:ascii="Times New Roman" w:hAnsi="Times New Roman" w:eastAsia="仿宋_GB2312" w:cs="Times New Roman"/>
          <w:b/>
          <w:bCs/>
          <w:kern w:val="2"/>
          <w:sz w:val="18"/>
          <w:szCs w:val="18"/>
          <w:lang w:val="en-US" w:eastAsia="zh-CN" w:bidi="ar"/>
        </w:rPr>
        <w:t>、上述扣分规则适用超过</w:t>
      </w:r>
      <w:r>
        <w:rPr>
          <w:rFonts w:hint="default" w:ascii="Times New Roman" w:hAnsi="Times New Roman" w:eastAsia="仿宋_GB2312" w:cs="Times New Roman"/>
          <w:b/>
          <w:bCs/>
          <w:kern w:val="2"/>
          <w:sz w:val="18"/>
          <w:szCs w:val="18"/>
          <w:lang w:val="en-US" w:eastAsia="zh-CN" w:bidi="ar"/>
        </w:rPr>
        <w:t>100</w:t>
      </w:r>
      <w:r>
        <w:rPr>
          <w:rFonts w:hint="eastAsia" w:ascii="Times New Roman" w:hAnsi="Times New Roman" w:eastAsia="仿宋_GB2312" w:cs="Times New Roman"/>
          <w:b/>
          <w:bCs/>
          <w:kern w:val="2"/>
          <w:sz w:val="18"/>
          <w:szCs w:val="18"/>
          <w:lang w:val="en-US" w:eastAsia="zh-CN" w:bidi="ar"/>
        </w:rPr>
        <w:t>公顷的生产建设项目；不超过</w:t>
      </w:r>
      <w:r>
        <w:rPr>
          <w:rFonts w:hint="default" w:ascii="Times New Roman" w:hAnsi="Times New Roman" w:eastAsia="仿宋_GB2312" w:cs="Times New Roman"/>
          <w:b/>
          <w:bCs/>
          <w:kern w:val="2"/>
          <w:sz w:val="18"/>
          <w:szCs w:val="18"/>
          <w:lang w:val="en-US" w:eastAsia="zh-CN" w:bidi="ar"/>
        </w:rPr>
        <w:t>100</w:t>
      </w:r>
      <w:r>
        <w:rPr>
          <w:rFonts w:hint="eastAsia" w:ascii="Times New Roman" w:hAnsi="Times New Roman" w:eastAsia="仿宋_GB2312" w:cs="Times New Roman"/>
          <w:b/>
          <w:bCs/>
          <w:kern w:val="2"/>
          <w:sz w:val="18"/>
          <w:szCs w:val="18"/>
          <w:lang w:val="en-US" w:eastAsia="zh-CN" w:bidi="ar"/>
        </w:rPr>
        <w:t>公顷的生产建设项目各项评价指标（除</w:t>
      </w:r>
      <w:r>
        <w:rPr>
          <w:rFonts w:hint="default" w:ascii="Times New Roman" w:hAnsi="Times New Roman" w:eastAsia="仿宋_GB2312" w:cs="Times New Roman"/>
          <w:b/>
          <w:bCs/>
          <w:kern w:val="2"/>
          <w:sz w:val="18"/>
          <w:szCs w:val="18"/>
          <w:lang w:val="en-US" w:eastAsia="zh-CN" w:bidi="ar"/>
        </w:rPr>
        <w:t>“</w:t>
      </w:r>
      <w:r>
        <w:rPr>
          <w:rFonts w:hint="eastAsia" w:ascii="Times New Roman" w:hAnsi="Times New Roman" w:eastAsia="仿宋_GB2312" w:cs="Times New Roman"/>
          <w:b/>
          <w:bCs/>
          <w:kern w:val="2"/>
          <w:sz w:val="18"/>
          <w:szCs w:val="18"/>
          <w:lang w:val="en-US" w:eastAsia="zh-CN" w:bidi="ar"/>
        </w:rPr>
        <w:t>水土流失危害</w:t>
      </w:r>
      <w:r>
        <w:rPr>
          <w:rFonts w:hint="default" w:ascii="Times New Roman" w:hAnsi="Times New Roman" w:eastAsia="仿宋_GB2312" w:cs="Times New Roman"/>
          <w:b/>
          <w:bCs/>
          <w:kern w:val="2"/>
          <w:sz w:val="18"/>
          <w:szCs w:val="18"/>
          <w:lang w:val="en-US" w:eastAsia="zh-CN" w:bidi="ar"/>
        </w:rPr>
        <w:t>”</w:t>
      </w:r>
      <w:r>
        <w:rPr>
          <w:rFonts w:hint="eastAsia" w:ascii="Times New Roman" w:hAnsi="Times New Roman" w:eastAsia="仿宋_GB2312" w:cs="Times New Roman"/>
          <w:b/>
          <w:bCs/>
          <w:kern w:val="2"/>
          <w:sz w:val="18"/>
          <w:szCs w:val="18"/>
          <w:lang w:val="en-US" w:eastAsia="zh-CN" w:bidi="ar"/>
        </w:rPr>
        <w:t>）按上述扣分规则的两倍扣分。</w:t>
      </w:r>
    </w:p>
    <w:p>
      <w:pPr>
        <w:spacing w:line="360" w:lineRule="auto"/>
        <w:rPr>
          <w:rFonts w:hint="default" w:ascii="Times New Roman" w:hAnsi="Times New Roman" w:eastAsia="仿宋_GB2312" w:cs="Times New Roman"/>
          <w:b/>
          <w:bCs/>
          <w:kern w:val="2"/>
          <w:sz w:val="18"/>
          <w:szCs w:val="18"/>
          <w:lang w:val="en-US" w:eastAsia="zh-CN" w:bidi="ar"/>
        </w:rPr>
        <w:sectPr>
          <w:pgSz w:w="11905" w:h="16838"/>
          <w:pgMar w:top="1440" w:right="1440" w:bottom="1440" w:left="1440" w:header="850" w:footer="992" w:gutter="0"/>
          <w:paperSrc/>
          <w:pgNumType w:fmt="decimal" w:start="1"/>
          <w:cols w:space="0" w:num="1"/>
          <w:rtlGutter w:val="0"/>
          <w:docGrid w:type="lines" w:linePitch="317" w:charSpace="0"/>
        </w:sectPr>
      </w:pPr>
    </w:p>
    <w:p>
      <w:pPr>
        <w:pStyle w:val="8"/>
        <w:widowControl/>
        <w:rPr>
          <w:rFonts w:cs="Times New Roman"/>
          <w:lang w:val="en-US"/>
        </w:rPr>
      </w:pPr>
      <w:bookmarkStart w:id="44" w:name="_Toc26044"/>
      <w:bookmarkStart w:id="45" w:name="_Toc1210"/>
      <w:r>
        <w:rPr>
          <w:rFonts w:cs="Times New Roman"/>
          <w:lang w:val="en-US"/>
        </w:rPr>
        <w:t>3</w:t>
      </w:r>
      <w:r>
        <w:rPr>
          <w:rFonts w:hint="eastAsia" w:ascii="Times New Roman" w:hAnsi="Times New Roman" w:eastAsia="黑体" w:cs="Times New Roman"/>
          <w:lang w:eastAsia="zh-CN"/>
        </w:rPr>
        <w:t>、</w:t>
      </w:r>
      <w:r>
        <w:rPr>
          <w:rFonts w:cs="Times New Roman"/>
          <w:lang w:eastAsia="zh-CN"/>
        </w:rPr>
        <w:t xml:space="preserve"> </w:t>
      </w:r>
      <w:r>
        <w:rPr>
          <w:rFonts w:hint="eastAsia" w:ascii="Times New Roman" w:hAnsi="Times New Roman" w:eastAsia="黑体" w:cs="Times New Roman"/>
          <w:lang w:eastAsia="zh-CN"/>
        </w:rPr>
        <w:t>项目建设概况</w:t>
      </w:r>
      <w:bookmarkEnd w:id="44"/>
      <w:bookmarkEnd w:id="45"/>
    </w:p>
    <w:p>
      <w:pPr>
        <w:pStyle w:val="9"/>
        <w:widowControl/>
        <w:spacing w:before="158" w:beforeAutospacing="0"/>
        <w:rPr>
          <w:rFonts w:hint="default" w:ascii="Times New Roman" w:hAnsi="Times New Roman" w:cs="Times New Roman"/>
          <w:lang w:val="en-US"/>
        </w:rPr>
      </w:pPr>
      <w:bookmarkStart w:id="46" w:name="_Toc1872"/>
      <w:bookmarkStart w:id="47" w:name="_Toc17026"/>
      <w:r>
        <w:rPr>
          <w:rFonts w:hint="default" w:ascii="Times New Roman" w:hAnsi="Times New Roman" w:cs="Times New Roman"/>
          <w:lang w:val="en-US"/>
        </w:rPr>
        <w:t>3.1</w:t>
      </w:r>
      <w:r>
        <w:rPr>
          <w:rFonts w:hint="eastAsia" w:ascii="Times New Roman" w:hAnsi="Times New Roman" w:eastAsia="仿宋_GB2312" w:cs="Times New Roman"/>
          <w:lang w:eastAsia="zh-CN"/>
        </w:rPr>
        <w:t>项目建设概况</w:t>
      </w:r>
      <w:bookmarkEnd w:id="46"/>
      <w:bookmarkEnd w:id="47"/>
    </w:p>
    <w:tbl>
      <w:tblPr>
        <w:tblStyle w:val="23"/>
        <w:tblpPr w:leftFromText="180" w:rightFromText="180" w:vertAnchor="text" w:tblpXSpec="center" w:tblpY="1"/>
        <w:tblOverlap w:val="never"/>
        <w:tblW w:w="534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2668"/>
        <w:gridCol w:w="1773"/>
        <w:gridCol w:w="1466"/>
        <w:gridCol w:w="1356"/>
        <w:gridCol w:w="2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37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项目地点</w:t>
            </w:r>
          </w:p>
        </w:tc>
        <w:tc>
          <w:tcPr>
            <w:tcW w:w="3625" w:type="pct"/>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衡阳市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375" w:type="pct"/>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建设单位</w:t>
            </w:r>
          </w:p>
        </w:tc>
        <w:tc>
          <w:tcPr>
            <w:tcW w:w="3625" w:type="pct"/>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衡阳市城市建设投资有限公司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375"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92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联系人</w:t>
            </w:r>
          </w:p>
        </w:tc>
        <w:tc>
          <w:tcPr>
            <w:tcW w:w="76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kern w:val="2"/>
                <w:sz w:val="18"/>
                <w:szCs w:val="18"/>
                <w:bdr w:val="none" w:color="auto" w:sz="0" w:space="0"/>
                <w:lang w:val="en-US" w:eastAsia="zh-CN" w:bidi="ar"/>
              </w:rPr>
              <w:t>刘则悦</w:t>
            </w:r>
          </w:p>
        </w:tc>
        <w:tc>
          <w:tcPr>
            <w:tcW w:w="5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陈映森</w:t>
            </w:r>
          </w:p>
        </w:tc>
        <w:tc>
          <w:tcPr>
            <w:tcW w:w="134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电话：</w:t>
            </w:r>
            <w:r>
              <w:rPr>
                <w:rFonts w:hint="default" w:ascii="Times New Roman" w:hAnsi="Times New Roman" w:eastAsia="仿宋_GB2312" w:cs="Times New Roman"/>
                <w:kern w:val="2"/>
                <w:sz w:val="18"/>
                <w:szCs w:val="18"/>
                <w:bdr w:val="none" w:color="auto" w:sz="0" w:space="0"/>
                <w:lang w:val="en-US" w:eastAsia="zh-CN" w:bidi="ar"/>
              </w:rPr>
              <w:t>13607346167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375" w:type="pct"/>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水保监测单位</w:t>
            </w:r>
          </w:p>
        </w:tc>
        <w:tc>
          <w:tcPr>
            <w:tcW w:w="1689" w:type="pct"/>
            <w:gridSpan w:val="2"/>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湖南华意项目管理有限公司</w:t>
            </w:r>
          </w:p>
        </w:tc>
        <w:tc>
          <w:tcPr>
            <w:tcW w:w="5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负责人</w:t>
            </w:r>
          </w:p>
        </w:tc>
        <w:tc>
          <w:tcPr>
            <w:tcW w:w="134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auto"/>
              <w:ind w:left="480" w:right="0" w:firstLine="360" w:firstLineChars="200"/>
              <w:jc w:val="center"/>
              <w:textAlignment w:val="center"/>
              <w:rPr>
                <w:rFonts w:cs="Times New Roman"/>
                <w:color w:val="00000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尹靖雯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375" w:type="pct"/>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1689" w:type="pct"/>
            <w:gridSpan w:val="2"/>
            <w:vMerge w:val="continue"/>
            <w:tcBorders>
              <w:top w:val="single" w:color="auto" w:sz="4" w:space="0"/>
              <w:left w:val="single" w:color="auto" w:sz="4" w:space="0"/>
              <w:bottom w:val="single" w:color="auto" w:sz="4" w:space="0"/>
              <w:right w:val="single" w:color="auto" w:sz="4" w:space="0"/>
            </w:tcBorders>
            <w:shd w:val="clear"/>
            <w:vAlign w:val="center"/>
          </w:tcPr>
          <w:p>
            <w:pPr>
              <w:jc w:val="both"/>
              <w:rPr>
                <w:rFonts w:hint="default" w:ascii="Times New Roman" w:hAnsi="Times New Roman" w:eastAsia="Times New Roman" w:cs="Times New Roman"/>
                <w:sz w:val="20"/>
                <w:szCs w:val="20"/>
              </w:rPr>
            </w:pPr>
          </w:p>
        </w:tc>
        <w:tc>
          <w:tcPr>
            <w:tcW w:w="5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电话</w:t>
            </w:r>
          </w:p>
        </w:tc>
        <w:tc>
          <w:tcPr>
            <w:tcW w:w="134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auto"/>
              <w:ind w:left="480" w:right="0" w:firstLine="360" w:firstLineChars="200"/>
              <w:jc w:val="center"/>
              <w:textAlignment w:val="center"/>
              <w:rPr>
                <w:rFonts w:cs="Times New Roman"/>
                <w:color w:val="000000"/>
                <w:sz w:val="18"/>
                <w:szCs w:val="18"/>
                <w:bdr w:val="none" w:color="auto" w:sz="0" w:space="0"/>
                <w:lang w:val="en-US"/>
              </w:rPr>
            </w:pPr>
            <w:r>
              <w:rPr>
                <w:rFonts w:hint="default" w:ascii="Times New Roman" w:hAnsi="Times New Roman" w:eastAsia="仿宋_GB2312" w:cs="Times New Roman"/>
                <w:color w:val="000000"/>
                <w:kern w:val="0"/>
                <w:sz w:val="18"/>
                <w:szCs w:val="18"/>
                <w:bdr w:val="none" w:color="auto" w:sz="0" w:space="0"/>
                <w:lang w:val="en-US" w:eastAsia="zh-CN" w:bidi="ar"/>
              </w:rPr>
              <w:t>18774217471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37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水土保持方案审批时间</w:t>
            </w:r>
          </w:p>
        </w:tc>
        <w:tc>
          <w:tcPr>
            <w:tcW w:w="1689" w:type="pct"/>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default" w:ascii="Times New Roman" w:hAnsi="Times New Roman" w:eastAsia="仿宋_GB2312" w:cs="Times New Roman"/>
                <w:color w:val="000000"/>
                <w:kern w:val="0"/>
                <w:sz w:val="18"/>
                <w:szCs w:val="18"/>
                <w:bdr w:val="none" w:color="auto" w:sz="0" w:space="0"/>
                <w:lang w:val="en-US" w:eastAsia="zh-CN" w:bidi="ar"/>
              </w:rPr>
              <w:t>2015</w:t>
            </w:r>
            <w:r>
              <w:rPr>
                <w:rFonts w:hint="eastAsia" w:ascii="Times New Roman" w:hAnsi="Times New Roman" w:eastAsia="仿宋_GB2312" w:cs="Times New Roman"/>
                <w:color w:val="000000"/>
                <w:kern w:val="0"/>
                <w:sz w:val="18"/>
                <w:szCs w:val="18"/>
                <w:bdr w:val="none" w:color="auto" w:sz="0" w:space="0"/>
                <w:lang w:val="en-US" w:eastAsia="zh-CN" w:bidi="ar"/>
              </w:rPr>
              <w:t>年</w:t>
            </w:r>
            <w:r>
              <w:rPr>
                <w:rFonts w:hint="default" w:ascii="Times New Roman" w:hAnsi="Times New Roman" w:eastAsia="仿宋_GB2312" w:cs="Times New Roman"/>
                <w:color w:val="000000"/>
                <w:kern w:val="0"/>
                <w:sz w:val="18"/>
                <w:szCs w:val="18"/>
                <w:bdr w:val="none" w:color="auto" w:sz="0" w:space="0"/>
                <w:lang w:val="en-US" w:eastAsia="zh-CN" w:bidi="ar"/>
              </w:rPr>
              <w:t>8</w:t>
            </w:r>
            <w:r>
              <w:rPr>
                <w:rFonts w:hint="eastAsia" w:ascii="Times New Roman" w:hAnsi="Times New Roman" w:eastAsia="仿宋_GB2312" w:cs="Times New Roman"/>
                <w:color w:val="000000"/>
                <w:kern w:val="0"/>
                <w:sz w:val="18"/>
                <w:szCs w:val="18"/>
                <w:bdr w:val="none" w:color="auto" w:sz="0" w:space="0"/>
                <w:lang w:val="en-US" w:eastAsia="zh-CN" w:bidi="ar"/>
              </w:rPr>
              <w:t>月</w:t>
            </w:r>
            <w:r>
              <w:rPr>
                <w:rFonts w:hint="default" w:ascii="Times New Roman" w:hAnsi="Times New Roman" w:eastAsia="仿宋_GB2312" w:cs="Times New Roman"/>
                <w:color w:val="000000"/>
                <w:kern w:val="0"/>
                <w:sz w:val="18"/>
                <w:szCs w:val="18"/>
                <w:bdr w:val="none" w:color="auto" w:sz="0" w:space="0"/>
                <w:lang w:val="en-US" w:eastAsia="zh-CN" w:bidi="ar"/>
              </w:rPr>
              <w:t>19</w:t>
            </w:r>
            <w:r>
              <w:rPr>
                <w:rFonts w:hint="eastAsia" w:ascii="Times New Roman" w:hAnsi="Times New Roman" w:eastAsia="仿宋_GB2312" w:cs="Times New Roman"/>
                <w:color w:val="000000"/>
                <w:kern w:val="0"/>
                <w:sz w:val="18"/>
                <w:szCs w:val="18"/>
                <w:bdr w:val="none" w:color="auto" w:sz="0" w:space="0"/>
                <w:lang w:val="en-US" w:eastAsia="zh-CN" w:bidi="ar"/>
              </w:rPr>
              <w:t>日</w:t>
            </w:r>
          </w:p>
        </w:tc>
        <w:tc>
          <w:tcPr>
            <w:tcW w:w="5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文件号</w:t>
            </w:r>
          </w:p>
        </w:tc>
        <w:tc>
          <w:tcPr>
            <w:tcW w:w="134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衡水许</w:t>
            </w:r>
            <w:r>
              <w:rPr>
                <w:rFonts w:hint="default" w:ascii="Times New Roman" w:hAnsi="Times New Roman" w:eastAsia="仿宋_GB2312" w:cs="Times New Roman"/>
                <w:color w:val="000000"/>
                <w:kern w:val="0"/>
                <w:sz w:val="18"/>
                <w:szCs w:val="18"/>
                <w:bdr w:val="none" w:color="auto" w:sz="0" w:space="0"/>
                <w:lang w:val="en-US" w:eastAsia="zh-CN" w:bidi="ar"/>
              </w:rPr>
              <w:t>[2015]21</w:t>
            </w:r>
            <w:r>
              <w:rPr>
                <w:rFonts w:hint="eastAsia" w:ascii="Times New Roman" w:hAnsi="Times New Roman" w:eastAsia="仿宋_GB2312" w:cs="Times New Roman"/>
                <w:color w:val="000000"/>
                <w:kern w:val="0"/>
                <w:sz w:val="18"/>
                <w:szCs w:val="18"/>
                <w:bdr w:val="none" w:color="auto" w:sz="0" w:space="0"/>
                <w:lang w:val="en-US" w:eastAsia="zh-CN" w:bidi="ar"/>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37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水土流失防治责任范围面积（</w:t>
            </w:r>
            <w:r>
              <w:rPr>
                <w:rFonts w:hint="default" w:ascii="Times New Roman" w:hAnsi="Times New Roman" w:eastAsia="仿宋_GB2312" w:cs="Times New Roman"/>
                <w:color w:val="000000"/>
                <w:kern w:val="0"/>
                <w:sz w:val="18"/>
                <w:szCs w:val="18"/>
                <w:bdr w:val="none" w:color="auto" w:sz="0" w:space="0"/>
                <w:lang w:val="en-US" w:eastAsia="zh-CN" w:bidi="ar"/>
              </w:rPr>
              <w:t>h</w:t>
            </w:r>
            <w:r>
              <w:rPr>
                <w:rFonts w:hint="eastAsia" w:ascii="Times New Roman" w:hAnsi="Times New Roman" w:eastAsia="仿宋_GB2312" w:cs="Times New Roman"/>
                <w:color w:val="000000"/>
                <w:kern w:val="0"/>
                <w:sz w:val="18"/>
                <w:szCs w:val="18"/>
                <w:bdr w:val="none" w:color="auto" w:sz="0" w:space="0"/>
                <w:lang w:val="en-US" w:eastAsia="zh-CN" w:bidi="ar"/>
              </w:rPr>
              <w:t>㎡）</w:t>
            </w:r>
          </w:p>
        </w:tc>
        <w:tc>
          <w:tcPr>
            <w:tcW w:w="3625" w:type="pct"/>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default" w:ascii="Times New Roman" w:hAnsi="Times New Roman" w:eastAsia="仿宋_GB2312" w:cs="Times New Roman"/>
                <w:color w:val="000000"/>
                <w:kern w:val="0"/>
                <w:sz w:val="18"/>
                <w:szCs w:val="18"/>
                <w:bdr w:val="none" w:color="auto" w:sz="0" w:space="0"/>
                <w:lang w:val="en-US" w:eastAsia="zh-CN" w:bidi="ar"/>
              </w:rPr>
              <w:t>32.17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auto"/>
              <w:ind w:left="480" w:right="0" w:firstLine="360" w:firstLineChars="200"/>
              <w:jc w:val="center"/>
              <w:rPr>
                <w:rFonts w:cs="Times New Roman"/>
                <w:color w:val="000000"/>
                <w:kern w:val="0"/>
                <w:sz w:val="18"/>
                <w:szCs w:val="18"/>
                <w:bdr w:val="none" w:color="auto" w:sz="0" w:space="0"/>
                <w:lang w:val="en-US"/>
              </w:rPr>
            </w:pPr>
            <w:r>
              <w:rPr>
                <w:rFonts w:hint="eastAsia" w:ascii="Times New Roman" w:hAnsi="Times New Roman" w:eastAsia="仿宋_GB2312" w:cs="Times New Roman"/>
                <w:color w:val="000000"/>
                <w:kern w:val="0"/>
                <w:sz w:val="18"/>
                <w:szCs w:val="18"/>
                <w:bdr w:val="none" w:color="auto" w:sz="0" w:space="0"/>
                <w:lang w:val="en-US" w:eastAsia="zh-CN" w:bidi="ar"/>
              </w:rPr>
              <w:t>监测时段</w:t>
            </w:r>
          </w:p>
        </w:tc>
        <w:tc>
          <w:tcPr>
            <w:tcW w:w="3625" w:type="pct"/>
            <w:gridSpan w:val="4"/>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480" w:right="0" w:firstLine="0" w:firstLineChars="0"/>
              <w:jc w:val="center"/>
              <w:rPr>
                <w:rFonts w:hint="default" w:ascii="Times New Roman" w:hAnsi="Times New Roman" w:eastAsia="仿宋_GB2312" w:cs="Times New Roman"/>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2021</w:t>
            </w:r>
            <w:r>
              <w:rPr>
                <w:rFonts w:hint="eastAsia" w:ascii="Times New Roman" w:hAnsi="Times New Roman" w:eastAsia="仿宋_GB2312" w:cs="Times New Roman"/>
                <w:kern w:val="2"/>
                <w:sz w:val="18"/>
                <w:szCs w:val="18"/>
                <w:bdr w:val="none" w:color="auto" w:sz="0" w:space="0"/>
                <w:lang w:val="en-US" w:eastAsia="zh-CN" w:bidi="ar"/>
              </w:rPr>
              <w:t>年</w:t>
            </w:r>
            <w:r>
              <w:rPr>
                <w:rFonts w:hint="default" w:ascii="Times New Roman" w:hAnsi="Times New Roman" w:eastAsia="仿宋_GB2312" w:cs="Times New Roman"/>
                <w:kern w:val="2"/>
                <w:sz w:val="18"/>
                <w:szCs w:val="18"/>
                <w:bdr w:val="none" w:color="auto" w:sz="0" w:space="0"/>
                <w:lang w:val="en-US" w:eastAsia="zh-CN" w:bidi="ar"/>
              </w:rPr>
              <w:t>10</w:t>
            </w:r>
            <w:r>
              <w:rPr>
                <w:rFonts w:hint="eastAsia" w:ascii="Times New Roman" w:hAnsi="Times New Roman" w:eastAsia="仿宋_GB2312" w:cs="Times New Roman"/>
                <w:kern w:val="2"/>
                <w:sz w:val="18"/>
                <w:szCs w:val="18"/>
                <w:bdr w:val="none" w:color="auto" w:sz="0" w:space="0"/>
                <w:lang w:val="en-US" w:eastAsia="zh-CN" w:bidi="ar"/>
              </w:rPr>
              <w:t>月</w:t>
            </w:r>
            <w:r>
              <w:rPr>
                <w:rFonts w:hint="default" w:ascii="Times New Roman" w:hAnsi="Times New Roman" w:eastAsia="仿宋_GB2312" w:cs="Times New Roman"/>
                <w:kern w:val="2"/>
                <w:sz w:val="18"/>
                <w:szCs w:val="18"/>
                <w:bdr w:val="none" w:color="auto" w:sz="0" w:space="0"/>
                <w:lang w:val="en-US" w:eastAsia="zh-CN" w:bidi="ar"/>
              </w:rPr>
              <w:t>—2021</w:t>
            </w:r>
            <w:r>
              <w:rPr>
                <w:rFonts w:hint="eastAsia" w:ascii="Times New Roman" w:hAnsi="Times New Roman" w:eastAsia="仿宋_GB2312" w:cs="Times New Roman"/>
                <w:kern w:val="2"/>
                <w:sz w:val="18"/>
                <w:szCs w:val="18"/>
                <w:bdr w:val="none" w:color="auto" w:sz="0" w:space="0"/>
                <w:lang w:val="en-US" w:eastAsia="zh-CN" w:bidi="ar"/>
              </w:rPr>
              <w:t>年</w:t>
            </w:r>
            <w:r>
              <w:rPr>
                <w:rFonts w:hint="default" w:ascii="Times New Roman" w:hAnsi="Times New Roman" w:eastAsia="仿宋_GB2312" w:cs="Times New Roman"/>
                <w:kern w:val="2"/>
                <w:sz w:val="18"/>
                <w:szCs w:val="18"/>
                <w:bdr w:val="none" w:color="auto" w:sz="0" w:space="0"/>
                <w:lang w:val="en-US" w:eastAsia="zh-CN" w:bidi="ar"/>
              </w:rPr>
              <w:t>12</w:t>
            </w:r>
            <w:r>
              <w:rPr>
                <w:rFonts w:hint="eastAsia" w:ascii="Times New Roman" w:hAnsi="Times New Roman" w:eastAsia="仿宋_GB2312" w:cs="Times New Roman"/>
                <w:kern w:val="2"/>
                <w:sz w:val="18"/>
                <w:szCs w:val="18"/>
                <w:bdr w:val="none" w:color="auto" w:sz="0" w:space="0"/>
                <w:lang w:val="en-US" w:eastAsia="zh-CN" w:bidi="ar"/>
              </w:rPr>
              <w:t>月</w:t>
            </w:r>
          </w:p>
        </w:tc>
      </w:tr>
    </w:tbl>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北三环湘江大桥工程项目位于衡阳市城区北郊区，大桥西起石鼓区江霞村（规划来雁新城、松木工业园），东至珠晖区茶山坳镇藕塘村茶山</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金家岭片区（规划滨江新桥）。（</w:t>
      </w:r>
      <w:r>
        <w:rPr>
          <w:rFonts w:hint="default" w:ascii="Times New Roman" w:hAnsi="Times New Roman" w:eastAsia="仿宋_GB2312" w:cs="Times New Roman"/>
          <w:kern w:val="2"/>
          <w:sz w:val="24"/>
          <w:szCs w:val="22"/>
          <w:lang w:val="en-US" w:eastAsia="zh-CN" w:bidi="ar"/>
        </w:rPr>
        <w:t>122</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39</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50.33</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26</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56</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45.2</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--112</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39</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31.05</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26</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56</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49.85</w:t>
      </w:r>
      <w:r>
        <w:rPr>
          <w:rFonts w:hint="eastAsia" w:ascii="Times New Roman" w:hAnsi="Times New Roman" w:eastAsia="仿宋_GB2312" w:cs="仿宋_GB2312"/>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项目建设规模为工程需开挖土石方总量为</w:t>
      </w:r>
      <w:r>
        <w:rPr>
          <w:rFonts w:hint="default" w:ascii="Times New Roman" w:hAnsi="Times New Roman" w:eastAsia="仿宋_GB2312" w:cs="Times New Roman"/>
          <w:kern w:val="2"/>
          <w:sz w:val="24"/>
          <w:szCs w:val="22"/>
          <w:lang w:val="en-US" w:eastAsia="zh-CN" w:bidi="ar"/>
        </w:rPr>
        <w:t>14.1</w:t>
      </w:r>
      <w:r>
        <w:rPr>
          <w:rFonts w:hint="eastAsia" w:ascii="Times New Roman" w:hAnsi="Times New Roman" w:eastAsia="仿宋_GB2312" w:cs="仿宋_GB2312"/>
          <w:kern w:val="2"/>
          <w:sz w:val="24"/>
          <w:szCs w:val="22"/>
          <w:lang w:val="en-US" w:eastAsia="zh-CN" w:bidi="ar"/>
        </w:rPr>
        <w:t>万</w:t>
      </w:r>
      <w:r>
        <w:rPr>
          <w:rFonts w:hint="default" w:ascii="Times New Roman" w:hAnsi="Times New Roman" w:eastAsia="仿宋_GB2312" w:cs="Times New Roman"/>
          <w:kern w:val="2"/>
          <w:sz w:val="24"/>
          <w:szCs w:val="22"/>
          <w:lang w:val="en-US" w:eastAsia="zh-CN" w:bidi="ar"/>
        </w:rPr>
        <w:t>m</w:t>
      </w:r>
      <w:r>
        <w:rPr>
          <w:rFonts w:hint="eastAsia" w:ascii="Times New Roman" w:hAnsi="Times New Roman" w:eastAsia="仿宋_GB2312" w:cs="仿宋_GB2312"/>
          <w:kern w:val="2"/>
          <w:sz w:val="24"/>
          <w:szCs w:val="22"/>
          <w:lang w:val="en-US" w:eastAsia="zh-CN" w:bidi="ar"/>
        </w:rPr>
        <w:t>³，填方总量</w:t>
      </w:r>
      <w:r>
        <w:rPr>
          <w:rFonts w:hint="default" w:ascii="Times New Roman" w:hAnsi="Times New Roman" w:eastAsia="仿宋_GB2312" w:cs="Times New Roman"/>
          <w:kern w:val="2"/>
          <w:sz w:val="24"/>
          <w:szCs w:val="22"/>
          <w:lang w:val="en-US" w:eastAsia="zh-CN" w:bidi="ar"/>
        </w:rPr>
        <w:t>45.7</w:t>
      </w:r>
      <w:r>
        <w:rPr>
          <w:rFonts w:hint="eastAsia" w:ascii="Times New Roman" w:hAnsi="Times New Roman" w:eastAsia="仿宋_GB2312" w:cs="仿宋_GB2312"/>
          <w:kern w:val="2"/>
          <w:sz w:val="24"/>
          <w:szCs w:val="22"/>
          <w:lang w:val="en-US" w:eastAsia="zh-CN" w:bidi="ar"/>
        </w:rPr>
        <w:t>万</w:t>
      </w:r>
      <w:r>
        <w:rPr>
          <w:rFonts w:hint="default" w:ascii="Times New Roman" w:hAnsi="Times New Roman" w:eastAsia="仿宋_GB2312" w:cs="Times New Roman"/>
          <w:kern w:val="2"/>
          <w:sz w:val="24"/>
          <w:szCs w:val="22"/>
          <w:lang w:val="en-US" w:eastAsia="zh-CN" w:bidi="ar"/>
        </w:rPr>
        <w:t>m</w:t>
      </w:r>
      <w:r>
        <w:rPr>
          <w:rFonts w:hint="eastAsia" w:ascii="Times New Roman" w:hAnsi="Times New Roman" w:eastAsia="仿宋_GB2312" w:cs="仿宋_GB2312"/>
          <w:kern w:val="2"/>
          <w:sz w:val="24"/>
          <w:szCs w:val="22"/>
          <w:lang w:val="en-US" w:eastAsia="zh-CN" w:bidi="ar"/>
        </w:rPr>
        <w:t>³，外借土石方</w:t>
      </w:r>
      <w:r>
        <w:rPr>
          <w:rFonts w:hint="default" w:ascii="Times New Roman" w:hAnsi="Times New Roman" w:eastAsia="仿宋_GB2312" w:cs="Times New Roman"/>
          <w:kern w:val="2"/>
          <w:sz w:val="24"/>
          <w:szCs w:val="22"/>
          <w:lang w:val="en-US" w:eastAsia="zh-CN" w:bidi="ar"/>
        </w:rPr>
        <w:t>42.59</w:t>
      </w:r>
      <w:r>
        <w:rPr>
          <w:rFonts w:hint="eastAsia" w:ascii="Times New Roman" w:hAnsi="Times New Roman" w:eastAsia="仿宋_GB2312" w:cs="仿宋_GB2312"/>
          <w:kern w:val="2"/>
          <w:sz w:val="24"/>
          <w:szCs w:val="22"/>
          <w:lang w:val="en-US" w:eastAsia="zh-CN" w:bidi="ar"/>
        </w:rPr>
        <w:t>万</w:t>
      </w:r>
      <w:r>
        <w:rPr>
          <w:rFonts w:hint="default" w:ascii="Times New Roman" w:hAnsi="Times New Roman" w:eastAsia="仿宋_GB2312" w:cs="Times New Roman"/>
          <w:kern w:val="2"/>
          <w:sz w:val="24"/>
          <w:szCs w:val="22"/>
          <w:lang w:val="en-US" w:eastAsia="zh-CN" w:bidi="ar"/>
        </w:rPr>
        <w:t>m</w:t>
      </w:r>
      <w:r>
        <w:rPr>
          <w:rFonts w:hint="eastAsia" w:ascii="Times New Roman" w:hAnsi="Times New Roman" w:eastAsia="仿宋_GB2312" w:cs="仿宋_GB2312"/>
          <w:kern w:val="2"/>
          <w:sz w:val="24"/>
          <w:szCs w:val="22"/>
          <w:lang w:val="en-US" w:eastAsia="zh-CN" w:bidi="ar"/>
        </w:rPr>
        <w:t>³，在施工生产生活区临时堆放保存表土</w:t>
      </w:r>
      <w:r>
        <w:rPr>
          <w:rFonts w:hint="default" w:ascii="Times New Roman" w:hAnsi="Times New Roman" w:eastAsia="仿宋_GB2312" w:cs="Times New Roman"/>
          <w:kern w:val="2"/>
          <w:sz w:val="24"/>
          <w:szCs w:val="22"/>
          <w:lang w:val="en-US" w:eastAsia="zh-CN" w:bidi="ar"/>
        </w:rPr>
        <w:t>2.74</w:t>
      </w:r>
      <w:r>
        <w:rPr>
          <w:rFonts w:hint="eastAsia" w:ascii="Times New Roman" w:hAnsi="Times New Roman" w:eastAsia="仿宋_GB2312" w:cs="仿宋_GB2312"/>
          <w:kern w:val="2"/>
          <w:sz w:val="24"/>
          <w:szCs w:val="22"/>
          <w:lang w:val="en-US" w:eastAsia="zh-CN" w:bidi="ar"/>
        </w:rPr>
        <w:t>万</w:t>
      </w:r>
      <w:r>
        <w:rPr>
          <w:rFonts w:hint="default" w:ascii="Times New Roman" w:hAnsi="Times New Roman" w:eastAsia="仿宋_GB2312" w:cs="Times New Roman"/>
          <w:kern w:val="2"/>
          <w:sz w:val="24"/>
          <w:szCs w:val="22"/>
          <w:lang w:val="en-US" w:eastAsia="zh-CN" w:bidi="ar"/>
        </w:rPr>
        <w:t>m</w:t>
      </w:r>
      <w:r>
        <w:rPr>
          <w:rFonts w:hint="eastAsia" w:ascii="Times New Roman" w:hAnsi="Times New Roman" w:eastAsia="仿宋_GB2312" w:cs="仿宋_GB2312"/>
          <w:kern w:val="2"/>
          <w:sz w:val="24"/>
          <w:szCs w:val="22"/>
          <w:lang w:val="en-US" w:eastAsia="zh-CN" w:bidi="ar"/>
        </w:rPr>
        <w:t>³，弃方</w:t>
      </w:r>
      <w:r>
        <w:rPr>
          <w:rFonts w:hint="default" w:ascii="Times New Roman" w:hAnsi="Times New Roman" w:eastAsia="仿宋_GB2312" w:cs="Times New Roman"/>
          <w:kern w:val="2"/>
          <w:sz w:val="24"/>
          <w:szCs w:val="22"/>
          <w:lang w:val="en-US" w:eastAsia="zh-CN" w:bidi="ar"/>
        </w:rPr>
        <w:t>10.99</w:t>
      </w:r>
      <w:r>
        <w:rPr>
          <w:rFonts w:hint="eastAsia" w:ascii="Times New Roman" w:hAnsi="Times New Roman" w:eastAsia="仿宋_GB2312" w:cs="仿宋_GB2312"/>
          <w:kern w:val="2"/>
          <w:sz w:val="24"/>
          <w:szCs w:val="22"/>
          <w:lang w:val="en-US" w:eastAsia="zh-CN" w:bidi="ar"/>
        </w:rPr>
        <w:t>万</w:t>
      </w:r>
      <w:r>
        <w:rPr>
          <w:rFonts w:hint="default" w:ascii="Times New Roman" w:hAnsi="Times New Roman" w:eastAsia="仿宋_GB2312" w:cs="Times New Roman"/>
          <w:kern w:val="2"/>
          <w:sz w:val="24"/>
          <w:szCs w:val="22"/>
          <w:lang w:val="en-US" w:eastAsia="zh-CN" w:bidi="ar"/>
        </w:rPr>
        <w:t>m</w:t>
      </w:r>
      <w:r>
        <w:rPr>
          <w:rFonts w:hint="eastAsia" w:ascii="Times New Roman" w:hAnsi="Times New Roman" w:eastAsia="仿宋_GB2312" w:cs="仿宋_GB2312"/>
          <w:kern w:val="2"/>
          <w:sz w:val="24"/>
          <w:szCs w:val="22"/>
          <w:lang w:val="en-US" w:eastAsia="zh-CN" w:bidi="ar"/>
        </w:rPr>
        <w:t>³。沿线弃渣流向规划</w:t>
      </w:r>
      <w:r>
        <w:rPr>
          <w:rFonts w:hint="default" w:ascii="Times New Roman" w:hAnsi="Times New Roman" w:eastAsia="仿宋_GB2312" w:cs="Times New Roman"/>
          <w:kern w:val="2"/>
          <w:sz w:val="24"/>
          <w:szCs w:val="22"/>
          <w:lang w:val="en-US" w:eastAsia="zh-CN" w:bidi="ar"/>
        </w:rPr>
        <w:t>Z1</w:t>
      </w:r>
      <w:r>
        <w:rPr>
          <w:rFonts w:hint="eastAsia" w:ascii="Times New Roman" w:hAnsi="Times New Roman" w:eastAsia="仿宋_GB2312" w:cs="仿宋_GB2312"/>
          <w:kern w:val="2"/>
          <w:sz w:val="24"/>
          <w:szCs w:val="22"/>
          <w:lang w:val="en-US" w:eastAsia="zh-CN" w:bidi="ar"/>
        </w:rPr>
        <w:t>渣场，回填土方均</w:t>
      </w:r>
      <w:r>
        <w:rPr>
          <w:rFonts w:hint="default" w:ascii="Times New Roman" w:hAnsi="Times New Roman" w:eastAsia="仿宋_GB2312" w:cs="Times New Roman"/>
          <w:kern w:val="2"/>
          <w:sz w:val="24"/>
          <w:szCs w:val="22"/>
          <w:lang w:val="en-US" w:eastAsia="zh-CN" w:bidi="ar"/>
        </w:rPr>
        <w:t>T1</w:t>
      </w:r>
      <w:r>
        <w:rPr>
          <w:rFonts w:hint="eastAsia" w:ascii="Times New Roman" w:hAnsi="Times New Roman" w:eastAsia="仿宋_GB2312" w:cs="仿宋_GB2312"/>
          <w:kern w:val="2"/>
          <w:sz w:val="24"/>
          <w:szCs w:val="22"/>
          <w:lang w:val="en-US" w:eastAsia="zh-CN" w:bidi="ar"/>
        </w:rPr>
        <w:t>取土场取得，石方从采石场购得，设置施工生产场地</w:t>
      </w:r>
      <w:r>
        <w:rPr>
          <w:rFonts w:hint="default" w:ascii="Times New Roman" w:hAnsi="Times New Roman" w:eastAsia="仿宋_GB2312" w:cs="Times New Roman"/>
          <w:kern w:val="2"/>
          <w:sz w:val="24"/>
          <w:szCs w:val="22"/>
          <w:lang w:val="en-US" w:eastAsia="zh-CN" w:bidi="ar"/>
        </w:rPr>
        <w:t>1</w:t>
      </w:r>
      <w:r>
        <w:rPr>
          <w:rFonts w:hint="eastAsia" w:ascii="Times New Roman" w:hAnsi="Times New Roman" w:eastAsia="仿宋_GB2312" w:cs="仿宋_GB2312"/>
          <w:kern w:val="2"/>
          <w:sz w:val="24"/>
          <w:szCs w:val="22"/>
          <w:lang w:val="en-US" w:eastAsia="zh-CN" w:bidi="ar"/>
        </w:rPr>
        <w:t>处，规划设置</w:t>
      </w:r>
      <w:r>
        <w:rPr>
          <w:rFonts w:hint="default" w:ascii="Times New Roman" w:hAnsi="Times New Roman" w:eastAsia="仿宋_GB2312" w:cs="Times New Roman"/>
          <w:kern w:val="2"/>
          <w:sz w:val="24"/>
          <w:szCs w:val="22"/>
          <w:lang w:val="en-US" w:eastAsia="zh-CN" w:bidi="ar"/>
        </w:rPr>
        <w:t>2</w:t>
      </w:r>
      <w:r>
        <w:rPr>
          <w:rFonts w:hint="eastAsia" w:ascii="Times New Roman" w:hAnsi="Times New Roman" w:eastAsia="仿宋_GB2312" w:cs="仿宋_GB2312"/>
          <w:kern w:val="2"/>
          <w:sz w:val="24"/>
          <w:szCs w:val="22"/>
          <w:lang w:val="en-US" w:eastAsia="zh-CN" w:bidi="ar"/>
        </w:rPr>
        <w:t>个取土场和</w:t>
      </w:r>
      <w:r>
        <w:rPr>
          <w:rFonts w:hint="default" w:ascii="Times New Roman" w:hAnsi="Times New Roman" w:eastAsia="仿宋_GB2312" w:cs="Times New Roman"/>
          <w:kern w:val="2"/>
          <w:sz w:val="24"/>
          <w:szCs w:val="22"/>
          <w:lang w:val="en-US" w:eastAsia="zh-CN" w:bidi="ar"/>
        </w:rPr>
        <w:t>4</w:t>
      </w:r>
      <w:r>
        <w:rPr>
          <w:rFonts w:hint="eastAsia" w:ascii="Times New Roman" w:hAnsi="Times New Roman" w:eastAsia="仿宋_GB2312" w:cs="仿宋_GB2312"/>
          <w:kern w:val="2"/>
          <w:sz w:val="24"/>
          <w:szCs w:val="22"/>
          <w:lang w:val="en-US" w:eastAsia="zh-CN" w:bidi="ar"/>
        </w:rPr>
        <w:t>个弃渣场。项目总占地</w:t>
      </w:r>
      <w:r>
        <w:rPr>
          <w:rFonts w:hint="default" w:ascii="Times New Roman" w:hAnsi="Times New Roman" w:eastAsia="仿宋_GB2312" w:cs="Times New Roman"/>
          <w:kern w:val="2"/>
          <w:sz w:val="24"/>
          <w:szCs w:val="22"/>
          <w:lang w:val="en-US" w:eastAsia="zh-CN" w:bidi="ar"/>
        </w:rPr>
        <w:t>32.17hm</w:t>
      </w:r>
      <w:r>
        <w:rPr>
          <w:rFonts w:hint="eastAsia" w:ascii="Times New Roman" w:hAnsi="Times New Roman" w:eastAsia="仿宋_GB2312" w:cs="仿宋_GB2312"/>
          <w:kern w:val="2"/>
          <w:sz w:val="24"/>
          <w:szCs w:val="22"/>
          <w:lang w:val="en-US" w:eastAsia="zh-CN" w:bidi="ar"/>
        </w:rPr>
        <w:t>²，主要原地貌类型为水田、旱地、林地、水塘、河流、荒地和其它用地面积，分别约占工程占地总面积的</w:t>
      </w:r>
      <w:r>
        <w:rPr>
          <w:rFonts w:hint="default" w:ascii="Times New Roman" w:hAnsi="Times New Roman" w:eastAsia="仿宋_GB2312" w:cs="Times New Roman"/>
          <w:kern w:val="2"/>
          <w:sz w:val="24"/>
          <w:szCs w:val="22"/>
          <w:lang w:val="en-US" w:eastAsia="zh-CN" w:bidi="ar"/>
        </w:rPr>
        <w:t>3.5%</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14.8%</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33.6%</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13.3%</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6.6%</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9.1%</w:t>
      </w:r>
      <w:r>
        <w:rPr>
          <w:rFonts w:hint="eastAsia" w:ascii="Times New Roman" w:hAnsi="Times New Roman" w:eastAsia="仿宋_GB2312" w:cs="仿宋_GB2312"/>
          <w:kern w:val="2"/>
          <w:sz w:val="24"/>
          <w:szCs w:val="22"/>
          <w:lang w:val="en-US" w:eastAsia="zh-CN" w:bidi="ar"/>
        </w:rPr>
        <w:t>和</w:t>
      </w:r>
      <w:r>
        <w:rPr>
          <w:rFonts w:hint="default" w:ascii="Times New Roman" w:hAnsi="Times New Roman" w:eastAsia="仿宋_GB2312" w:cs="Times New Roman"/>
          <w:kern w:val="2"/>
          <w:sz w:val="24"/>
          <w:szCs w:val="22"/>
          <w:lang w:val="en-US" w:eastAsia="zh-CN" w:bidi="ar"/>
        </w:rPr>
        <w:t>19.1%</w:t>
      </w:r>
      <w:r>
        <w:rPr>
          <w:rFonts w:hint="eastAsia" w:ascii="Times New Roman" w:hAnsi="Times New Roman" w:eastAsia="仿宋_GB2312" w:cs="仿宋_GB2312"/>
          <w:kern w:val="2"/>
          <w:sz w:val="24"/>
          <w:szCs w:val="22"/>
          <w:lang w:val="en-US" w:eastAsia="zh-CN" w:bidi="ar"/>
        </w:rPr>
        <w:t>；总用地面积中，永久占地</w:t>
      </w:r>
      <w:r>
        <w:rPr>
          <w:rFonts w:hint="default" w:ascii="Times New Roman" w:hAnsi="Times New Roman" w:eastAsia="仿宋_GB2312" w:cs="Times New Roman"/>
          <w:kern w:val="2"/>
          <w:sz w:val="24"/>
          <w:szCs w:val="22"/>
          <w:lang w:val="en-US" w:eastAsia="zh-CN" w:bidi="ar"/>
        </w:rPr>
        <w:t>17.07hm</w:t>
      </w:r>
      <w:r>
        <w:rPr>
          <w:rFonts w:hint="eastAsia" w:ascii="Times New Roman" w:hAnsi="Times New Roman" w:eastAsia="仿宋_GB2312" w:cs="仿宋_GB2312"/>
          <w:kern w:val="2"/>
          <w:sz w:val="24"/>
          <w:szCs w:val="22"/>
          <w:lang w:val="en-US" w:eastAsia="zh-CN" w:bidi="ar"/>
        </w:rPr>
        <w:t>²，临时占地</w:t>
      </w:r>
      <w:r>
        <w:rPr>
          <w:rFonts w:hint="default" w:ascii="Times New Roman" w:hAnsi="Times New Roman" w:eastAsia="仿宋_GB2312" w:cs="Times New Roman"/>
          <w:kern w:val="2"/>
          <w:sz w:val="24"/>
          <w:szCs w:val="22"/>
          <w:lang w:val="en-US" w:eastAsia="zh-CN" w:bidi="ar"/>
        </w:rPr>
        <w:t>15.10hm</w:t>
      </w:r>
      <w:r>
        <w:rPr>
          <w:rFonts w:hint="eastAsia" w:ascii="Times New Roman" w:hAnsi="Times New Roman" w:eastAsia="仿宋_GB2312" w:cs="仿宋_GB2312"/>
          <w:kern w:val="2"/>
          <w:sz w:val="24"/>
          <w:szCs w:val="22"/>
          <w:lang w:val="en-US" w:eastAsia="zh-CN" w:bidi="ar"/>
        </w:rPr>
        <w:t>²。建设内容包括接线工程区、引桥工程区、主桥工程区、施工道路区、施工临建区、取土场区、弃渣场区等交通设施等工程，工程于</w:t>
      </w:r>
      <w:r>
        <w:rPr>
          <w:rFonts w:hint="default" w:ascii="Times New Roman" w:hAnsi="Times New Roman" w:eastAsia="仿宋_GB2312" w:cs="Times New Roman"/>
          <w:kern w:val="2"/>
          <w:sz w:val="24"/>
          <w:szCs w:val="22"/>
          <w:lang w:val="en-US" w:eastAsia="zh-CN" w:bidi="ar"/>
        </w:rPr>
        <w:t>2012</w:t>
      </w:r>
      <w:r>
        <w:rPr>
          <w:rFonts w:hint="eastAsia" w:ascii="Times New Roman" w:hAnsi="Times New Roman" w:eastAsia="仿宋_GB2312" w:cs="仿宋_GB2312"/>
          <w:kern w:val="2"/>
          <w:sz w:val="24"/>
          <w:szCs w:val="22"/>
          <w:lang w:val="en-US" w:eastAsia="zh-CN" w:bidi="ar"/>
        </w:rPr>
        <w:t>年</w:t>
      </w:r>
      <w:r>
        <w:rPr>
          <w:rFonts w:hint="default" w:ascii="Times New Roman" w:hAnsi="Times New Roman" w:eastAsia="仿宋_GB2312" w:cs="Times New Roman"/>
          <w:kern w:val="2"/>
          <w:sz w:val="24"/>
          <w:szCs w:val="22"/>
          <w:lang w:val="en-US" w:eastAsia="zh-CN" w:bidi="ar"/>
        </w:rPr>
        <w:t>10</w:t>
      </w:r>
      <w:r>
        <w:rPr>
          <w:rFonts w:hint="eastAsia" w:ascii="Times New Roman" w:hAnsi="Times New Roman" w:eastAsia="仿宋_GB2312" w:cs="仿宋_GB2312"/>
          <w:kern w:val="2"/>
          <w:sz w:val="24"/>
          <w:szCs w:val="22"/>
          <w:lang w:val="en-US" w:eastAsia="zh-CN" w:bidi="ar"/>
        </w:rPr>
        <w:t>月开工，</w:t>
      </w:r>
      <w:r>
        <w:rPr>
          <w:rFonts w:hint="default" w:ascii="Times New Roman" w:hAnsi="Times New Roman" w:eastAsia="仿宋_GB2312" w:cs="Times New Roman"/>
          <w:kern w:val="2"/>
          <w:sz w:val="24"/>
          <w:szCs w:val="22"/>
          <w:lang w:val="en-US" w:eastAsia="zh-CN" w:bidi="ar"/>
        </w:rPr>
        <w:t>2017</w:t>
      </w:r>
      <w:r>
        <w:rPr>
          <w:rFonts w:hint="eastAsia" w:ascii="Times New Roman" w:hAnsi="Times New Roman" w:eastAsia="仿宋_GB2312" w:cs="仿宋_GB2312"/>
          <w:kern w:val="2"/>
          <w:sz w:val="24"/>
          <w:szCs w:val="22"/>
          <w:lang w:val="en-US" w:eastAsia="zh-CN" w:bidi="ar"/>
        </w:rPr>
        <w:t>年</w:t>
      </w:r>
      <w:r>
        <w:rPr>
          <w:rFonts w:hint="default" w:ascii="Times New Roman" w:hAnsi="Times New Roman" w:eastAsia="仿宋_GB2312" w:cs="Times New Roman"/>
          <w:kern w:val="2"/>
          <w:sz w:val="24"/>
          <w:szCs w:val="22"/>
          <w:lang w:val="en-US" w:eastAsia="zh-CN" w:bidi="ar"/>
        </w:rPr>
        <w:t>10</w:t>
      </w:r>
      <w:r>
        <w:rPr>
          <w:rFonts w:hint="eastAsia" w:ascii="Times New Roman" w:hAnsi="Times New Roman" w:eastAsia="仿宋_GB2312" w:cs="仿宋_GB2312"/>
          <w:kern w:val="2"/>
          <w:sz w:val="24"/>
          <w:szCs w:val="22"/>
          <w:lang w:val="en-US" w:eastAsia="zh-CN" w:bidi="ar"/>
        </w:rPr>
        <w:t>月底竣工，建设期共</w:t>
      </w:r>
      <w:r>
        <w:rPr>
          <w:rFonts w:hint="default" w:ascii="Times New Roman" w:hAnsi="Times New Roman" w:eastAsia="仿宋_GB2312" w:cs="Times New Roman"/>
          <w:kern w:val="2"/>
          <w:sz w:val="24"/>
          <w:szCs w:val="22"/>
          <w:lang w:val="en-US" w:eastAsia="zh-CN" w:bidi="ar"/>
        </w:rPr>
        <w:t>24</w:t>
      </w:r>
      <w:r>
        <w:rPr>
          <w:rFonts w:hint="eastAsia" w:ascii="Times New Roman" w:hAnsi="Times New Roman" w:eastAsia="仿宋_GB2312" w:cs="仿宋_GB2312"/>
          <w:kern w:val="2"/>
          <w:sz w:val="24"/>
          <w:szCs w:val="22"/>
          <w:lang w:val="en-US" w:eastAsia="zh-CN" w:bidi="ar"/>
        </w:rPr>
        <w:t>个月，实际总投资</w:t>
      </w:r>
      <w:r>
        <w:rPr>
          <w:rFonts w:hint="default" w:ascii="Times New Roman" w:hAnsi="Times New Roman" w:eastAsia="仿宋_GB2312" w:cs="Times New Roman"/>
          <w:kern w:val="2"/>
          <w:sz w:val="24"/>
          <w:szCs w:val="22"/>
          <w:lang w:val="en-US" w:eastAsia="zh-CN" w:bidi="ar"/>
        </w:rPr>
        <w:t xml:space="preserve"> 54674.5</w:t>
      </w:r>
      <w:r>
        <w:rPr>
          <w:rFonts w:hint="eastAsia" w:ascii="Times New Roman" w:hAnsi="Times New Roman" w:eastAsia="仿宋_GB2312" w:cs="仿宋_GB2312"/>
          <w:kern w:val="2"/>
          <w:sz w:val="24"/>
          <w:szCs w:val="22"/>
          <w:lang w:val="en-US" w:eastAsia="zh-CN" w:bidi="ar"/>
        </w:rPr>
        <w:t>万元，由湖南衡阳城市建设投资有限公司投资建设。</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2021</w:t>
      </w:r>
      <w:r>
        <w:rPr>
          <w:rFonts w:hint="eastAsia" w:ascii="Times New Roman" w:hAnsi="Times New Roman" w:eastAsia="仿宋_GB2312" w:cs="仿宋_GB2312"/>
          <w:kern w:val="2"/>
          <w:sz w:val="24"/>
          <w:szCs w:val="22"/>
          <w:lang w:val="en-US" w:eastAsia="zh-CN" w:bidi="ar"/>
        </w:rPr>
        <w:t>年</w:t>
      </w:r>
      <w:r>
        <w:rPr>
          <w:rFonts w:hint="default" w:ascii="Times New Roman" w:hAnsi="Times New Roman" w:eastAsia="仿宋_GB2312" w:cs="Times New Roman"/>
          <w:kern w:val="2"/>
          <w:sz w:val="24"/>
          <w:szCs w:val="22"/>
          <w:lang w:val="en-US" w:eastAsia="zh-CN" w:bidi="ar"/>
        </w:rPr>
        <w:t>12</w:t>
      </w:r>
      <w:r>
        <w:rPr>
          <w:rFonts w:hint="eastAsia" w:ascii="Times New Roman" w:hAnsi="Times New Roman" w:eastAsia="仿宋_GB2312" w:cs="仿宋_GB2312"/>
          <w:kern w:val="2"/>
          <w:sz w:val="24"/>
          <w:szCs w:val="22"/>
          <w:lang w:val="en-US" w:eastAsia="zh-CN" w:bidi="ar"/>
        </w:rPr>
        <w:t>月，建设单位委托我单位开展水土保持监测工作。完成监测季报</w:t>
      </w:r>
      <w:r>
        <w:rPr>
          <w:rFonts w:hint="default" w:ascii="Times New Roman" w:hAnsi="Times New Roman" w:eastAsia="仿宋_GB2312" w:cs="Times New Roman"/>
          <w:kern w:val="2"/>
          <w:sz w:val="24"/>
          <w:szCs w:val="22"/>
          <w:lang w:val="en-US" w:eastAsia="zh-CN" w:bidi="ar"/>
        </w:rPr>
        <w:t xml:space="preserve"> 1</w:t>
      </w:r>
      <w:r>
        <w:rPr>
          <w:rFonts w:hint="eastAsia" w:ascii="Times New Roman" w:hAnsi="Times New Roman" w:eastAsia="仿宋_GB2312" w:cs="仿宋_GB2312"/>
          <w:kern w:val="2"/>
          <w:sz w:val="24"/>
          <w:szCs w:val="22"/>
          <w:lang w:val="en-US" w:eastAsia="zh-CN" w:bidi="ar"/>
        </w:rPr>
        <w:t>期，年报</w:t>
      </w:r>
      <w:r>
        <w:rPr>
          <w:rFonts w:hint="default" w:ascii="Times New Roman" w:hAnsi="Times New Roman" w:eastAsia="仿宋_GB2312" w:cs="Times New Roman"/>
          <w:kern w:val="2"/>
          <w:sz w:val="24"/>
          <w:szCs w:val="22"/>
          <w:lang w:val="en-US" w:eastAsia="zh-CN" w:bidi="ar"/>
        </w:rPr>
        <w:t>1</w:t>
      </w:r>
      <w:r>
        <w:rPr>
          <w:rFonts w:hint="eastAsia" w:ascii="Times New Roman" w:hAnsi="Times New Roman" w:eastAsia="仿宋_GB2312" w:cs="仿宋_GB2312"/>
          <w:kern w:val="2"/>
          <w:sz w:val="24"/>
          <w:szCs w:val="22"/>
          <w:lang w:val="en-US" w:eastAsia="zh-CN" w:bidi="ar"/>
        </w:rPr>
        <w:t>期，监测总结报告</w:t>
      </w:r>
      <w:r>
        <w:rPr>
          <w:rFonts w:hint="default" w:ascii="Times New Roman" w:hAnsi="Times New Roman" w:eastAsia="仿宋_GB2312" w:cs="Times New Roman"/>
          <w:kern w:val="2"/>
          <w:sz w:val="24"/>
          <w:szCs w:val="22"/>
          <w:lang w:val="en-US" w:eastAsia="zh-CN" w:bidi="ar"/>
        </w:rPr>
        <w:t>1</w:t>
      </w:r>
      <w:r>
        <w:rPr>
          <w:rFonts w:hint="eastAsia" w:ascii="Times New Roman" w:hAnsi="Times New Roman" w:eastAsia="仿宋_GB2312" w:cs="仿宋_GB2312"/>
          <w:kern w:val="2"/>
          <w:sz w:val="24"/>
          <w:szCs w:val="22"/>
          <w:lang w:val="en-US" w:eastAsia="zh-CN" w:bidi="ar"/>
        </w:rPr>
        <w:t>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根据工程总体布置情况，结合各水土流失防治区内的水土流失特点，将项目的主体工程区分为接线工程区、引桥工程区、主桥工程区、施工道路区、施工临建区、取土场区、弃渣场区、</w:t>
      </w:r>
      <w:r>
        <w:rPr>
          <w:rFonts w:hint="default" w:ascii="Times New Roman" w:hAnsi="Times New Roman" w:eastAsia="仿宋_GB2312" w:cs="Times New Roman"/>
          <w:kern w:val="2"/>
          <w:sz w:val="24"/>
          <w:szCs w:val="22"/>
          <w:lang w:val="en-US" w:eastAsia="zh-CN" w:bidi="ar"/>
        </w:rPr>
        <w:t>7</w:t>
      </w:r>
      <w:r>
        <w:rPr>
          <w:rFonts w:hint="eastAsia" w:ascii="Times New Roman" w:hAnsi="Times New Roman" w:eastAsia="仿宋_GB2312" w:cs="仿宋_GB2312"/>
          <w:kern w:val="2"/>
          <w:sz w:val="24"/>
          <w:szCs w:val="22"/>
          <w:lang w:val="en-US" w:eastAsia="zh-CN" w:bidi="ar"/>
        </w:rPr>
        <w:t>个防治分区。</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水土保持方案设计措施主要工程量为：</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1</w:t>
      </w:r>
      <w:r>
        <w:rPr>
          <w:rFonts w:hint="eastAsia" w:ascii="Times New Roman" w:hAnsi="Times New Roman" w:eastAsia="仿宋_GB2312" w:cs="仿宋_GB2312"/>
          <w:kern w:val="2"/>
          <w:sz w:val="24"/>
          <w:szCs w:val="22"/>
          <w:lang w:val="en-US" w:eastAsia="zh-CN" w:bidi="ar"/>
        </w:rPr>
        <w:t>、接线工程区工程措施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(1)</w:t>
      </w:r>
      <w:r>
        <w:rPr>
          <w:rFonts w:hint="eastAsia" w:ascii="Times New Roman" w:hAnsi="Times New Roman" w:eastAsia="仿宋_GB2312" w:cs="仿宋_GB2312"/>
          <w:kern w:val="2"/>
          <w:sz w:val="24"/>
          <w:szCs w:val="22"/>
          <w:lang w:val="en-US" w:eastAsia="zh-CN" w:bidi="ar"/>
        </w:rPr>
        <w:t>工程措施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经统计，主体工程已布设路基排水沟</w:t>
      </w:r>
      <w:r>
        <w:rPr>
          <w:rFonts w:hint="default" w:ascii="Times New Roman" w:hAnsi="Times New Roman" w:eastAsia="仿宋_GB2312" w:cs="Times New Roman"/>
          <w:kern w:val="2"/>
          <w:sz w:val="24"/>
          <w:szCs w:val="22"/>
          <w:lang w:val="en-US" w:eastAsia="zh-CN" w:bidi="ar"/>
        </w:rPr>
        <w:t>3108m</w:t>
      </w:r>
      <w:r>
        <w:rPr>
          <w:rFonts w:hint="eastAsia" w:ascii="Times New Roman" w:hAnsi="Times New Roman" w:eastAsia="仿宋_GB2312" w:cs="仿宋_GB2312"/>
          <w:kern w:val="2"/>
          <w:sz w:val="24"/>
          <w:szCs w:val="22"/>
          <w:lang w:val="en-US" w:eastAsia="zh-CN" w:bidi="ar"/>
        </w:rPr>
        <w:t>、边沟</w:t>
      </w:r>
      <w:r>
        <w:rPr>
          <w:rFonts w:hint="default" w:ascii="Times New Roman" w:hAnsi="Times New Roman" w:eastAsia="仿宋_GB2312" w:cs="Times New Roman"/>
          <w:kern w:val="2"/>
          <w:sz w:val="24"/>
          <w:szCs w:val="22"/>
          <w:lang w:val="en-US" w:eastAsia="zh-CN" w:bidi="ar"/>
        </w:rPr>
        <w:t>5469m</w:t>
      </w:r>
      <w:r>
        <w:rPr>
          <w:rFonts w:hint="eastAsia" w:ascii="Times New Roman" w:hAnsi="Times New Roman" w:eastAsia="仿宋_GB2312" w:cs="仿宋_GB2312"/>
          <w:kern w:val="2"/>
          <w:sz w:val="24"/>
          <w:szCs w:val="22"/>
          <w:lang w:val="en-US" w:eastAsia="zh-CN" w:bidi="ar"/>
        </w:rPr>
        <w:t>、土工布</w:t>
      </w:r>
      <w:r>
        <w:rPr>
          <w:rFonts w:hint="default" w:ascii="Times New Roman" w:hAnsi="Times New Roman" w:eastAsia="仿宋_GB2312" w:cs="Times New Roman"/>
          <w:kern w:val="2"/>
          <w:sz w:val="24"/>
          <w:szCs w:val="22"/>
          <w:lang w:val="en-US" w:eastAsia="zh-CN" w:bidi="ar"/>
        </w:rPr>
        <w:t>288m</w:t>
      </w:r>
      <w:r>
        <w:rPr>
          <w:rFonts w:hint="eastAsia" w:ascii="Times New Roman" w:hAnsi="Times New Roman" w:eastAsia="仿宋_GB2312" w:cs="仿宋_GB2312"/>
          <w:kern w:val="2"/>
          <w:sz w:val="24"/>
          <w:szCs w:val="22"/>
          <w:lang w:val="en-US" w:eastAsia="zh-CN" w:bidi="ar"/>
        </w:rPr>
        <w:t>²、土工格栅</w:t>
      </w:r>
      <w:r>
        <w:rPr>
          <w:rFonts w:hint="default" w:ascii="Times New Roman" w:hAnsi="Times New Roman" w:eastAsia="仿宋_GB2312" w:cs="Times New Roman"/>
          <w:kern w:val="2"/>
          <w:sz w:val="24"/>
          <w:szCs w:val="22"/>
          <w:lang w:val="en-US" w:eastAsia="zh-CN" w:bidi="ar"/>
        </w:rPr>
        <w:t>12841m</w:t>
      </w:r>
      <w:r>
        <w:rPr>
          <w:rFonts w:hint="eastAsia" w:ascii="Times New Roman" w:hAnsi="Times New Roman" w:eastAsia="仿宋_GB2312" w:cs="仿宋_GB2312"/>
          <w:kern w:val="2"/>
          <w:sz w:val="24"/>
          <w:szCs w:val="22"/>
          <w:lang w:val="en-US" w:eastAsia="zh-CN" w:bidi="ar"/>
        </w:rPr>
        <w:t>²</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本方案新增沉砂池</w:t>
      </w:r>
      <w:r>
        <w:rPr>
          <w:rFonts w:hint="default" w:ascii="Times New Roman" w:hAnsi="Times New Roman" w:eastAsia="仿宋_GB2312" w:cs="Times New Roman"/>
          <w:kern w:val="2"/>
          <w:sz w:val="24"/>
          <w:szCs w:val="22"/>
          <w:lang w:val="en-US" w:eastAsia="zh-CN" w:bidi="ar"/>
        </w:rPr>
        <w:t>6</w:t>
      </w:r>
      <w:r>
        <w:rPr>
          <w:rFonts w:hint="eastAsia" w:ascii="Times New Roman" w:hAnsi="Times New Roman" w:eastAsia="仿宋_GB2312" w:cs="仿宋_GB2312"/>
          <w:kern w:val="2"/>
          <w:sz w:val="24"/>
          <w:szCs w:val="22"/>
          <w:lang w:val="en-US" w:eastAsia="zh-CN" w:bidi="ar"/>
        </w:rPr>
        <w:t>个。</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(2)</w:t>
      </w:r>
      <w:r>
        <w:rPr>
          <w:rFonts w:hint="eastAsia" w:ascii="Times New Roman" w:hAnsi="Times New Roman" w:eastAsia="仿宋_GB2312" w:cs="仿宋_GB2312"/>
          <w:kern w:val="2"/>
          <w:sz w:val="24"/>
          <w:szCs w:val="22"/>
          <w:lang w:val="en-US" w:eastAsia="zh-CN" w:bidi="ar"/>
        </w:rPr>
        <w:t>植物措施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经统计，主体工程已有各类骨架护坡</w:t>
      </w:r>
      <w:r>
        <w:rPr>
          <w:rFonts w:hint="default" w:ascii="Times New Roman" w:hAnsi="Times New Roman" w:eastAsia="仿宋_GB2312" w:cs="Times New Roman"/>
          <w:kern w:val="2"/>
          <w:sz w:val="24"/>
          <w:szCs w:val="22"/>
          <w:lang w:val="en-US" w:eastAsia="zh-CN" w:bidi="ar"/>
        </w:rPr>
        <w:t>154m</w:t>
      </w:r>
      <w:r>
        <w:rPr>
          <w:rFonts w:hint="eastAsia" w:ascii="Times New Roman" w:hAnsi="Times New Roman" w:eastAsia="仿宋_GB2312" w:cs="仿宋_GB2312"/>
          <w:kern w:val="2"/>
          <w:sz w:val="24"/>
          <w:szCs w:val="22"/>
          <w:lang w:val="en-US" w:eastAsia="zh-CN" w:bidi="ar"/>
        </w:rPr>
        <w:t>²</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植乔木</w:t>
      </w:r>
      <w:r>
        <w:rPr>
          <w:rFonts w:hint="default" w:ascii="Times New Roman" w:hAnsi="Times New Roman" w:eastAsia="仿宋_GB2312" w:cs="Times New Roman"/>
          <w:kern w:val="2"/>
          <w:sz w:val="24"/>
          <w:szCs w:val="22"/>
          <w:lang w:val="en-US" w:eastAsia="zh-CN" w:bidi="ar"/>
        </w:rPr>
        <w:t>2740</w:t>
      </w:r>
      <w:r>
        <w:rPr>
          <w:rFonts w:hint="eastAsia" w:ascii="Times New Roman" w:hAnsi="Times New Roman" w:eastAsia="仿宋_GB2312" w:cs="仿宋_GB2312"/>
          <w:kern w:val="2"/>
          <w:sz w:val="24"/>
          <w:szCs w:val="22"/>
          <w:lang w:val="en-US" w:eastAsia="zh-CN" w:bidi="ar"/>
        </w:rPr>
        <w:t>株、植灌木或小乔木</w:t>
      </w:r>
      <w:r>
        <w:rPr>
          <w:rFonts w:hint="default" w:ascii="Times New Roman" w:hAnsi="Times New Roman" w:eastAsia="仿宋_GB2312" w:cs="Times New Roman"/>
          <w:kern w:val="2"/>
          <w:sz w:val="24"/>
          <w:szCs w:val="22"/>
          <w:lang w:val="en-US" w:eastAsia="zh-CN" w:bidi="ar"/>
        </w:rPr>
        <w:t>68500</w:t>
      </w:r>
      <w:r>
        <w:rPr>
          <w:rFonts w:hint="eastAsia" w:ascii="Times New Roman" w:hAnsi="Times New Roman" w:eastAsia="仿宋_GB2312" w:cs="仿宋_GB2312"/>
          <w:kern w:val="2"/>
          <w:sz w:val="24"/>
          <w:szCs w:val="22"/>
          <w:lang w:val="en-US" w:eastAsia="zh-CN" w:bidi="ar"/>
        </w:rPr>
        <w:t>株、植草</w:t>
      </w:r>
      <w:r>
        <w:rPr>
          <w:rFonts w:hint="default" w:ascii="Times New Roman" w:hAnsi="Times New Roman" w:eastAsia="仿宋_GB2312" w:cs="Times New Roman"/>
          <w:kern w:val="2"/>
          <w:sz w:val="24"/>
          <w:szCs w:val="22"/>
          <w:lang w:val="en-US" w:eastAsia="zh-CN" w:bidi="ar"/>
        </w:rPr>
        <w:t>2884m</w:t>
      </w:r>
      <w:r>
        <w:rPr>
          <w:rFonts w:hint="eastAsia" w:ascii="Times New Roman" w:hAnsi="Times New Roman" w:eastAsia="仿宋_GB2312" w:cs="仿宋_GB2312"/>
          <w:kern w:val="2"/>
          <w:sz w:val="24"/>
          <w:szCs w:val="22"/>
          <w:lang w:val="en-US" w:eastAsia="zh-CN" w:bidi="ar"/>
        </w:rPr>
        <w:t>²</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已有绿化工程面积</w:t>
      </w:r>
      <w:r>
        <w:rPr>
          <w:rFonts w:hint="default" w:ascii="Times New Roman" w:hAnsi="Times New Roman" w:eastAsia="仿宋_GB2312" w:cs="Times New Roman"/>
          <w:kern w:val="2"/>
          <w:sz w:val="24"/>
          <w:szCs w:val="22"/>
          <w:lang w:val="en-US" w:eastAsia="zh-CN" w:bidi="ar"/>
        </w:rPr>
        <w:t>6.85hm</w:t>
      </w:r>
      <w:r>
        <w:rPr>
          <w:rFonts w:hint="eastAsia" w:ascii="Times New Roman" w:hAnsi="Times New Roman" w:eastAsia="仿宋_GB2312" w:cs="仿宋_GB2312"/>
          <w:kern w:val="2"/>
          <w:sz w:val="24"/>
          <w:szCs w:val="22"/>
          <w:lang w:val="en-US" w:eastAsia="zh-CN" w:bidi="ar"/>
        </w:rPr>
        <w:t>²</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本方案新增绿化工程面积</w:t>
      </w:r>
      <w:r>
        <w:rPr>
          <w:rFonts w:hint="default" w:ascii="Times New Roman" w:hAnsi="Times New Roman" w:eastAsia="仿宋_GB2312" w:cs="Times New Roman"/>
          <w:kern w:val="2"/>
          <w:sz w:val="24"/>
          <w:szCs w:val="22"/>
          <w:lang w:val="en-US" w:eastAsia="zh-CN" w:bidi="ar"/>
        </w:rPr>
        <w:t>3.06hm</w:t>
      </w:r>
      <w:r>
        <w:rPr>
          <w:rFonts w:hint="eastAsia" w:ascii="Times New Roman" w:hAnsi="Times New Roman" w:eastAsia="仿宋_GB2312" w:cs="仿宋_GB2312"/>
          <w:kern w:val="2"/>
          <w:sz w:val="24"/>
          <w:szCs w:val="22"/>
          <w:lang w:val="en-US" w:eastAsia="zh-CN" w:bidi="ar"/>
        </w:rPr>
        <w:t>²。植物措施工程量见表</w:t>
      </w:r>
      <w:r>
        <w:rPr>
          <w:rFonts w:hint="default" w:ascii="Times New Roman" w:hAnsi="Times New Roman" w:eastAsia="仿宋_GB2312" w:cs="Times New Roman"/>
          <w:kern w:val="2"/>
          <w:sz w:val="24"/>
          <w:szCs w:val="22"/>
          <w:lang w:val="en-US" w:eastAsia="zh-CN" w:bidi="ar"/>
        </w:rPr>
        <w:t>5.4-2</w:t>
      </w:r>
      <w:r>
        <w:rPr>
          <w:rFonts w:hint="eastAsia" w:ascii="Times New Roman" w:hAnsi="Times New Roman" w:eastAsia="仿宋_GB2312" w:cs="仿宋_GB2312"/>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(3)</w:t>
      </w:r>
      <w:r>
        <w:rPr>
          <w:rFonts w:hint="eastAsia" w:ascii="Times New Roman" w:hAnsi="Times New Roman" w:eastAsia="仿宋_GB2312" w:cs="仿宋_GB2312"/>
          <w:kern w:val="2"/>
          <w:sz w:val="24"/>
          <w:szCs w:val="22"/>
          <w:lang w:val="en-US" w:eastAsia="zh-CN" w:bidi="ar"/>
        </w:rPr>
        <w:t>临时工程措施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根据防护措施要求，接线工程区本方案新增表土剥离</w:t>
      </w:r>
      <w:r>
        <w:rPr>
          <w:rFonts w:hint="default" w:ascii="Times New Roman" w:hAnsi="Times New Roman" w:eastAsia="仿宋_GB2312" w:cs="Times New Roman"/>
          <w:kern w:val="2"/>
          <w:sz w:val="24"/>
          <w:szCs w:val="22"/>
          <w:lang w:val="en-US" w:eastAsia="zh-CN" w:bidi="ar"/>
        </w:rPr>
        <w:t>1.63</w:t>
      </w:r>
      <w:r>
        <w:rPr>
          <w:rFonts w:hint="eastAsia" w:ascii="Times New Roman" w:hAnsi="Times New Roman" w:eastAsia="仿宋_GB2312" w:cs="仿宋_GB2312"/>
          <w:kern w:val="2"/>
          <w:sz w:val="24"/>
          <w:szCs w:val="22"/>
          <w:lang w:val="en-US" w:eastAsia="zh-CN" w:bidi="ar"/>
        </w:rPr>
        <w:t>万</w:t>
      </w:r>
      <w:r>
        <w:rPr>
          <w:rFonts w:hint="default" w:ascii="Times New Roman" w:hAnsi="Times New Roman" w:eastAsia="仿宋_GB2312" w:cs="Times New Roman"/>
          <w:kern w:val="2"/>
          <w:sz w:val="24"/>
          <w:szCs w:val="22"/>
          <w:lang w:val="en-US" w:eastAsia="zh-CN" w:bidi="ar"/>
        </w:rPr>
        <w:t>m</w:t>
      </w:r>
      <w:r>
        <w:rPr>
          <w:rFonts w:hint="eastAsia" w:ascii="Times New Roman" w:hAnsi="Times New Roman" w:eastAsia="仿宋_GB2312" w:cs="仿宋_GB2312"/>
          <w:kern w:val="2"/>
          <w:sz w:val="24"/>
          <w:szCs w:val="22"/>
          <w:lang w:val="en-US" w:eastAsia="zh-CN" w:bidi="ar"/>
        </w:rPr>
        <w:t>²、临时排水沟</w:t>
      </w:r>
      <w:r>
        <w:rPr>
          <w:rFonts w:hint="default" w:ascii="Times New Roman" w:hAnsi="Times New Roman" w:eastAsia="仿宋_GB2312" w:cs="Times New Roman"/>
          <w:kern w:val="2"/>
          <w:sz w:val="24"/>
          <w:szCs w:val="22"/>
          <w:lang w:val="en-US" w:eastAsia="zh-CN" w:bidi="ar"/>
        </w:rPr>
        <w:t>1080m</w:t>
      </w:r>
      <w:r>
        <w:rPr>
          <w:rFonts w:hint="eastAsia" w:ascii="Times New Roman" w:hAnsi="Times New Roman" w:eastAsia="仿宋_GB2312" w:cs="仿宋_GB2312"/>
          <w:kern w:val="2"/>
          <w:sz w:val="24"/>
          <w:szCs w:val="22"/>
          <w:lang w:val="en-US" w:eastAsia="zh-CN" w:bidi="ar"/>
        </w:rPr>
        <w:t>，防水薄膜覆流</w:t>
      </w:r>
      <w:r>
        <w:rPr>
          <w:rFonts w:hint="default" w:ascii="Times New Roman" w:hAnsi="Times New Roman" w:eastAsia="仿宋_GB2312" w:cs="Times New Roman"/>
          <w:kern w:val="2"/>
          <w:sz w:val="24"/>
          <w:szCs w:val="22"/>
          <w:lang w:val="en-US" w:eastAsia="zh-CN" w:bidi="ar"/>
        </w:rPr>
        <w:t>45996m</w:t>
      </w:r>
      <w:r>
        <w:rPr>
          <w:rFonts w:hint="eastAsia" w:ascii="Times New Roman" w:hAnsi="Times New Roman" w:eastAsia="仿宋_GB2312" w:cs="仿宋_GB2312"/>
          <w:kern w:val="2"/>
          <w:sz w:val="24"/>
          <w:szCs w:val="22"/>
          <w:lang w:val="en-US" w:eastAsia="zh-CN" w:bidi="ar"/>
        </w:rPr>
        <w:t>²</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沉砂池</w:t>
      </w:r>
      <w:r>
        <w:rPr>
          <w:rFonts w:hint="default" w:ascii="Times New Roman" w:hAnsi="Times New Roman" w:eastAsia="仿宋_GB2312" w:cs="Times New Roman"/>
          <w:kern w:val="2"/>
          <w:sz w:val="24"/>
          <w:szCs w:val="22"/>
          <w:lang w:val="en-US" w:eastAsia="zh-CN" w:bidi="ar"/>
        </w:rPr>
        <w:t>6</w:t>
      </w:r>
      <w:r>
        <w:rPr>
          <w:rFonts w:hint="eastAsia" w:ascii="Times New Roman" w:hAnsi="Times New Roman" w:eastAsia="仿宋_GB2312" w:cs="仿宋_GB2312"/>
          <w:kern w:val="2"/>
          <w:sz w:val="24"/>
          <w:szCs w:val="22"/>
          <w:lang w:val="en-US" w:eastAsia="zh-CN" w:bidi="ar"/>
        </w:rPr>
        <w:t>个、袋装土临时拦挡</w:t>
      </w:r>
      <w:r>
        <w:rPr>
          <w:rFonts w:hint="default" w:ascii="Times New Roman" w:hAnsi="Times New Roman" w:eastAsia="仿宋_GB2312" w:cs="Times New Roman"/>
          <w:kern w:val="2"/>
          <w:sz w:val="24"/>
          <w:szCs w:val="22"/>
          <w:lang w:val="en-US" w:eastAsia="zh-CN" w:bidi="ar"/>
        </w:rPr>
        <w:t>540m</w:t>
      </w:r>
      <w:r>
        <w:rPr>
          <w:rFonts w:hint="eastAsia" w:ascii="Times New Roman" w:hAnsi="Times New Roman" w:eastAsia="仿宋_GB2312" w:cs="仿宋_GB2312"/>
          <w:kern w:val="2"/>
          <w:sz w:val="24"/>
          <w:szCs w:val="22"/>
          <w:lang w:val="en-US" w:eastAsia="zh-CN" w:bidi="ar"/>
        </w:rPr>
        <w:t>、挡土板</w:t>
      </w:r>
      <w:r>
        <w:rPr>
          <w:rFonts w:hint="default" w:ascii="Times New Roman" w:hAnsi="Times New Roman" w:eastAsia="仿宋_GB2312" w:cs="Times New Roman"/>
          <w:kern w:val="2"/>
          <w:sz w:val="24"/>
          <w:szCs w:val="22"/>
          <w:lang w:val="en-US" w:eastAsia="zh-CN" w:bidi="ar"/>
        </w:rPr>
        <w:t>1080</w:t>
      </w:r>
      <w:r>
        <w:rPr>
          <w:rFonts w:hint="eastAsia" w:ascii="Times New Roman" w:hAnsi="Times New Roman" w:eastAsia="仿宋_GB2312" w:cs="仿宋_GB2312"/>
          <w:kern w:val="2"/>
          <w:sz w:val="24"/>
          <w:szCs w:val="22"/>
          <w:lang w:val="en-US" w:eastAsia="zh-CN" w:bidi="ar"/>
        </w:rPr>
        <w:t>块。</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2</w:t>
      </w:r>
      <w:r>
        <w:rPr>
          <w:rFonts w:hint="eastAsia" w:ascii="Times New Roman" w:hAnsi="Times New Roman" w:eastAsia="仿宋_GB2312" w:cs="仿宋_GB2312"/>
          <w:kern w:val="2"/>
          <w:sz w:val="24"/>
          <w:szCs w:val="22"/>
          <w:lang w:val="en-US" w:eastAsia="zh-CN" w:bidi="ar"/>
        </w:rPr>
        <w:t>、引桥工程区</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根据主体设计资料和防护措施要求，引桥工程区新增布设浆砌石沉砂池</w:t>
      </w:r>
      <w:r>
        <w:rPr>
          <w:rFonts w:hint="default" w:ascii="Times New Roman" w:hAnsi="Times New Roman" w:eastAsia="仿宋_GB2312" w:cs="Times New Roman"/>
          <w:kern w:val="2"/>
          <w:sz w:val="24"/>
          <w:szCs w:val="22"/>
          <w:lang w:val="en-US" w:eastAsia="zh-CN" w:bidi="ar"/>
        </w:rPr>
        <w:t>4</w:t>
      </w:r>
      <w:r>
        <w:rPr>
          <w:rFonts w:hint="eastAsia" w:ascii="Times New Roman" w:hAnsi="Times New Roman" w:eastAsia="仿宋_GB2312" w:cs="仿宋_GB2312"/>
          <w:kern w:val="2"/>
          <w:sz w:val="24"/>
          <w:szCs w:val="22"/>
          <w:lang w:val="en-US" w:eastAsia="zh-CN" w:bidi="ar"/>
        </w:rPr>
        <w:t>个</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绿化工程面积</w:t>
      </w:r>
      <w:r>
        <w:rPr>
          <w:rFonts w:hint="default" w:ascii="Times New Roman" w:hAnsi="Times New Roman" w:eastAsia="仿宋_GB2312" w:cs="Times New Roman"/>
          <w:kern w:val="2"/>
          <w:sz w:val="24"/>
          <w:szCs w:val="22"/>
          <w:lang w:val="en-US" w:eastAsia="zh-CN" w:bidi="ar"/>
        </w:rPr>
        <w:t>0.07hm</w:t>
      </w:r>
      <w:r>
        <w:rPr>
          <w:rFonts w:hint="eastAsia" w:ascii="Times New Roman" w:hAnsi="Times New Roman" w:eastAsia="仿宋_GB2312" w:cs="仿宋_GB2312"/>
          <w:kern w:val="2"/>
          <w:sz w:val="24"/>
          <w:szCs w:val="22"/>
          <w:lang w:val="en-US" w:eastAsia="zh-CN" w:bidi="ar"/>
        </w:rPr>
        <w:t>²</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表土剥离及回填</w:t>
      </w:r>
      <w:r>
        <w:rPr>
          <w:rFonts w:hint="default" w:ascii="Times New Roman" w:hAnsi="Times New Roman" w:eastAsia="仿宋_GB2312" w:cs="Times New Roman"/>
          <w:kern w:val="2"/>
          <w:sz w:val="24"/>
          <w:szCs w:val="22"/>
          <w:lang w:val="en-US" w:eastAsia="zh-CN" w:bidi="ar"/>
        </w:rPr>
        <w:t>1.11</w:t>
      </w:r>
      <w:r>
        <w:rPr>
          <w:rFonts w:hint="eastAsia" w:ascii="Times New Roman" w:hAnsi="Times New Roman" w:eastAsia="仿宋_GB2312" w:cs="仿宋_GB2312"/>
          <w:kern w:val="2"/>
          <w:sz w:val="24"/>
          <w:szCs w:val="22"/>
          <w:lang w:val="en-US" w:eastAsia="zh-CN" w:bidi="ar"/>
        </w:rPr>
        <w:t>万</w:t>
      </w:r>
      <w:r>
        <w:rPr>
          <w:rFonts w:hint="default" w:ascii="Times New Roman" w:hAnsi="Times New Roman" w:eastAsia="仿宋_GB2312" w:cs="Times New Roman"/>
          <w:kern w:val="2"/>
          <w:sz w:val="24"/>
          <w:szCs w:val="22"/>
          <w:lang w:val="en-US" w:eastAsia="zh-CN" w:bidi="ar"/>
        </w:rPr>
        <w:t>m</w:t>
      </w:r>
      <w:r>
        <w:rPr>
          <w:rFonts w:hint="eastAsia" w:ascii="Times New Roman" w:hAnsi="Times New Roman" w:eastAsia="仿宋_GB2312" w:cs="仿宋_GB2312"/>
          <w:kern w:val="2"/>
          <w:sz w:val="24"/>
          <w:szCs w:val="22"/>
          <w:lang w:val="en-US" w:eastAsia="zh-CN" w:bidi="ar"/>
        </w:rPr>
        <w:t>³、临时排水沟</w:t>
      </w:r>
      <w:r>
        <w:rPr>
          <w:rFonts w:hint="default" w:ascii="Times New Roman" w:hAnsi="Times New Roman" w:eastAsia="仿宋_GB2312" w:cs="Times New Roman"/>
          <w:kern w:val="2"/>
          <w:sz w:val="24"/>
          <w:szCs w:val="22"/>
          <w:lang w:val="en-US" w:eastAsia="zh-CN" w:bidi="ar"/>
        </w:rPr>
        <w:t>728m</w:t>
      </w:r>
      <w:r>
        <w:rPr>
          <w:rFonts w:hint="eastAsia" w:ascii="Times New Roman" w:hAnsi="Times New Roman" w:eastAsia="仿宋_GB2312" w:cs="仿宋_GB2312"/>
          <w:kern w:val="2"/>
          <w:sz w:val="24"/>
          <w:szCs w:val="22"/>
          <w:lang w:val="en-US" w:eastAsia="zh-CN" w:bidi="ar"/>
        </w:rPr>
        <w:t>、防水薄膜覆盖</w:t>
      </w:r>
      <w:r>
        <w:rPr>
          <w:rFonts w:hint="default" w:ascii="Times New Roman" w:hAnsi="Times New Roman" w:eastAsia="仿宋_GB2312" w:cs="Times New Roman"/>
          <w:kern w:val="2"/>
          <w:sz w:val="24"/>
          <w:szCs w:val="22"/>
          <w:lang w:val="en-US" w:eastAsia="zh-CN" w:bidi="ar"/>
        </w:rPr>
        <w:t>130m</w:t>
      </w:r>
      <w:r>
        <w:rPr>
          <w:rFonts w:hint="eastAsia" w:ascii="Times New Roman" w:hAnsi="Times New Roman" w:eastAsia="仿宋_GB2312" w:cs="仿宋_GB2312"/>
          <w:kern w:val="2"/>
          <w:sz w:val="24"/>
          <w:szCs w:val="22"/>
          <w:lang w:val="en-US" w:eastAsia="zh-CN" w:bidi="ar"/>
        </w:rPr>
        <w:t>²、沉砂池</w:t>
      </w:r>
      <w:r>
        <w:rPr>
          <w:rFonts w:hint="default" w:ascii="Times New Roman" w:hAnsi="Times New Roman" w:eastAsia="仿宋_GB2312" w:cs="Times New Roman"/>
          <w:kern w:val="2"/>
          <w:sz w:val="24"/>
          <w:szCs w:val="22"/>
          <w:lang w:val="en-US" w:eastAsia="zh-CN" w:bidi="ar"/>
        </w:rPr>
        <w:t>8</w:t>
      </w:r>
      <w:r>
        <w:rPr>
          <w:rFonts w:hint="eastAsia" w:ascii="Times New Roman" w:hAnsi="Times New Roman" w:eastAsia="仿宋_GB2312" w:cs="仿宋_GB2312"/>
          <w:kern w:val="2"/>
          <w:sz w:val="24"/>
          <w:szCs w:val="22"/>
          <w:lang w:val="en-US" w:eastAsia="zh-CN" w:bidi="ar"/>
        </w:rPr>
        <w:t>个</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挡土板</w:t>
      </w:r>
      <w:r>
        <w:rPr>
          <w:rFonts w:hint="default" w:ascii="Times New Roman" w:hAnsi="Times New Roman" w:eastAsia="仿宋_GB2312" w:cs="Times New Roman"/>
          <w:kern w:val="2"/>
          <w:sz w:val="24"/>
          <w:szCs w:val="22"/>
          <w:lang w:val="en-US" w:eastAsia="zh-CN" w:bidi="ar"/>
        </w:rPr>
        <w:t>740</w:t>
      </w:r>
      <w:r>
        <w:rPr>
          <w:rFonts w:hint="eastAsia" w:ascii="Times New Roman" w:hAnsi="Times New Roman" w:eastAsia="仿宋_GB2312" w:cs="仿宋_GB2312"/>
          <w:kern w:val="2"/>
          <w:sz w:val="24"/>
          <w:szCs w:val="22"/>
          <w:lang w:val="en-US" w:eastAsia="zh-CN" w:bidi="ar"/>
        </w:rPr>
        <w:t>块。</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3</w:t>
      </w:r>
      <w:r>
        <w:rPr>
          <w:rFonts w:hint="eastAsia" w:ascii="Times New Roman" w:hAnsi="Times New Roman" w:eastAsia="仿宋_GB2312" w:cs="仿宋_GB2312"/>
          <w:kern w:val="2"/>
          <w:sz w:val="24"/>
          <w:szCs w:val="22"/>
          <w:lang w:val="en-US" w:eastAsia="zh-CN" w:bidi="ar"/>
        </w:rPr>
        <w:t>、主桥工程区</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根据主体设计资料和防护措施要求，主桥工程区布设绿化带面积</w:t>
      </w:r>
      <w:r>
        <w:rPr>
          <w:rFonts w:hint="default" w:ascii="Times New Roman" w:hAnsi="Times New Roman" w:eastAsia="仿宋_GB2312" w:cs="Times New Roman"/>
          <w:kern w:val="2"/>
          <w:sz w:val="24"/>
          <w:szCs w:val="22"/>
          <w:lang w:val="en-US" w:eastAsia="zh-CN" w:bidi="ar"/>
        </w:rPr>
        <w:t>0.11h</w:t>
      </w:r>
      <w:r>
        <w:rPr>
          <w:rFonts w:hint="eastAsia" w:ascii="Times New Roman" w:hAnsi="Times New Roman" w:eastAsia="仿宋_GB2312" w:cs="仿宋_GB2312"/>
          <w:kern w:val="2"/>
          <w:sz w:val="24"/>
          <w:szCs w:val="22"/>
          <w:lang w:val="en-US" w:eastAsia="zh-CN" w:bidi="ar"/>
        </w:rPr>
        <w:t>㎡表土回填</w:t>
      </w:r>
      <w:r>
        <w:rPr>
          <w:rFonts w:hint="default" w:ascii="Times New Roman" w:hAnsi="Times New Roman" w:eastAsia="仿宋_GB2312" w:cs="Times New Roman"/>
          <w:kern w:val="2"/>
          <w:sz w:val="24"/>
          <w:szCs w:val="22"/>
          <w:lang w:val="en-US" w:eastAsia="zh-CN" w:bidi="ar"/>
        </w:rPr>
        <w:t>440</w:t>
      </w:r>
      <w:r>
        <w:rPr>
          <w:rFonts w:hint="eastAsia" w:ascii="Times New Roman" w:hAnsi="Times New Roman" w:eastAsia="仿宋_GB2312" w:cs="仿宋_GB2312"/>
          <w:kern w:val="2"/>
          <w:sz w:val="24"/>
          <w:szCs w:val="22"/>
          <w:lang w:val="en-US" w:eastAsia="zh-CN" w:bidi="ar"/>
        </w:rPr>
        <w:t>㎡土地平整</w:t>
      </w:r>
      <w:r>
        <w:rPr>
          <w:rFonts w:hint="default" w:ascii="Times New Roman" w:hAnsi="Times New Roman" w:eastAsia="仿宋_GB2312" w:cs="Times New Roman"/>
          <w:kern w:val="2"/>
          <w:sz w:val="24"/>
          <w:szCs w:val="22"/>
          <w:lang w:val="en-US" w:eastAsia="zh-CN" w:bidi="ar"/>
        </w:rPr>
        <w:t>0.111h</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 xml:space="preserve"> </w:t>
      </w:r>
      <w:r>
        <w:rPr>
          <w:rFonts w:hint="eastAsia" w:ascii="Times New Roman" w:hAnsi="Times New Roman" w:eastAsia="仿宋_GB2312" w:cs="仿宋_GB2312"/>
          <w:kern w:val="2"/>
          <w:sz w:val="24"/>
          <w:szCs w:val="22"/>
          <w:lang w:val="en-US" w:eastAsia="zh-CN" w:bidi="ar"/>
        </w:rPr>
        <w:t>植乔木</w:t>
      </w:r>
      <w:r>
        <w:rPr>
          <w:rFonts w:hint="default" w:ascii="Times New Roman" w:hAnsi="Times New Roman" w:eastAsia="仿宋_GB2312" w:cs="Times New Roman"/>
          <w:kern w:val="2"/>
          <w:sz w:val="24"/>
          <w:szCs w:val="22"/>
          <w:lang w:val="en-US" w:eastAsia="zh-CN" w:bidi="ar"/>
        </w:rPr>
        <w:t>122</w:t>
      </w:r>
      <w:r>
        <w:rPr>
          <w:rFonts w:hint="eastAsia" w:ascii="Times New Roman" w:hAnsi="Times New Roman" w:eastAsia="仿宋_GB2312" w:cs="仿宋_GB2312"/>
          <w:kern w:val="2"/>
          <w:sz w:val="24"/>
          <w:szCs w:val="22"/>
          <w:lang w:val="en-US" w:eastAsia="zh-CN" w:bidi="ar"/>
        </w:rPr>
        <w:t>株、植准</w:t>
      </w:r>
      <w:r>
        <w:rPr>
          <w:rFonts w:hint="default" w:ascii="Times New Roman" w:hAnsi="Times New Roman" w:eastAsia="仿宋_GB2312" w:cs="Times New Roman"/>
          <w:kern w:val="2"/>
          <w:sz w:val="24"/>
          <w:szCs w:val="22"/>
          <w:lang w:val="en-US" w:eastAsia="zh-CN" w:bidi="ar"/>
        </w:rPr>
        <w:t>1100</w:t>
      </w:r>
      <w:r>
        <w:rPr>
          <w:rFonts w:hint="eastAsia" w:ascii="Times New Roman" w:hAnsi="Times New Roman" w:eastAsia="仿宋_GB2312" w:cs="仿宋_GB2312"/>
          <w:kern w:val="2"/>
          <w:sz w:val="24"/>
          <w:szCs w:val="22"/>
          <w:lang w:val="en-US" w:eastAsia="zh-CN" w:bidi="ar"/>
        </w:rPr>
        <w:t>株。</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4</w:t>
      </w:r>
      <w:r>
        <w:rPr>
          <w:rFonts w:hint="eastAsia" w:ascii="Times New Roman" w:hAnsi="Times New Roman" w:eastAsia="仿宋_GB2312" w:cs="仿宋_GB2312"/>
          <w:kern w:val="2"/>
          <w:sz w:val="24"/>
          <w:szCs w:val="22"/>
          <w:lang w:val="en-US" w:eastAsia="zh-CN" w:bidi="ar"/>
        </w:rPr>
        <w:t>、取土场工程区</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（工程措施）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修建桨砌石截流排水沟</w:t>
      </w:r>
      <w:r>
        <w:rPr>
          <w:rFonts w:hint="default" w:ascii="Times New Roman" w:hAnsi="Times New Roman" w:eastAsia="仿宋_GB2312" w:cs="Times New Roman"/>
          <w:kern w:val="2"/>
          <w:sz w:val="24"/>
          <w:szCs w:val="22"/>
          <w:lang w:val="en-US" w:eastAsia="zh-CN" w:bidi="ar"/>
        </w:rPr>
        <w:t>2865m</w:t>
      </w:r>
      <w:r>
        <w:rPr>
          <w:rFonts w:hint="eastAsia" w:ascii="Times New Roman" w:hAnsi="Times New Roman" w:eastAsia="仿宋_GB2312" w:cs="仿宋_GB2312"/>
          <w:kern w:val="2"/>
          <w:sz w:val="24"/>
          <w:szCs w:val="22"/>
          <w:lang w:val="en-US" w:eastAsia="zh-CN" w:bidi="ar"/>
        </w:rPr>
        <w:t>、浆砌沉砂池</w:t>
      </w:r>
      <w:r>
        <w:rPr>
          <w:rFonts w:hint="default" w:ascii="Times New Roman" w:hAnsi="Times New Roman" w:eastAsia="仿宋_GB2312" w:cs="Times New Roman"/>
          <w:kern w:val="2"/>
          <w:sz w:val="24"/>
          <w:szCs w:val="22"/>
          <w:lang w:val="en-US" w:eastAsia="zh-CN" w:bidi="ar"/>
        </w:rPr>
        <w:t>7</w:t>
      </w:r>
      <w:r>
        <w:rPr>
          <w:rFonts w:hint="eastAsia" w:ascii="Times New Roman" w:hAnsi="Times New Roman" w:eastAsia="仿宋_GB2312" w:cs="仿宋_GB2312"/>
          <w:kern w:val="2"/>
          <w:sz w:val="24"/>
          <w:szCs w:val="22"/>
          <w:lang w:val="en-US" w:eastAsia="zh-CN" w:bidi="ar"/>
        </w:rPr>
        <w:t>个</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取土结束后土地平整</w:t>
      </w:r>
      <w:r>
        <w:rPr>
          <w:rFonts w:hint="default" w:ascii="Times New Roman" w:hAnsi="Times New Roman" w:eastAsia="仿宋_GB2312" w:cs="Times New Roman"/>
          <w:kern w:val="2"/>
          <w:sz w:val="24"/>
          <w:szCs w:val="22"/>
          <w:lang w:val="en-US" w:eastAsia="zh-CN" w:bidi="ar"/>
        </w:rPr>
        <w:t>8.31h</w:t>
      </w:r>
      <w:r>
        <w:rPr>
          <w:rFonts w:hint="eastAsia" w:ascii="Times New Roman" w:hAnsi="Times New Roman" w:eastAsia="仿宋_GB2312" w:cs="仿宋_GB2312"/>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（临时工程措施）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包括袋装土垒砌</w:t>
      </w:r>
      <w:r>
        <w:rPr>
          <w:rFonts w:hint="default" w:ascii="Times New Roman" w:hAnsi="Times New Roman" w:eastAsia="仿宋_GB2312" w:cs="Times New Roman"/>
          <w:kern w:val="2"/>
          <w:sz w:val="24"/>
          <w:szCs w:val="22"/>
          <w:lang w:val="en-US" w:eastAsia="zh-CN" w:bidi="ar"/>
        </w:rPr>
        <w:t>3985m3</w:t>
      </w:r>
      <w:r>
        <w:rPr>
          <w:rFonts w:hint="eastAsia" w:ascii="Times New Roman" w:hAnsi="Times New Roman" w:eastAsia="仿宋_GB2312" w:cs="仿宋_GB2312"/>
          <w:kern w:val="2"/>
          <w:sz w:val="24"/>
          <w:szCs w:val="22"/>
          <w:lang w:val="en-US" w:eastAsia="zh-CN" w:bidi="ar"/>
        </w:rPr>
        <w:t>、周边设置临时排水沟</w:t>
      </w:r>
      <w:r>
        <w:rPr>
          <w:rFonts w:hint="default" w:ascii="Times New Roman" w:hAnsi="Times New Roman" w:eastAsia="仿宋_GB2312" w:cs="Times New Roman"/>
          <w:kern w:val="2"/>
          <w:sz w:val="24"/>
          <w:szCs w:val="22"/>
          <w:lang w:val="en-US" w:eastAsia="zh-CN" w:bidi="ar"/>
        </w:rPr>
        <w:t>3495m</w:t>
      </w:r>
      <w:r>
        <w:rPr>
          <w:rFonts w:hint="eastAsia" w:ascii="Times New Roman" w:hAnsi="Times New Roman" w:eastAsia="仿宋_GB2312" w:cs="仿宋_GB2312"/>
          <w:kern w:val="2"/>
          <w:sz w:val="24"/>
          <w:szCs w:val="22"/>
          <w:lang w:val="en-US" w:eastAsia="zh-CN" w:bidi="ar"/>
        </w:rPr>
        <w:t>、防水薄膜覆盖</w:t>
      </w:r>
      <w:r>
        <w:rPr>
          <w:rFonts w:hint="default" w:ascii="Times New Roman" w:hAnsi="Times New Roman" w:eastAsia="仿宋_GB2312" w:cs="Times New Roman"/>
          <w:kern w:val="2"/>
          <w:sz w:val="24"/>
          <w:szCs w:val="22"/>
          <w:lang w:val="en-US" w:eastAsia="zh-CN" w:bidi="ar"/>
        </w:rPr>
        <w:t>83100</w:t>
      </w:r>
      <w:r>
        <w:rPr>
          <w:rFonts w:hint="eastAsia" w:ascii="Times New Roman" w:hAnsi="Times New Roman" w:eastAsia="仿宋_GB2312" w:cs="仿宋_GB2312"/>
          <w:kern w:val="2"/>
          <w:sz w:val="24"/>
          <w:szCs w:val="22"/>
          <w:lang w:val="en-US" w:eastAsia="zh-CN" w:bidi="ar"/>
        </w:rPr>
        <w:t>㎡、设土质沉砂池</w:t>
      </w:r>
      <w:r>
        <w:rPr>
          <w:rFonts w:hint="default" w:ascii="Times New Roman" w:hAnsi="Times New Roman" w:eastAsia="仿宋_GB2312" w:cs="Times New Roman"/>
          <w:kern w:val="2"/>
          <w:sz w:val="24"/>
          <w:szCs w:val="22"/>
          <w:lang w:val="en-US" w:eastAsia="zh-CN" w:bidi="ar"/>
        </w:rPr>
        <w:t>23</w:t>
      </w:r>
      <w:r>
        <w:rPr>
          <w:rFonts w:hint="eastAsia" w:ascii="Times New Roman" w:hAnsi="Times New Roman" w:eastAsia="仿宋_GB2312" w:cs="仿宋_GB2312"/>
          <w:kern w:val="2"/>
          <w:sz w:val="24"/>
          <w:szCs w:val="22"/>
          <w:lang w:val="en-US" w:eastAsia="zh-CN" w:bidi="ar"/>
        </w:rPr>
        <w:t>个、表土开挖回填</w:t>
      </w:r>
      <w:r>
        <w:rPr>
          <w:rFonts w:hint="default" w:ascii="Times New Roman" w:hAnsi="Times New Roman" w:eastAsia="仿宋_GB2312" w:cs="Times New Roman"/>
          <w:kern w:val="2"/>
          <w:sz w:val="24"/>
          <w:szCs w:val="22"/>
          <w:lang w:val="en-US" w:eastAsia="zh-CN" w:bidi="ar"/>
        </w:rPr>
        <w:t>16950m3;</w:t>
      </w:r>
      <w:r>
        <w:rPr>
          <w:rFonts w:hint="eastAsia" w:ascii="Times New Roman" w:hAnsi="Times New Roman" w:eastAsia="仿宋_GB2312" w:cs="仿宋_GB2312"/>
          <w:kern w:val="2"/>
          <w:sz w:val="24"/>
          <w:szCs w:val="22"/>
          <w:lang w:val="en-US" w:eastAsia="zh-CN" w:bidi="ar"/>
        </w:rPr>
        <w:t>撒播草籽</w:t>
      </w:r>
      <w:r>
        <w:rPr>
          <w:rFonts w:hint="default" w:ascii="Times New Roman" w:hAnsi="Times New Roman" w:eastAsia="仿宋_GB2312" w:cs="Times New Roman"/>
          <w:kern w:val="2"/>
          <w:sz w:val="24"/>
          <w:szCs w:val="22"/>
          <w:lang w:val="en-US" w:eastAsia="zh-CN" w:bidi="ar"/>
        </w:rPr>
        <w:t>8.31h</w:t>
      </w:r>
      <w:r>
        <w:rPr>
          <w:rFonts w:hint="eastAsia" w:ascii="Times New Roman" w:hAnsi="Times New Roman" w:eastAsia="仿宋_GB2312" w:cs="仿宋_GB2312"/>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3</w:t>
      </w:r>
      <w:r>
        <w:rPr>
          <w:rFonts w:hint="eastAsia" w:ascii="Times New Roman" w:hAnsi="Times New Roman" w:eastAsia="仿宋_GB2312" w:cs="仿宋_GB2312"/>
          <w:kern w:val="2"/>
          <w:sz w:val="24"/>
          <w:szCs w:val="22"/>
          <w:lang w:val="en-US" w:eastAsia="zh-CN" w:bidi="ar"/>
        </w:rPr>
        <w:t>）植物措施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取土结束后撒播草籽</w:t>
      </w:r>
      <w:r>
        <w:rPr>
          <w:rFonts w:hint="default" w:ascii="Times New Roman" w:hAnsi="Times New Roman" w:eastAsia="仿宋_GB2312" w:cs="Times New Roman"/>
          <w:kern w:val="2"/>
          <w:sz w:val="24"/>
          <w:szCs w:val="22"/>
          <w:lang w:val="en-US" w:eastAsia="zh-CN" w:bidi="ar"/>
        </w:rPr>
        <w:t>8.31h</w:t>
      </w:r>
      <w:r>
        <w:rPr>
          <w:rFonts w:hint="eastAsia" w:ascii="Times New Roman" w:hAnsi="Times New Roman" w:eastAsia="仿宋_GB2312" w:cs="仿宋_GB2312"/>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5</w:t>
      </w:r>
      <w:r>
        <w:rPr>
          <w:rFonts w:hint="eastAsia" w:ascii="Times New Roman" w:hAnsi="Times New Roman" w:eastAsia="仿宋_GB2312" w:cs="仿宋_GB2312"/>
          <w:kern w:val="2"/>
          <w:sz w:val="24"/>
          <w:szCs w:val="22"/>
          <w:lang w:val="en-US" w:eastAsia="zh-CN" w:bidi="ar"/>
        </w:rPr>
        <w:t>、弃渣场工程区</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(1)</w:t>
      </w:r>
      <w:r>
        <w:rPr>
          <w:rFonts w:hint="eastAsia" w:ascii="Times New Roman" w:hAnsi="Times New Roman" w:eastAsia="仿宋_GB2312" w:cs="仿宋_GB2312"/>
          <w:kern w:val="2"/>
          <w:sz w:val="24"/>
          <w:szCs w:val="22"/>
          <w:lang w:val="en-US" w:eastAsia="zh-CN" w:bidi="ar"/>
        </w:rPr>
        <w:t>工程措施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渣场坡脚修建浆砌石挡渣墙</w:t>
      </w:r>
      <w:r>
        <w:rPr>
          <w:rFonts w:hint="default" w:ascii="Times New Roman" w:hAnsi="Times New Roman" w:eastAsia="仿宋_GB2312" w:cs="Times New Roman"/>
          <w:kern w:val="2"/>
          <w:sz w:val="24"/>
          <w:szCs w:val="22"/>
          <w:lang w:val="en-US" w:eastAsia="zh-CN" w:bidi="ar"/>
        </w:rPr>
        <w:t>453m,</w:t>
      </w:r>
      <w:r>
        <w:rPr>
          <w:rFonts w:hint="eastAsia" w:ascii="Times New Roman" w:hAnsi="Times New Roman" w:eastAsia="仿宋_GB2312" w:cs="仿宋_GB2312"/>
          <w:kern w:val="2"/>
          <w:sz w:val="24"/>
          <w:szCs w:val="22"/>
          <w:lang w:val="en-US" w:eastAsia="zh-CN" w:bidi="ar"/>
        </w:rPr>
        <w:t>修建浆砌石排洪沟</w:t>
      </w:r>
      <w:r>
        <w:rPr>
          <w:rFonts w:hint="default" w:ascii="Times New Roman" w:hAnsi="Times New Roman" w:eastAsia="仿宋_GB2312" w:cs="Times New Roman"/>
          <w:kern w:val="2"/>
          <w:sz w:val="24"/>
          <w:szCs w:val="22"/>
          <w:lang w:val="en-US" w:eastAsia="zh-CN" w:bidi="ar"/>
        </w:rPr>
        <w:t>1365m,</w:t>
      </w:r>
      <w:r>
        <w:rPr>
          <w:rFonts w:hint="eastAsia" w:ascii="Times New Roman" w:hAnsi="Times New Roman" w:eastAsia="仿宋_GB2312" w:cs="仿宋_GB2312"/>
          <w:kern w:val="2"/>
          <w:sz w:val="24"/>
          <w:szCs w:val="22"/>
          <w:lang w:val="en-US" w:eastAsia="zh-CN" w:bidi="ar"/>
        </w:rPr>
        <w:t>设浆砌石沉砂池</w:t>
      </w:r>
      <w:r>
        <w:rPr>
          <w:rFonts w:hint="default" w:ascii="Times New Roman" w:hAnsi="Times New Roman" w:eastAsia="仿宋_GB2312" w:cs="Times New Roman"/>
          <w:kern w:val="2"/>
          <w:sz w:val="24"/>
          <w:szCs w:val="22"/>
          <w:lang w:val="en-US" w:eastAsia="zh-CN" w:bidi="ar"/>
        </w:rPr>
        <w:t>16</w:t>
      </w:r>
      <w:r>
        <w:rPr>
          <w:rFonts w:hint="eastAsia" w:ascii="Times New Roman" w:hAnsi="Times New Roman" w:eastAsia="仿宋_GB2312" w:cs="仿宋_GB2312"/>
          <w:kern w:val="2"/>
          <w:sz w:val="24"/>
          <w:szCs w:val="22"/>
          <w:lang w:val="en-US" w:eastAsia="zh-CN" w:bidi="ar"/>
        </w:rPr>
        <w:t>组，土地平整</w:t>
      </w:r>
      <w:r>
        <w:rPr>
          <w:rFonts w:hint="default" w:ascii="Times New Roman" w:hAnsi="Times New Roman" w:eastAsia="仿宋_GB2312" w:cs="Times New Roman"/>
          <w:kern w:val="2"/>
          <w:sz w:val="24"/>
          <w:szCs w:val="22"/>
          <w:lang w:val="en-US" w:eastAsia="zh-CN" w:bidi="ar"/>
        </w:rPr>
        <w:t>2.94h</w:t>
      </w:r>
      <w:r>
        <w:rPr>
          <w:rFonts w:hint="eastAsia" w:ascii="Times New Roman" w:hAnsi="Times New Roman" w:eastAsia="仿宋_GB2312" w:cs="仿宋_GB2312"/>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(2)</w:t>
      </w:r>
      <w:r>
        <w:rPr>
          <w:rFonts w:hint="eastAsia" w:ascii="Times New Roman" w:hAnsi="Times New Roman" w:eastAsia="仿宋_GB2312" w:cs="仿宋_GB2312"/>
          <w:kern w:val="2"/>
          <w:sz w:val="24"/>
          <w:szCs w:val="22"/>
          <w:lang w:val="en-US" w:eastAsia="zh-CN" w:bidi="ar"/>
        </w:rPr>
        <w:t>植物措施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弃渣场植物措施工程量有栽植灌木</w:t>
      </w:r>
      <w:r>
        <w:rPr>
          <w:rFonts w:hint="default" w:ascii="Times New Roman" w:hAnsi="Times New Roman" w:eastAsia="仿宋_GB2312" w:cs="Times New Roman"/>
          <w:kern w:val="2"/>
          <w:sz w:val="24"/>
          <w:szCs w:val="22"/>
          <w:lang w:val="en-US" w:eastAsia="zh-CN" w:bidi="ar"/>
        </w:rPr>
        <w:t>13057</w:t>
      </w:r>
      <w:r>
        <w:rPr>
          <w:rFonts w:hint="eastAsia" w:ascii="Times New Roman" w:hAnsi="Times New Roman" w:eastAsia="仿宋_GB2312" w:cs="仿宋_GB2312"/>
          <w:kern w:val="2"/>
          <w:sz w:val="24"/>
          <w:szCs w:val="22"/>
          <w:lang w:val="en-US" w:eastAsia="zh-CN" w:bidi="ar"/>
        </w:rPr>
        <w:t>株、撒播草籽</w:t>
      </w:r>
      <w:r>
        <w:rPr>
          <w:rFonts w:hint="default" w:ascii="Times New Roman" w:hAnsi="Times New Roman" w:eastAsia="仿宋_GB2312" w:cs="Times New Roman"/>
          <w:kern w:val="2"/>
          <w:sz w:val="24"/>
          <w:szCs w:val="22"/>
          <w:lang w:val="en-US" w:eastAsia="zh-CN" w:bidi="ar"/>
        </w:rPr>
        <w:t>294</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(3)</w:t>
      </w:r>
      <w:r>
        <w:rPr>
          <w:rFonts w:hint="eastAsia" w:ascii="Times New Roman" w:hAnsi="Times New Roman" w:eastAsia="仿宋_GB2312" w:cs="仿宋_GB2312"/>
          <w:kern w:val="2"/>
          <w:sz w:val="24"/>
          <w:szCs w:val="22"/>
          <w:lang w:val="en-US" w:eastAsia="zh-CN" w:bidi="ar"/>
        </w:rPr>
        <w:t>临时工程措施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临时工程措施包括袋装土垒砌</w:t>
      </w:r>
      <w:r>
        <w:rPr>
          <w:rFonts w:hint="default" w:ascii="Times New Roman" w:hAnsi="Times New Roman" w:eastAsia="仿宋_GB2312" w:cs="Times New Roman"/>
          <w:kern w:val="2"/>
          <w:sz w:val="24"/>
          <w:szCs w:val="22"/>
          <w:lang w:val="en-US" w:eastAsia="zh-CN" w:bidi="ar"/>
        </w:rPr>
        <w:t>125.</w:t>
      </w:r>
      <w:r>
        <w:rPr>
          <w:rFonts w:hint="eastAsia" w:ascii="Times New Roman" w:hAnsi="Times New Roman" w:eastAsia="仿宋_GB2312" w:cs="仿宋_GB2312"/>
          <w:kern w:val="2"/>
          <w:sz w:val="24"/>
          <w:szCs w:val="22"/>
          <w:lang w:val="en-US" w:eastAsia="zh-CN" w:bidi="ar"/>
        </w:rPr>
        <w:t>周边设置临时持水沟</w:t>
      </w:r>
      <w:r>
        <w:rPr>
          <w:rFonts w:hint="default" w:ascii="Times New Roman" w:hAnsi="Times New Roman" w:eastAsia="仿宋_GB2312" w:cs="Times New Roman"/>
          <w:kern w:val="2"/>
          <w:sz w:val="24"/>
          <w:szCs w:val="22"/>
          <w:lang w:val="en-US" w:eastAsia="zh-CN" w:bidi="ar"/>
        </w:rPr>
        <w:t>162m</w:t>
      </w:r>
      <w:r>
        <w:rPr>
          <w:rFonts w:hint="eastAsia" w:ascii="Times New Roman" w:hAnsi="Times New Roman" w:eastAsia="仿宋_GB2312" w:cs="仿宋_GB2312"/>
          <w:kern w:val="2"/>
          <w:sz w:val="24"/>
          <w:szCs w:val="22"/>
          <w:lang w:val="en-US" w:eastAsia="zh-CN" w:bidi="ar"/>
        </w:rPr>
        <w:t>防水博股覆盖</w:t>
      </w:r>
      <w:r>
        <w:rPr>
          <w:rFonts w:hint="default" w:ascii="Times New Roman" w:hAnsi="Times New Roman" w:eastAsia="仿宋_GB2312" w:cs="Times New Roman"/>
          <w:kern w:val="2"/>
          <w:sz w:val="24"/>
          <w:szCs w:val="22"/>
          <w:lang w:val="en-US" w:eastAsia="zh-CN" w:bidi="ar"/>
        </w:rPr>
        <w:t>2491</w:t>
      </w:r>
      <w:r>
        <w:rPr>
          <w:rFonts w:hint="eastAsia" w:ascii="Times New Roman" w:hAnsi="Times New Roman" w:eastAsia="仿宋_GB2312" w:cs="仿宋_GB2312"/>
          <w:kern w:val="2"/>
          <w:sz w:val="24"/>
          <w:szCs w:val="22"/>
          <w:lang w:val="en-US" w:eastAsia="zh-CN" w:bidi="ar"/>
        </w:rPr>
        <w:t>㎡、设临时沉砂池</w:t>
      </w:r>
      <w:r>
        <w:rPr>
          <w:rFonts w:hint="default" w:ascii="Times New Roman" w:hAnsi="Times New Roman" w:eastAsia="仿宋_GB2312" w:cs="Times New Roman"/>
          <w:kern w:val="2"/>
          <w:sz w:val="24"/>
          <w:szCs w:val="22"/>
          <w:lang w:val="en-US" w:eastAsia="zh-CN" w:bidi="ar"/>
        </w:rPr>
        <w:t>18</w:t>
      </w:r>
      <w:r>
        <w:rPr>
          <w:rFonts w:hint="eastAsia" w:ascii="Times New Roman" w:hAnsi="Times New Roman" w:eastAsia="仿宋_GB2312" w:cs="仿宋_GB2312"/>
          <w:kern w:val="2"/>
          <w:sz w:val="24"/>
          <w:szCs w:val="22"/>
          <w:lang w:val="en-US" w:eastAsia="zh-CN" w:bidi="ar"/>
        </w:rPr>
        <w:t>个、表土开挖回填</w:t>
      </w:r>
      <w:r>
        <w:rPr>
          <w:rFonts w:hint="default" w:ascii="Times New Roman" w:hAnsi="Times New Roman" w:eastAsia="仿宋_GB2312" w:cs="Times New Roman"/>
          <w:kern w:val="2"/>
          <w:sz w:val="24"/>
          <w:szCs w:val="22"/>
          <w:lang w:val="en-US" w:eastAsia="zh-CN" w:bidi="ar"/>
        </w:rPr>
        <w:t>2138m3</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6</w:t>
      </w:r>
      <w:r>
        <w:rPr>
          <w:rFonts w:hint="eastAsia" w:ascii="Times New Roman" w:hAnsi="Times New Roman" w:eastAsia="仿宋_GB2312" w:cs="仿宋_GB2312"/>
          <w:kern w:val="2"/>
          <w:sz w:val="24"/>
          <w:szCs w:val="22"/>
          <w:lang w:val="en-US" w:eastAsia="zh-CN" w:bidi="ar"/>
        </w:rPr>
        <w:t>、施工道路临建区</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施工临建区水土流失防治措施有</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除撒播草籽措施外其余均为临时工程</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表土开挖回填</w:t>
      </w:r>
      <w:r>
        <w:rPr>
          <w:rFonts w:hint="default" w:ascii="Times New Roman" w:hAnsi="Times New Roman" w:eastAsia="仿宋_GB2312" w:cs="Times New Roman"/>
          <w:kern w:val="2"/>
          <w:sz w:val="24"/>
          <w:szCs w:val="22"/>
          <w:lang w:val="en-US" w:eastAsia="zh-CN" w:bidi="ar"/>
        </w:rPr>
        <w:t>2520m3,</w:t>
      </w:r>
      <w:r>
        <w:rPr>
          <w:rFonts w:hint="eastAsia" w:ascii="Times New Roman" w:hAnsi="Times New Roman" w:eastAsia="仿宋_GB2312" w:cs="仿宋_GB2312"/>
          <w:kern w:val="2"/>
          <w:sz w:val="24"/>
          <w:szCs w:val="22"/>
          <w:lang w:val="en-US" w:eastAsia="zh-CN" w:bidi="ar"/>
        </w:rPr>
        <w:t>防水薄膜覆盖</w:t>
      </w:r>
      <w:r>
        <w:rPr>
          <w:rFonts w:hint="default" w:ascii="Times New Roman" w:hAnsi="Times New Roman" w:eastAsia="仿宋_GB2312" w:cs="Times New Roman"/>
          <w:kern w:val="2"/>
          <w:sz w:val="24"/>
          <w:szCs w:val="22"/>
          <w:lang w:val="en-US" w:eastAsia="zh-CN" w:bidi="ar"/>
        </w:rPr>
        <w:t>8400</w:t>
      </w:r>
      <w:r>
        <w:rPr>
          <w:rFonts w:hint="eastAsia" w:ascii="Times New Roman" w:hAnsi="Times New Roman" w:eastAsia="仿宋_GB2312" w:cs="仿宋_GB2312"/>
          <w:kern w:val="2"/>
          <w:sz w:val="24"/>
          <w:szCs w:val="22"/>
          <w:lang w:val="en-US" w:eastAsia="zh-CN" w:bidi="ar"/>
        </w:rPr>
        <w:t>㎡、临时排水沟</w:t>
      </w:r>
      <w:r>
        <w:rPr>
          <w:rFonts w:hint="default" w:ascii="Times New Roman" w:hAnsi="Times New Roman" w:eastAsia="仿宋_GB2312" w:cs="Times New Roman"/>
          <w:kern w:val="2"/>
          <w:sz w:val="24"/>
          <w:szCs w:val="22"/>
          <w:lang w:val="en-US" w:eastAsia="zh-CN" w:bidi="ar"/>
        </w:rPr>
        <w:t>1250m</w:t>
      </w:r>
      <w:r>
        <w:rPr>
          <w:rFonts w:hint="eastAsia" w:ascii="Times New Roman" w:hAnsi="Times New Roman" w:eastAsia="仿宋_GB2312" w:cs="仿宋_GB2312"/>
          <w:kern w:val="2"/>
          <w:sz w:val="24"/>
          <w:szCs w:val="22"/>
          <w:lang w:val="en-US" w:eastAsia="zh-CN" w:bidi="ar"/>
        </w:rPr>
        <w:t>、袋装土垒砌</w:t>
      </w:r>
      <w:r>
        <w:rPr>
          <w:rFonts w:hint="default" w:ascii="Times New Roman" w:hAnsi="Times New Roman" w:eastAsia="仿宋_GB2312" w:cs="Times New Roman"/>
          <w:kern w:val="2"/>
          <w:sz w:val="24"/>
          <w:szCs w:val="22"/>
          <w:lang w:val="en-US" w:eastAsia="zh-CN" w:bidi="ar"/>
        </w:rPr>
        <w:t>658m3</w:t>
      </w:r>
      <w:r>
        <w:rPr>
          <w:rFonts w:hint="eastAsia" w:ascii="Times New Roman" w:hAnsi="Times New Roman" w:eastAsia="仿宋_GB2312" w:cs="仿宋_GB2312"/>
          <w:kern w:val="2"/>
          <w:sz w:val="24"/>
          <w:szCs w:val="22"/>
          <w:lang w:val="en-US" w:eastAsia="zh-CN" w:bidi="ar"/>
        </w:rPr>
        <w:t>、土质沉砂池</w:t>
      </w:r>
      <w:r>
        <w:rPr>
          <w:rFonts w:hint="default" w:ascii="Times New Roman" w:hAnsi="Times New Roman" w:eastAsia="仿宋_GB2312" w:cs="Times New Roman"/>
          <w:kern w:val="2"/>
          <w:sz w:val="24"/>
          <w:szCs w:val="22"/>
          <w:lang w:val="en-US" w:eastAsia="zh-CN" w:bidi="ar"/>
        </w:rPr>
        <w:t>5</w:t>
      </w:r>
      <w:r>
        <w:rPr>
          <w:rFonts w:hint="eastAsia" w:ascii="Times New Roman" w:hAnsi="Times New Roman" w:eastAsia="仿宋_GB2312" w:cs="仿宋_GB2312"/>
          <w:kern w:val="2"/>
          <w:sz w:val="24"/>
          <w:szCs w:val="22"/>
          <w:lang w:val="en-US" w:eastAsia="zh-CN" w:bidi="ar"/>
        </w:rPr>
        <w:t>个</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施工结束后交给业主单位或撒播草籽暂时绿化，栽植灌木</w:t>
      </w:r>
      <w:r>
        <w:rPr>
          <w:rFonts w:hint="default" w:ascii="Times New Roman" w:hAnsi="Times New Roman" w:eastAsia="仿宋_GB2312" w:cs="Times New Roman"/>
          <w:kern w:val="2"/>
          <w:sz w:val="24"/>
          <w:szCs w:val="22"/>
          <w:lang w:val="en-US" w:eastAsia="zh-CN" w:bidi="ar"/>
        </w:rPr>
        <w:t>3733</w:t>
      </w:r>
      <w:r>
        <w:rPr>
          <w:rFonts w:hint="eastAsia" w:ascii="Times New Roman" w:hAnsi="Times New Roman" w:eastAsia="仿宋_GB2312" w:cs="仿宋_GB2312"/>
          <w:kern w:val="2"/>
          <w:sz w:val="24"/>
          <w:szCs w:val="22"/>
          <w:lang w:val="en-US" w:eastAsia="zh-CN" w:bidi="ar"/>
        </w:rPr>
        <w:t>株、撒播草籽</w:t>
      </w:r>
      <w:r>
        <w:rPr>
          <w:rFonts w:hint="default" w:ascii="Times New Roman" w:hAnsi="Times New Roman" w:eastAsia="仿宋_GB2312" w:cs="Times New Roman"/>
          <w:kern w:val="2"/>
          <w:sz w:val="24"/>
          <w:szCs w:val="22"/>
          <w:lang w:val="en-US" w:eastAsia="zh-CN" w:bidi="ar"/>
        </w:rPr>
        <w:t>0.84h</w:t>
      </w:r>
      <w:r>
        <w:rPr>
          <w:rFonts w:hint="eastAsia" w:ascii="Times New Roman" w:hAnsi="Times New Roman" w:eastAsia="仿宋_GB2312" w:cs="仿宋_GB2312"/>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7</w:t>
      </w:r>
      <w:r>
        <w:rPr>
          <w:rFonts w:hint="eastAsia" w:ascii="Times New Roman" w:hAnsi="Times New Roman" w:eastAsia="仿宋_GB2312" w:cs="仿宋_GB2312"/>
          <w:kern w:val="2"/>
          <w:sz w:val="24"/>
          <w:szCs w:val="22"/>
          <w:lang w:val="en-US" w:eastAsia="zh-CN" w:bidi="ar"/>
        </w:rPr>
        <w:t>、施工道路区</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(1)</w:t>
      </w:r>
      <w:r>
        <w:rPr>
          <w:rFonts w:hint="eastAsia" w:ascii="Times New Roman" w:hAnsi="Times New Roman" w:eastAsia="仿宋_GB2312" w:cs="仿宋_GB2312"/>
          <w:kern w:val="2"/>
          <w:sz w:val="24"/>
          <w:szCs w:val="22"/>
          <w:lang w:val="en-US" w:eastAsia="zh-CN" w:bidi="ar"/>
        </w:rPr>
        <w:t>工程措施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施工结束后土地平整</w:t>
      </w:r>
      <w:r>
        <w:rPr>
          <w:rFonts w:hint="default" w:ascii="Times New Roman" w:hAnsi="Times New Roman" w:eastAsia="仿宋_GB2312" w:cs="Times New Roman"/>
          <w:kern w:val="2"/>
          <w:sz w:val="24"/>
          <w:szCs w:val="22"/>
          <w:lang w:val="en-US" w:eastAsia="zh-CN" w:bidi="ar"/>
        </w:rPr>
        <w:t>1.78h</w:t>
      </w:r>
      <w:r>
        <w:rPr>
          <w:rFonts w:hint="eastAsia" w:ascii="Times New Roman" w:hAnsi="Times New Roman" w:eastAsia="仿宋_GB2312" w:cs="仿宋_GB2312"/>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(2)</w:t>
      </w:r>
      <w:r>
        <w:rPr>
          <w:rFonts w:hint="eastAsia" w:ascii="Times New Roman" w:hAnsi="Times New Roman" w:eastAsia="仿宋_GB2312" w:cs="仿宋_GB2312"/>
          <w:kern w:val="2"/>
          <w:sz w:val="24"/>
          <w:szCs w:val="22"/>
          <w:lang w:val="en-US" w:eastAsia="zh-CN" w:bidi="ar"/>
        </w:rPr>
        <w:t>植物措施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施工道路路基边坡撒草籽</w:t>
      </w:r>
      <w:r>
        <w:rPr>
          <w:rFonts w:hint="default" w:ascii="Times New Roman" w:hAnsi="Times New Roman" w:eastAsia="仿宋_GB2312" w:cs="Times New Roman"/>
          <w:kern w:val="2"/>
          <w:sz w:val="24"/>
          <w:szCs w:val="22"/>
          <w:lang w:val="en-US" w:eastAsia="zh-CN" w:bidi="ar"/>
        </w:rPr>
        <w:t>1.78h</w:t>
      </w:r>
      <w:r>
        <w:rPr>
          <w:rFonts w:hint="eastAsia" w:ascii="Times New Roman" w:hAnsi="Times New Roman" w:eastAsia="仿宋_GB2312" w:cs="仿宋_GB2312"/>
          <w:kern w:val="2"/>
          <w:sz w:val="24"/>
          <w:szCs w:val="22"/>
          <w:lang w:val="en-US" w:eastAsia="zh-CN" w:bidi="ar"/>
        </w:rPr>
        <w:t>㎡</w:t>
      </w:r>
      <w:r>
        <w:rPr>
          <w:rFonts w:hint="default" w:ascii="Times New Roman" w:hAnsi="Times New Roman" w:eastAsia="仿宋_GB2312" w:cs="Times New Roman"/>
          <w:kern w:val="2"/>
          <w:sz w:val="24"/>
          <w:szCs w:val="22"/>
          <w:lang w:val="en-US" w:eastAsia="zh-CN" w:bidi="ar"/>
        </w:rPr>
        <w:t>,</w:t>
      </w:r>
      <w:r>
        <w:rPr>
          <w:rFonts w:hint="eastAsia" w:ascii="Times New Roman" w:hAnsi="Times New Roman" w:eastAsia="仿宋_GB2312" w:cs="仿宋_GB2312"/>
          <w:kern w:val="2"/>
          <w:sz w:val="24"/>
          <w:szCs w:val="22"/>
          <w:lang w:val="en-US" w:eastAsia="zh-CN" w:bidi="ar"/>
        </w:rPr>
        <w:t>占用林地恢复为水保林草地，植树共计</w:t>
      </w:r>
      <w:r>
        <w:rPr>
          <w:rFonts w:hint="default" w:ascii="Times New Roman" w:hAnsi="Times New Roman" w:eastAsia="仿宋_GB2312" w:cs="Times New Roman"/>
          <w:kern w:val="2"/>
          <w:sz w:val="24"/>
          <w:szCs w:val="22"/>
          <w:lang w:val="en-US" w:eastAsia="zh-CN" w:bidi="ar"/>
        </w:rPr>
        <w:t>2597</w:t>
      </w:r>
      <w:r>
        <w:rPr>
          <w:rFonts w:hint="eastAsia" w:ascii="Times New Roman" w:hAnsi="Times New Roman" w:eastAsia="仿宋_GB2312" w:cs="仿宋_GB2312"/>
          <w:kern w:val="2"/>
          <w:sz w:val="24"/>
          <w:szCs w:val="22"/>
          <w:lang w:val="en-US" w:eastAsia="zh-CN" w:bidi="ar"/>
        </w:rPr>
        <w:t>株。该区位于城建规划区域，本项目施工结束后，将交给业主进行城市建设或暂时恢复为林地。</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(3)</w:t>
      </w:r>
      <w:r>
        <w:rPr>
          <w:rFonts w:hint="eastAsia" w:ascii="Times New Roman" w:hAnsi="Times New Roman" w:eastAsia="仿宋_GB2312" w:cs="仿宋_GB2312"/>
          <w:kern w:val="2"/>
          <w:sz w:val="24"/>
          <w:szCs w:val="22"/>
          <w:lang w:val="en-US" w:eastAsia="zh-CN" w:bidi="ar"/>
        </w:rPr>
        <w:t>临时工程措施</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施工过程中设临时截排水沟</w:t>
      </w:r>
      <w:r>
        <w:rPr>
          <w:rFonts w:hint="default" w:ascii="Times New Roman" w:hAnsi="Times New Roman" w:eastAsia="仿宋_GB2312" w:cs="Times New Roman"/>
          <w:kern w:val="2"/>
          <w:sz w:val="24"/>
          <w:szCs w:val="22"/>
          <w:lang w:val="en-US" w:eastAsia="zh-CN" w:bidi="ar"/>
        </w:rPr>
        <w:t>5456m</w:t>
      </w:r>
      <w:r>
        <w:rPr>
          <w:rFonts w:hint="eastAsia" w:ascii="Times New Roman" w:hAnsi="Times New Roman" w:eastAsia="仿宋_GB2312" w:cs="仿宋_GB2312"/>
          <w:kern w:val="2"/>
          <w:sz w:val="24"/>
          <w:szCs w:val="22"/>
          <w:lang w:val="en-US" w:eastAsia="zh-CN" w:bidi="ar"/>
        </w:rPr>
        <w:t>、表土回填</w:t>
      </w:r>
      <w:r>
        <w:rPr>
          <w:rFonts w:hint="default" w:ascii="Times New Roman" w:hAnsi="Times New Roman" w:eastAsia="仿宋_GB2312" w:cs="Times New Roman"/>
          <w:kern w:val="2"/>
          <w:sz w:val="24"/>
          <w:szCs w:val="22"/>
          <w:lang w:val="en-US" w:eastAsia="zh-CN" w:bidi="ar"/>
        </w:rPr>
        <w:t>336m3</w:t>
      </w:r>
      <w:r>
        <w:rPr>
          <w:rFonts w:hint="eastAsia" w:ascii="Times New Roman" w:hAnsi="Times New Roman" w:eastAsia="仿宋_GB2312" w:cs="仿宋_GB2312"/>
          <w:kern w:val="2"/>
          <w:sz w:val="24"/>
          <w:szCs w:val="22"/>
          <w:lang w:val="en-US" w:eastAsia="zh-CN" w:bidi="ar"/>
        </w:rPr>
        <w:t>、临时拦挡</w:t>
      </w:r>
      <w:r>
        <w:rPr>
          <w:rFonts w:hint="default" w:ascii="Times New Roman" w:hAnsi="Times New Roman" w:eastAsia="仿宋_GB2312" w:cs="Times New Roman"/>
          <w:kern w:val="2"/>
          <w:sz w:val="24"/>
          <w:szCs w:val="22"/>
          <w:lang w:val="en-US" w:eastAsia="zh-CN" w:bidi="ar"/>
        </w:rPr>
        <w:t>3864m,</w:t>
      </w:r>
      <w:r>
        <w:rPr>
          <w:rFonts w:hint="eastAsia" w:ascii="Times New Roman" w:hAnsi="Times New Roman" w:eastAsia="仿宋_GB2312" w:cs="仿宋_GB2312"/>
          <w:kern w:val="2"/>
          <w:sz w:val="24"/>
          <w:szCs w:val="22"/>
          <w:lang w:val="en-US" w:eastAsia="zh-CN" w:bidi="ar"/>
        </w:rPr>
        <w:t>土质沉砂池</w:t>
      </w:r>
      <w:r>
        <w:rPr>
          <w:rFonts w:hint="default" w:ascii="Times New Roman" w:hAnsi="Times New Roman" w:eastAsia="仿宋_GB2312" w:cs="Times New Roman"/>
          <w:kern w:val="2"/>
          <w:sz w:val="24"/>
          <w:szCs w:val="22"/>
          <w:lang w:val="en-US" w:eastAsia="zh-CN" w:bidi="ar"/>
        </w:rPr>
        <w:t>24</w:t>
      </w:r>
      <w:r>
        <w:rPr>
          <w:rFonts w:hint="eastAsia" w:ascii="Times New Roman" w:hAnsi="Times New Roman" w:eastAsia="仿宋_GB2312" w:cs="仿宋_GB2312"/>
          <w:kern w:val="2"/>
          <w:sz w:val="24"/>
          <w:szCs w:val="22"/>
          <w:lang w:val="en-US" w:eastAsia="zh-CN" w:bidi="ar"/>
        </w:rPr>
        <w:t>个。</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开发建设项目监测内容包括：</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1</w:t>
      </w:r>
      <w:r>
        <w:rPr>
          <w:rFonts w:hint="eastAsia" w:ascii="Times New Roman" w:hAnsi="Times New Roman" w:eastAsia="仿宋_GB2312" w:cs="仿宋_GB2312"/>
          <w:kern w:val="2"/>
          <w:sz w:val="24"/>
          <w:szCs w:val="22"/>
          <w:lang w:val="en-US" w:eastAsia="zh-CN" w:bidi="ar"/>
        </w:rPr>
        <w:t>、项目区水土保持生态环境状况监测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主要包括影响土壤侵蚀的地形、地貌、土壤、林草覆盖率等自然因子及</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工程建设对这些因子的影响；工程建设引起的对土地扰动及面积、弃渣量、</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挖方、填方量及占地面积；工程建设引起的破坏水土保持设施的种类与面积</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等。</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2</w:t>
      </w:r>
      <w:r>
        <w:rPr>
          <w:rFonts w:hint="eastAsia" w:ascii="Times New Roman" w:hAnsi="Times New Roman" w:eastAsia="仿宋_GB2312" w:cs="仿宋_GB2312"/>
          <w:kern w:val="2"/>
          <w:sz w:val="24"/>
          <w:szCs w:val="22"/>
          <w:lang w:val="en-US" w:eastAsia="zh-CN" w:bidi="ar"/>
        </w:rPr>
        <w:t>、项目区水土流失动态变化监测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主要包括工程建设期的扰动地表面积、损坏水土保持设施数量、水土流</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失面积、分布、强度、流失量及其变化情况以及对下游和周边地区造成的危</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害及其趋势等。</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3</w:t>
      </w:r>
      <w:r>
        <w:rPr>
          <w:rFonts w:hint="eastAsia" w:ascii="Times New Roman" w:hAnsi="Times New Roman" w:eastAsia="仿宋_GB2312" w:cs="仿宋_GB2312"/>
          <w:kern w:val="2"/>
          <w:sz w:val="24"/>
          <w:szCs w:val="22"/>
          <w:lang w:val="en-US" w:eastAsia="zh-CN" w:bidi="ar"/>
        </w:rPr>
        <w:t>、水土保持措施防治效果监测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主要对水土流失防治措施的数量和质量的监测；林草措施成活率、保存</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率、生长情况及覆盖率的监测；防护工程的稳定性、完好程度和运行情况的</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监测和各项防治措施的拦渣保土效果。</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4</w:t>
      </w:r>
      <w:r>
        <w:rPr>
          <w:rFonts w:hint="eastAsia" w:ascii="Times New Roman" w:hAnsi="Times New Roman" w:eastAsia="仿宋_GB2312" w:cs="仿宋_GB2312"/>
          <w:kern w:val="2"/>
          <w:sz w:val="24"/>
          <w:szCs w:val="22"/>
          <w:lang w:val="en-US" w:eastAsia="zh-CN" w:bidi="ar"/>
        </w:rPr>
        <w:t>、土壤侵蚀背景值监测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施工准备期前应对土壤侵蚀的背景值进行监测。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5</w:t>
      </w:r>
      <w:r>
        <w:rPr>
          <w:rFonts w:hint="eastAsia" w:ascii="Times New Roman" w:hAnsi="Times New Roman" w:eastAsia="仿宋_GB2312" w:cs="仿宋_GB2312"/>
          <w:kern w:val="2"/>
          <w:sz w:val="24"/>
          <w:szCs w:val="22"/>
          <w:lang w:val="en-US" w:eastAsia="zh-CN" w:bidi="ar"/>
        </w:rPr>
        <w:t>、重大水土流失事件监测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主要对因施工开挖形成的高边坡、高填方段以及弃渣场等地质条件较差</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的施工段，如果防护不当则可能造成次生滑坡、崩塌等潜在危险，以及渣场</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垮塌等重大事件进行监测。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受业主委托，我单位于</w:t>
      </w:r>
      <w:r>
        <w:rPr>
          <w:rFonts w:hint="default" w:ascii="Times New Roman" w:hAnsi="Times New Roman" w:eastAsia="仿宋_GB2312" w:cs="Times New Roman"/>
          <w:kern w:val="2"/>
          <w:sz w:val="24"/>
          <w:szCs w:val="22"/>
          <w:lang w:val="en-US" w:eastAsia="zh-CN" w:bidi="ar"/>
        </w:rPr>
        <w:t>2021</w:t>
      </w:r>
      <w:r>
        <w:rPr>
          <w:rFonts w:hint="eastAsia" w:ascii="Times New Roman" w:hAnsi="Times New Roman" w:eastAsia="仿宋_GB2312" w:cs="仿宋_GB2312"/>
          <w:kern w:val="2"/>
          <w:sz w:val="24"/>
          <w:szCs w:val="22"/>
          <w:lang w:val="en-US" w:eastAsia="zh-CN" w:bidi="ar"/>
        </w:rPr>
        <w:t>年</w:t>
      </w:r>
      <w:r>
        <w:rPr>
          <w:rFonts w:hint="default" w:ascii="Times New Roman" w:hAnsi="Times New Roman" w:eastAsia="仿宋_GB2312" w:cs="Times New Roman"/>
          <w:kern w:val="2"/>
          <w:sz w:val="24"/>
          <w:szCs w:val="22"/>
          <w:lang w:val="en-US" w:eastAsia="zh-CN" w:bidi="ar"/>
        </w:rPr>
        <w:t>12</w:t>
      </w:r>
      <w:r>
        <w:rPr>
          <w:rFonts w:hint="eastAsia" w:ascii="Times New Roman" w:hAnsi="Times New Roman" w:eastAsia="仿宋_GB2312" w:cs="仿宋_GB2312"/>
          <w:kern w:val="2"/>
          <w:sz w:val="24"/>
          <w:szCs w:val="22"/>
          <w:lang w:val="en-US" w:eastAsia="zh-CN" w:bidi="ar"/>
        </w:rPr>
        <w:t>月开始对衡阳市北三环湘江大桥工程进行水土保持监测工作。</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eastAsia" w:ascii="Times New Roman" w:hAnsi="Times New Roman" w:eastAsia="仿宋_GB2312" w:cs="仿宋_GB2312"/>
          <w:kern w:val="2"/>
          <w:sz w:val="24"/>
          <w:szCs w:val="22"/>
          <w:lang w:val="en-US" w:eastAsia="zh-CN" w:bidi="ar"/>
        </w:rPr>
        <w:t>依据合同及相关法律法规，本项目监测主要内容包括：</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1</w:t>
      </w:r>
      <w:r>
        <w:rPr>
          <w:rFonts w:hint="eastAsia" w:ascii="Times New Roman" w:hAnsi="Times New Roman" w:eastAsia="仿宋_GB2312" w:cs="仿宋_GB2312"/>
          <w:kern w:val="2"/>
          <w:sz w:val="24"/>
          <w:szCs w:val="22"/>
          <w:lang w:val="en-US" w:eastAsia="zh-CN" w:bidi="ar"/>
        </w:rPr>
        <w:t>、项目建设区水土流失监测；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2</w:t>
      </w:r>
      <w:r>
        <w:rPr>
          <w:rFonts w:hint="eastAsia" w:ascii="Times New Roman" w:hAnsi="Times New Roman" w:eastAsia="仿宋_GB2312" w:cs="仿宋_GB2312"/>
          <w:kern w:val="2"/>
          <w:sz w:val="24"/>
          <w:szCs w:val="22"/>
          <w:lang w:val="en-US" w:eastAsia="zh-CN" w:bidi="ar"/>
        </w:rPr>
        <w:t>、水土保持措施的监测；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3</w:t>
      </w:r>
      <w:r>
        <w:rPr>
          <w:rFonts w:hint="eastAsia" w:ascii="Times New Roman" w:hAnsi="Times New Roman" w:eastAsia="仿宋_GB2312" w:cs="仿宋_GB2312"/>
          <w:kern w:val="2"/>
          <w:sz w:val="24"/>
          <w:szCs w:val="22"/>
          <w:lang w:val="en-US" w:eastAsia="zh-CN" w:bidi="ar"/>
        </w:rPr>
        <w:t>、水土流失防治效果监测；</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4</w:t>
      </w:r>
      <w:r>
        <w:rPr>
          <w:rFonts w:hint="eastAsia" w:ascii="Times New Roman" w:hAnsi="Times New Roman" w:eastAsia="仿宋_GB2312" w:cs="仿宋_GB2312"/>
          <w:kern w:val="2"/>
          <w:sz w:val="24"/>
          <w:szCs w:val="22"/>
          <w:lang w:val="en-US" w:eastAsia="zh-CN" w:bidi="ar"/>
        </w:rPr>
        <w:t>、按季度提交水土保持监测报告；</w:t>
      </w:r>
    </w:p>
    <w:p>
      <w:pPr>
        <w:keepNext w:val="0"/>
        <w:keepLines w:val="0"/>
        <w:widowControl w:val="0"/>
        <w:suppressLineNumbers w:val="0"/>
        <w:spacing w:before="0" w:beforeAutospacing="0" w:after="0" w:afterAutospacing="0" w:line="360" w:lineRule="auto"/>
        <w:ind w:left="0" w:right="0" w:firstLine="480" w:firstLineChars="200"/>
        <w:jc w:val="both"/>
        <w:rPr>
          <w:lang w:val="en-US"/>
        </w:rPr>
      </w:pPr>
      <w:r>
        <w:rPr>
          <w:rFonts w:hint="default" w:ascii="Times New Roman" w:hAnsi="Times New Roman" w:eastAsia="仿宋_GB2312" w:cs="Times New Roman"/>
          <w:kern w:val="2"/>
          <w:sz w:val="24"/>
          <w:szCs w:val="22"/>
          <w:lang w:val="en-US" w:eastAsia="zh-CN" w:bidi="ar"/>
        </w:rPr>
        <w:t>5</w:t>
      </w:r>
      <w:r>
        <w:rPr>
          <w:rFonts w:hint="eastAsia" w:ascii="Times New Roman" w:hAnsi="Times New Roman" w:eastAsia="仿宋_GB2312" w:cs="仿宋_GB2312"/>
          <w:kern w:val="2"/>
          <w:sz w:val="24"/>
          <w:szCs w:val="22"/>
          <w:lang w:val="en-US" w:eastAsia="zh-CN" w:bidi="ar"/>
        </w:rPr>
        <w:t>、水土保持设施进行专项验收时，提供本工程的水土保持专项监测报告，并协助业主完成专项验收。</w:t>
      </w:r>
      <w:bookmarkStart w:id="48" w:name="_Toc19624"/>
    </w:p>
    <w:p>
      <w:pPr>
        <w:pStyle w:val="2"/>
        <w:widowControl/>
        <w:ind w:left="0" w:firstLine="240"/>
        <w:rPr>
          <w:rFonts w:cs="Times New Roman"/>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p>
    <w:p>
      <w:pPr>
        <w:pStyle w:val="2"/>
        <w:widowControl/>
        <w:ind w:left="0" w:firstLine="240"/>
        <w:rPr>
          <w:rFonts w:cs="Times New Roman"/>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p>
    <w:p>
      <w:pPr>
        <w:pStyle w:val="2"/>
        <w:widowControl/>
        <w:ind w:left="0" w:firstLine="240"/>
        <w:rPr>
          <w:rFonts w:cs="Times New Roman"/>
          <w:lang w:val="en-US"/>
        </w:rPr>
      </w:pPr>
    </w:p>
    <w:p>
      <w:pPr>
        <w:pStyle w:val="8"/>
        <w:widowControl/>
        <w:rPr>
          <w:rFonts w:cs="Times New Roman"/>
          <w:lang w:val="en-US"/>
        </w:rPr>
      </w:pPr>
      <w:bookmarkStart w:id="49" w:name="_Toc31776"/>
      <w:r>
        <w:rPr>
          <w:rFonts w:cs="Times New Roman"/>
          <w:lang w:val="en-US"/>
        </w:rPr>
        <w:t>4</w:t>
      </w:r>
      <w:r>
        <w:rPr>
          <w:rFonts w:hint="eastAsia" w:ascii="Times New Roman" w:hAnsi="Times New Roman" w:eastAsia="黑体" w:cs="Times New Roman"/>
          <w:lang w:eastAsia="zh-CN"/>
        </w:rPr>
        <w:t>、工程进展</w:t>
      </w:r>
      <w:bookmarkEnd w:id="48"/>
      <w:bookmarkEnd w:id="49"/>
    </w:p>
    <w:p>
      <w:pPr>
        <w:keepNext w:val="0"/>
        <w:keepLines w:val="0"/>
        <w:widowControl/>
        <w:suppressLineNumbers w:val="0"/>
        <w:spacing w:before="0" w:beforeAutospacing="0" w:after="0" w:afterAutospacing="0" w:line="360" w:lineRule="auto"/>
        <w:ind w:left="0" w:right="0" w:firstLine="480" w:firstLineChars="200"/>
        <w:jc w:val="center"/>
        <w:rPr>
          <w:rFonts w:cs="Times New Roman"/>
          <w:color w:val="000000"/>
          <w:kern w:val="0"/>
          <w:szCs w:val="32"/>
          <w:lang w:val="en-US"/>
        </w:rPr>
      </w:pPr>
      <w:r>
        <w:rPr>
          <w:rFonts w:hint="eastAsia" w:ascii="Times New Roman" w:hAnsi="Times New Roman" w:eastAsia="仿宋_GB2312" w:cs="Times New Roman"/>
          <w:color w:val="000000"/>
          <w:kern w:val="0"/>
          <w:sz w:val="24"/>
          <w:szCs w:val="32"/>
          <w:lang w:val="en-US" w:eastAsia="zh-CN" w:bidi="ar"/>
        </w:rPr>
        <w:t>通过现场勘查，</w:t>
      </w:r>
      <w:r>
        <w:rPr>
          <w:rFonts w:hint="default" w:ascii="Times New Roman" w:hAnsi="Times New Roman" w:eastAsia="仿宋_GB2312" w:cs="Times New Roman"/>
          <w:color w:val="000000"/>
          <w:kern w:val="0"/>
          <w:sz w:val="24"/>
          <w:szCs w:val="32"/>
          <w:lang w:val="en-US" w:eastAsia="zh-CN" w:bidi="ar"/>
        </w:rPr>
        <w:t>2021</w:t>
      </w:r>
      <w:r>
        <w:rPr>
          <w:rFonts w:hint="eastAsia" w:ascii="Times New Roman" w:hAnsi="Times New Roman" w:eastAsia="仿宋_GB2312" w:cs="Times New Roman"/>
          <w:color w:val="000000"/>
          <w:kern w:val="0"/>
          <w:sz w:val="24"/>
          <w:szCs w:val="32"/>
          <w:lang w:val="en-US" w:eastAsia="zh-CN" w:bidi="ar"/>
        </w:rPr>
        <w:t>年</w:t>
      </w:r>
      <w:r>
        <w:rPr>
          <w:rFonts w:hint="default" w:ascii="Times New Roman" w:hAnsi="Times New Roman" w:eastAsia="仿宋_GB2312" w:cs="Times New Roman"/>
          <w:color w:val="000000"/>
          <w:kern w:val="0"/>
          <w:sz w:val="24"/>
          <w:szCs w:val="32"/>
          <w:lang w:val="en-US" w:eastAsia="zh-CN" w:bidi="ar"/>
        </w:rPr>
        <w:t>4</w:t>
      </w:r>
      <w:r>
        <w:rPr>
          <w:rFonts w:hint="eastAsia" w:ascii="Times New Roman" w:hAnsi="Times New Roman" w:eastAsia="仿宋_GB2312" w:cs="Times New Roman"/>
          <w:color w:val="000000"/>
          <w:kern w:val="0"/>
          <w:sz w:val="24"/>
          <w:szCs w:val="32"/>
          <w:lang w:val="en-US" w:eastAsia="zh-CN" w:bidi="ar"/>
        </w:rPr>
        <w:t>季度衡阳市陵合路市政工程进展情况如下：</w:t>
      </w:r>
    </w:p>
    <w:p>
      <w:pPr>
        <w:keepNext w:val="0"/>
        <w:keepLines w:val="0"/>
        <w:widowControl/>
        <w:suppressLineNumbers w:val="0"/>
        <w:spacing w:before="0" w:beforeAutospacing="0" w:after="0" w:afterAutospacing="0" w:line="360" w:lineRule="auto"/>
        <w:ind w:left="0" w:right="0" w:firstLine="480" w:firstLineChars="200"/>
        <w:jc w:val="center"/>
        <w:rPr>
          <w:rFonts w:cs="Times New Roman"/>
          <w:color w:val="000000"/>
          <w:kern w:val="0"/>
          <w:szCs w:val="32"/>
          <w:lang w:val="en-US"/>
        </w:rPr>
      </w:pPr>
      <w:r>
        <w:rPr>
          <w:rFonts w:hint="eastAsia" w:ascii="Times New Roman" w:hAnsi="Times New Roman" w:eastAsia="仿宋_GB2312" w:cs="Times New Roman"/>
          <w:color w:val="000000"/>
          <w:kern w:val="0"/>
          <w:sz w:val="24"/>
          <w:szCs w:val="32"/>
          <w:lang w:val="en-US" w:eastAsia="zh-CN" w:bidi="ar"/>
        </w:rPr>
        <w:t>（</w:t>
      </w:r>
      <w:r>
        <w:rPr>
          <w:rFonts w:hint="default" w:ascii="Times New Roman" w:hAnsi="Times New Roman" w:eastAsia="仿宋_GB2312" w:cs="Times New Roman"/>
          <w:color w:val="000000"/>
          <w:kern w:val="0"/>
          <w:sz w:val="24"/>
          <w:szCs w:val="32"/>
          <w:lang w:val="en-US" w:eastAsia="zh-CN" w:bidi="ar"/>
        </w:rPr>
        <w:t>1</w:t>
      </w:r>
      <w:r>
        <w:rPr>
          <w:rFonts w:hint="eastAsia" w:ascii="Times New Roman" w:hAnsi="Times New Roman" w:eastAsia="仿宋_GB2312" w:cs="Times New Roman"/>
          <w:color w:val="000000"/>
          <w:kern w:val="0"/>
          <w:sz w:val="24"/>
          <w:szCs w:val="32"/>
          <w:lang w:val="en-US" w:eastAsia="zh-CN" w:bidi="ar"/>
        </w:rPr>
        <w:t>）主体工程区，表土剥离全部完成，临时挡土坎、排水沟、沉沙池、防尘网覆盖均全部完成。</w:t>
      </w:r>
    </w:p>
    <w:p>
      <w:pPr>
        <w:pStyle w:val="2"/>
        <w:widowControl/>
        <w:ind w:left="0" w:firstLine="0" w:firstLineChars="0"/>
        <w:jc w:val="center"/>
        <w:rPr>
          <w:rFonts w:eastAsia="宋体" w:cs="Times New Roman"/>
          <w:lang w:val="en-US"/>
        </w:rPr>
      </w:pPr>
      <w:r>
        <w:rPr>
          <w:lang w:val="en-US"/>
        </w:rPr>
        <w:drawing>
          <wp:inline distT="0" distB="0" distL="114300" distR="114300">
            <wp:extent cx="4562475" cy="2828925"/>
            <wp:effectExtent l="0" t="0" r="9525" b="9525"/>
            <wp:docPr id="2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1"/>
                    <pic:cNvPicPr>
                      <a:picLocks noChangeAspect="1"/>
                    </pic:cNvPicPr>
                  </pic:nvPicPr>
                  <pic:blipFill>
                    <a:blip r:embed="rId66"/>
                    <a:stretch>
                      <a:fillRect/>
                    </a:stretch>
                  </pic:blipFill>
                  <pic:spPr>
                    <a:xfrm>
                      <a:off x="0" y="0"/>
                      <a:ext cx="4562475" cy="2828925"/>
                    </a:xfrm>
                    <a:prstGeom prst="rect">
                      <a:avLst/>
                    </a:prstGeom>
                    <a:noFill/>
                    <a:ln>
                      <a:noFill/>
                    </a:ln>
                  </pic:spPr>
                </pic:pic>
              </a:graphicData>
            </a:graphic>
          </wp:inline>
        </w:drawing>
      </w:r>
    </w:p>
    <w:p>
      <w:pPr>
        <w:pStyle w:val="2"/>
        <w:widowControl/>
        <w:ind w:left="0" w:firstLine="240"/>
        <w:jc w:val="center"/>
        <w:rPr>
          <w:rFonts w:cs="Times New Roman"/>
          <w:lang w:val="en-US"/>
        </w:rPr>
      </w:pPr>
      <w:r>
        <w:rPr>
          <w:rFonts w:hint="eastAsia" w:ascii="Times New Roman" w:eastAsia="仿宋_GB2312" w:cs="Times New Roman"/>
          <w:lang w:eastAsia="zh-CN"/>
        </w:rPr>
        <w:t>工程区航拍</w:t>
      </w:r>
    </w:p>
    <w:p>
      <w:pPr>
        <w:keepNext w:val="0"/>
        <w:keepLines w:val="0"/>
        <w:widowControl w:val="0"/>
        <w:suppressLineNumbers w:val="0"/>
        <w:spacing w:before="0" w:beforeAutospacing="0" w:after="0" w:afterAutospacing="0" w:line="360" w:lineRule="auto"/>
        <w:ind w:left="0" w:right="0" w:firstLine="480" w:firstLineChars="200"/>
        <w:jc w:val="center"/>
        <w:rPr>
          <w:rFonts w:cs="Times New Roman"/>
          <w:lang w:val="en-US"/>
        </w:rPr>
      </w:pPr>
      <w:r>
        <w:rPr>
          <w:rFonts w:hint="default" w:ascii="Times New Roman" w:hAnsi="Times New Roman" w:eastAsia="仿宋_GB2312" w:cs="Times New Roman"/>
          <w:kern w:val="2"/>
          <w:sz w:val="24"/>
          <w:szCs w:val="22"/>
          <w:lang w:val="en-US" w:eastAsia="zh-CN" w:bidi="ar"/>
        </w:rPr>
        <w:drawing>
          <wp:inline distT="0" distB="0" distL="114300" distR="114300">
            <wp:extent cx="4676775" cy="3114675"/>
            <wp:effectExtent l="0" t="0" r="9525" b="9525"/>
            <wp:docPr id="2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
                    <pic:cNvPicPr>
                      <a:picLocks noChangeAspect="1"/>
                    </pic:cNvPicPr>
                  </pic:nvPicPr>
                  <pic:blipFill>
                    <a:blip r:embed="rId67"/>
                    <a:stretch>
                      <a:fillRect/>
                    </a:stretch>
                  </pic:blipFill>
                  <pic:spPr>
                    <a:xfrm>
                      <a:off x="0" y="0"/>
                      <a:ext cx="4676775" cy="3114675"/>
                    </a:xfrm>
                    <a:prstGeom prst="rect">
                      <a:avLst/>
                    </a:prstGeom>
                    <a:noFill/>
                    <a:ln>
                      <a:noFill/>
                    </a:ln>
                  </pic:spPr>
                </pic:pic>
              </a:graphicData>
            </a:graphic>
          </wp:inline>
        </w:drawing>
      </w:r>
    </w:p>
    <w:p>
      <w:pPr>
        <w:pStyle w:val="2"/>
        <w:widowControl/>
        <w:ind w:left="0" w:firstLine="240"/>
        <w:jc w:val="center"/>
        <w:rPr>
          <w:rFonts w:eastAsia="仿宋" w:cs="Times New Roman"/>
          <w:lang w:val="en-US"/>
        </w:rPr>
      </w:pPr>
      <w:r>
        <w:rPr>
          <w:rFonts w:hint="eastAsia" w:ascii="Times New Roman" w:eastAsia="仿宋_GB2312" w:cs="Times New Roman"/>
          <w:lang w:eastAsia="zh-CN"/>
        </w:rPr>
        <w:t>工程区航拍</w:t>
      </w:r>
    </w:p>
    <w:p>
      <w:pPr>
        <w:spacing w:line="360" w:lineRule="auto"/>
        <w:rPr>
          <w:rFonts w:hint="default" w:ascii="Times New Roman" w:hAnsi="Times New Roman" w:eastAsia="仿宋" w:cs="Times New Roman"/>
          <w:kern w:val="2"/>
          <w:sz w:val="24"/>
          <w:szCs w:val="22"/>
          <w:lang w:val="en-US" w:eastAsia="zh-CN" w:bidi="ar"/>
        </w:rPr>
        <w:sectPr>
          <w:pgSz w:w="11905" w:h="16838"/>
          <w:pgMar w:top="1440" w:right="1440" w:bottom="1440" w:left="1440" w:header="850" w:footer="992" w:gutter="0"/>
          <w:paperSrc/>
          <w:pgNumType w:fmt="decimal"/>
          <w:cols w:space="0" w:num="1"/>
          <w:rtlGutter w:val="0"/>
          <w:docGrid w:type="lines" w:linePitch="317" w:charSpace="0"/>
        </w:sectPr>
      </w:pPr>
    </w:p>
    <w:p>
      <w:pPr>
        <w:pStyle w:val="2"/>
        <w:widowControl/>
        <w:ind w:left="0" w:firstLine="240"/>
        <w:rPr>
          <w:rFonts w:cs="Times New Roman"/>
          <w:lang w:val="en-US"/>
        </w:rPr>
      </w:pPr>
    </w:p>
    <w:p>
      <w:pPr>
        <w:pStyle w:val="8"/>
        <w:widowControl/>
        <w:rPr>
          <w:rFonts w:cs="Times New Roman"/>
          <w:lang w:val="en-US"/>
        </w:rPr>
      </w:pPr>
      <w:bookmarkStart w:id="50" w:name="_Toc18679"/>
      <w:bookmarkStart w:id="51" w:name="_Toc11751"/>
      <w:r>
        <w:rPr>
          <w:rFonts w:cs="Times New Roman"/>
          <w:lang w:val="en-US"/>
        </w:rPr>
        <w:t>5</w:t>
      </w:r>
      <w:r>
        <w:rPr>
          <w:rFonts w:hint="eastAsia" w:ascii="Times New Roman" w:hAnsi="Times New Roman" w:eastAsia="黑体" w:cs="Times New Roman"/>
          <w:lang w:eastAsia="zh-CN"/>
        </w:rPr>
        <w:t>、水土保持措施实施情况监测</w:t>
      </w:r>
      <w:bookmarkEnd w:id="50"/>
      <w:bookmarkEnd w:id="51"/>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本季报主要反映本工程开工至</w:t>
      </w:r>
      <w:r>
        <w:rPr>
          <w:rFonts w:hint="default" w:ascii="Times New Roman" w:hAnsi="Times New Roman" w:eastAsia="仿宋_GB2312" w:cs="Times New Roman"/>
          <w:kern w:val="2"/>
          <w:sz w:val="24"/>
          <w:szCs w:val="24"/>
          <w:lang w:val="en-US" w:eastAsia="zh-CN" w:bidi="ar"/>
        </w:rPr>
        <w:t>2021</w:t>
      </w:r>
      <w:r>
        <w:rPr>
          <w:rFonts w:hint="eastAsia" w:ascii="Times New Roman" w:hAnsi="Times New Roman" w:eastAsia="仿宋_GB2312" w:cs="Times New Roman"/>
          <w:kern w:val="2"/>
          <w:sz w:val="24"/>
          <w:szCs w:val="24"/>
          <w:lang w:val="en-US" w:eastAsia="zh-CN" w:bidi="ar"/>
        </w:rPr>
        <w:t>年</w:t>
      </w:r>
      <w:r>
        <w:rPr>
          <w:rFonts w:hint="default" w:ascii="Times New Roman" w:hAnsi="Times New Roman" w:eastAsia="仿宋_GB2312" w:cs="Times New Roman"/>
          <w:kern w:val="2"/>
          <w:sz w:val="24"/>
          <w:szCs w:val="24"/>
          <w:lang w:val="en-US" w:eastAsia="zh-CN" w:bidi="ar"/>
        </w:rPr>
        <w:t>12</w:t>
      </w:r>
      <w:r>
        <w:rPr>
          <w:rFonts w:hint="eastAsia" w:ascii="Times New Roman" w:hAnsi="Times New Roman" w:eastAsia="仿宋_GB2312" w:cs="Times New Roman"/>
          <w:kern w:val="2"/>
          <w:sz w:val="24"/>
          <w:szCs w:val="24"/>
          <w:lang w:val="en-US" w:eastAsia="zh-CN" w:bidi="ar"/>
        </w:rPr>
        <w:t>月的水土保持监测成果，监测内容主要包括项目区内的扰动地表面积、水土流失面积、取土场量、土壤流失及水土保持措施实施情况等。</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通过对项目建设区现场调查结合施工方及监理方资料等数据资料的分析处理，得出如下水土保持监测结论。</w:t>
      </w:r>
    </w:p>
    <w:p>
      <w:pPr>
        <w:pStyle w:val="9"/>
        <w:widowControl/>
        <w:spacing w:before="158" w:beforeAutospacing="0"/>
        <w:rPr>
          <w:rFonts w:hint="default" w:ascii="Times New Roman" w:hAnsi="Times New Roman" w:cs="Times New Roman"/>
          <w:lang w:val="en-US"/>
        </w:rPr>
      </w:pPr>
      <w:bookmarkStart w:id="52" w:name="_Toc30923"/>
      <w:bookmarkStart w:id="53" w:name="_Toc28854"/>
      <w:r>
        <w:rPr>
          <w:rFonts w:hint="default" w:ascii="Times New Roman" w:hAnsi="Times New Roman" w:cs="Times New Roman"/>
          <w:lang w:val="en-US"/>
        </w:rPr>
        <w:t>5.1</w:t>
      </w:r>
      <w:r>
        <w:rPr>
          <w:rFonts w:hint="eastAsia" w:ascii="Times New Roman" w:hAnsi="Times New Roman" w:eastAsia="仿宋_GB2312" w:cs="Times New Roman"/>
          <w:lang w:eastAsia="zh-CN"/>
        </w:rPr>
        <w:t>扰动土地面积</w:t>
      </w:r>
      <w:bookmarkEnd w:id="52"/>
      <w:bookmarkEnd w:id="53"/>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至</w:t>
      </w:r>
      <w:r>
        <w:rPr>
          <w:rFonts w:hint="default" w:ascii="Times New Roman" w:hAnsi="Times New Roman" w:eastAsia="仿宋_GB2312" w:cs="Times New Roman"/>
          <w:kern w:val="2"/>
          <w:sz w:val="24"/>
          <w:szCs w:val="24"/>
          <w:lang w:val="en-US" w:eastAsia="zh-CN" w:bidi="ar"/>
        </w:rPr>
        <w:t>2021</w:t>
      </w:r>
      <w:r>
        <w:rPr>
          <w:rFonts w:hint="eastAsia" w:ascii="Times New Roman" w:hAnsi="Times New Roman" w:eastAsia="仿宋_GB2312" w:cs="Times New Roman"/>
          <w:kern w:val="2"/>
          <w:sz w:val="24"/>
          <w:szCs w:val="24"/>
          <w:lang w:val="en-US" w:eastAsia="zh-CN" w:bidi="ar"/>
        </w:rPr>
        <w:t>年</w:t>
      </w:r>
      <w:r>
        <w:rPr>
          <w:rFonts w:hint="default" w:ascii="Times New Roman" w:hAnsi="Times New Roman" w:eastAsia="仿宋_GB2312" w:cs="Times New Roman"/>
          <w:kern w:val="2"/>
          <w:sz w:val="24"/>
          <w:szCs w:val="24"/>
          <w:lang w:val="en-US" w:eastAsia="zh-CN" w:bidi="ar"/>
        </w:rPr>
        <w:t>12</w:t>
      </w:r>
      <w:r>
        <w:rPr>
          <w:rFonts w:hint="eastAsia" w:ascii="Times New Roman" w:hAnsi="Times New Roman" w:eastAsia="仿宋_GB2312" w:cs="Times New Roman"/>
          <w:kern w:val="2"/>
          <w:sz w:val="24"/>
          <w:szCs w:val="24"/>
          <w:lang w:val="en-US" w:eastAsia="zh-CN" w:bidi="ar"/>
        </w:rPr>
        <w:t>月，本季度施工建设活动累计扰动地表面积约</w:t>
      </w:r>
      <w:r>
        <w:rPr>
          <w:rFonts w:hint="default" w:ascii="Times New Roman" w:hAnsi="Times New Roman" w:eastAsia="仿宋_GB2312" w:cs="Times New Roman"/>
          <w:kern w:val="2"/>
          <w:sz w:val="24"/>
          <w:szCs w:val="24"/>
          <w:lang w:val="en-US" w:eastAsia="zh-CN" w:bidi="ar"/>
        </w:rPr>
        <w:t>32.17hm²</w:t>
      </w:r>
      <w:r>
        <w:rPr>
          <w:rFonts w:hint="eastAsia" w:ascii="Times New Roman" w:hAnsi="Times New Roman" w:eastAsia="仿宋_GB2312" w:cs="Times New Roman"/>
          <w:kern w:val="2"/>
          <w:sz w:val="24"/>
          <w:szCs w:val="24"/>
          <w:lang w:val="en-US" w:eastAsia="zh-CN" w:bidi="ar"/>
        </w:rPr>
        <w:t>，本季度无新增扰动表面积。</w:t>
      </w:r>
    </w:p>
    <w:p>
      <w:pPr>
        <w:pStyle w:val="2"/>
        <w:widowControl/>
        <w:ind w:left="0" w:firstLine="240"/>
        <w:rPr>
          <w:rFonts w:cs="Times New Roman"/>
          <w:lang w:val="en-US"/>
        </w:rPr>
      </w:pPr>
      <w:r>
        <w:rPr>
          <w:rFonts w:hint="eastAsia" w:ascii="Times New Roman" w:eastAsia="仿宋_GB2312" w:cs="Times New Roman"/>
          <w:szCs w:val="24"/>
          <w:lang w:eastAsia="zh-CN"/>
        </w:rPr>
        <w:t>表</w:t>
      </w:r>
      <w:r>
        <w:rPr>
          <w:rFonts w:cs="Times New Roman"/>
          <w:szCs w:val="24"/>
          <w:lang w:val="en-US"/>
        </w:rPr>
        <w:t xml:space="preserve">5-1                  </w:t>
      </w:r>
      <w:r>
        <w:rPr>
          <w:rFonts w:hint="eastAsia" w:ascii="Times New Roman" w:eastAsia="仿宋_GB2312" w:cs="Times New Roman"/>
          <w:szCs w:val="24"/>
          <w:lang w:eastAsia="zh-CN"/>
        </w:rPr>
        <w:t>工程扰动土地面积表</w:t>
      </w:r>
      <w:r>
        <w:rPr>
          <w:rFonts w:cs="Times New Roman"/>
          <w:szCs w:val="24"/>
          <w:lang w:val="en-US"/>
        </w:rPr>
        <w:t xml:space="preserve">               </w:t>
      </w:r>
      <w:r>
        <w:rPr>
          <w:rFonts w:hint="eastAsia" w:ascii="Times New Roman" w:eastAsia="仿宋_GB2312" w:cs="Times New Roman"/>
          <w:szCs w:val="24"/>
          <w:lang w:eastAsia="zh-CN"/>
        </w:rPr>
        <w:t>单位：</w:t>
      </w:r>
      <w:r>
        <w:rPr>
          <w:rFonts w:cs="Times New Roman"/>
          <w:szCs w:val="24"/>
          <w:lang w:val="en-US"/>
        </w:rPr>
        <w:t>hm²</w:t>
      </w:r>
    </w:p>
    <w:tbl>
      <w:tblPr>
        <w:tblStyle w:val="22"/>
        <w:tblW w:w="501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Layout w:type="autofit"/>
        <w:tblCellMar>
          <w:top w:w="0" w:type="dxa"/>
          <w:left w:w="0" w:type="dxa"/>
          <w:bottom w:w="0" w:type="dxa"/>
          <w:right w:w="0" w:type="dxa"/>
        </w:tblCellMar>
      </w:tblPr>
      <w:tblGrid>
        <w:gridCol w:w="2846"/>
        <w:gridCol w:w="1563"/>
        <w:gridCol w:w="1534"/>
        <w:gridCol w:w="1554"/>
        <w:gridCol w:w="15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315" w:hRule="atLeast"/>
        </w:trPr>
        <w:tc>
          <w:tcPr>
            <w:tcW w:w="1572"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分区</w:t>
            </w:r>
          </w:p>
        </w:tc>
        <w:tc>
          <w:tcPr>
            <w:tcW w:w="86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占地面积</w:t>
            </w:r>
          </w:p>
        </w:tc>
        <w:tc>
          <w:tcPr>
            <w:tcW w:w="2564" w:type="pct"/>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扰动土地治理面积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389" w:hRule="atLeast"/>
        </w:trPr>
        <w:tc>
          <w:tcPr>
            <w:tcW w:w="157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863"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84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0" w:firstLineChars="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截止上季度</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0" w:firstLineChars="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本季度新增</w:t>
            </w:r>
          </w:p>
        </w:tc>
        <w:tc>
          <w:tcPr>
            <w:tcW w:w="85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284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接线工程区</w:t>
            </w:r>
          </w:p>
        </w:tc>
        <w:tc>
          <w:tcPr>
            <w:tcW w:w="14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13.73</w:t>
            </w:r>
          </w:p>
        </w:tc>
        <w:tc>
          <w:tcPr>
            <w:tcW w:w="14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13.73</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15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13.73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284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引桥工程区</w:t>
            </w:r>
          </w:p>
        </w:tc>
        <w:tc>
          <w:tcPr>
            <w:tcW w:w="14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1.22</w:t>
            </w:r>
          </w:p>
        </w:tc>
        <w:tc>
          <w:tcPr>
            <w:tcW w:w="14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1.22</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14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26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主桥工程区</w:t>
            </w:r>
          </w:p>
        </w:tc>
        <w:tc>
          <w:tcPr>
            <w:tcW w:w="14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2.12</w:t>
            </w:r>
          </w:p>
        </w:tc>
        <w:tc>
          <w:tcPr>
            <w:tcW w:w="14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2.12</w:t>
            </w:r>
          </w:p>
        </w:tc>
        <w:tc>
          <w:tcPr>
            <w:tcW w:w="14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14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316" w:hRule="atLeast"/>
        </w:trPr>
        <w:tc>
          <w:tcPr>
            <w:tcW w:w="284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施工道路区</w:t>
            </w:r>
          </w:p>
        </w:tc>
        <w:tc>
          <w:tcPr>
            <w:tcW w:w="14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1.78</w:t>
            </w:r>
          </w:p>
        </w:tc>
        <w:tc>
          <w:tcPr>
            <w:tcW w:w="14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1.78</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14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1.78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284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施工临建区</w:t>
            </w:r>
          </w:p>
        </w:tc>
        <w:tc>
          <w:tcPr>
            <w:tcW w:w="14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2.08</w:t>
            </w:r>
          </w:p>
        </w:tc>
        <w:tc>
          <w:tcPr>
            <w:tcW w:w="14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2.08</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14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2.08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284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hAnsi="Times New Roman" w:eastAsia="仿宋_GB2312" w:cs="仿宋_GB2312"/>
                <w:kern w:val="2"/>
                <w:sz w:val="18"/>
                <w:szCs w:val="18"/>
                <w:bdr w:val="none" w:color="auto" w:sz="0" w:space="0"/>
                <w:lang w:val="en-US" w:eastAsia="zh-CN" w:bidi="ar"/>
              </w:rPr>
              <w:t>取土场区</w:t>
            </w:r>
          </w:p>
        </w:tc>
        <w:tc>
          <w:tcPr>
            <w:tcW w:w="14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8.31</w:t>
            </w:r>
          </w:p>
        </w:tc>
        <w:tc>
          <w:tcPr>
            <w:tcW w:w="14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8.31</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0</w:t>
            </w:r>
          </w:p>
        </w:tc>
        <w:tc>
          <w:tcPr>
            <w:tcW w:w="14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default" w:ascii="Times New Roman" w:hAnsi="Times New Roman" w:eastAsia="仿宋_GB2312" w:cs="Times New Roman"/>
                <w:kern w:val="2"/>
                <w:sz w:val="18"/>
                <w:szCs w:val="18"/>
                <w:bdr w:val="none" w:color="auto" w:sz="0" w:space="0"/>
                <w:lang w:val="en-US" w:eastAsia="zh-CN" w:bidi="ar"/>
              </w:rPr>
              <w:t>8.31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284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bookmarkStart w:id="54" w:name="_Toc721"/>
            <w:r>
              <w:rPr>
                <w:rFonts w:hint="eastAsia" w:ascii="Times New Roman" w:eastAsia="仿宋_GB2312" w:cs="仿宋_GB2312"/>
                <w:sz w:val="18"/>
                <w:szCs w:val="18"/>
                <w:bdr w:val="none" w:color="auto" w:sz="0" w:space="0"/>
              </w:rPr>
              <w:t>弃渣场区</w:t>
            </w:r>
          </w:p>
        </w:tc>
        <w:tc>
          <w:tcPr>
            <w:tcW w:w="14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sz w:val="18"/>
                <w:szCs w:val="18"/>
                <w:bdr w:val="none" w:color="auto" w:sz="0" w:space="0"/>
                <w:lang w:val="en-US"/>
              </w:rPr>
              <w:t>2.94</w:t>
            </w:r>
          </w:p>
        </w:tc>
        <w:tc>
          <w:tcPr>
            <w:tcW w:w="14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sz w:val="18"/>
                <w:szCs w:val="18"/>
                <w:bdr w:val="none" w:color="auto" w:sz="0" w:space="0"/>
                <w:lang w:val="en-US"/>
              </w:rPr>
              <w:t>2.94</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sz w:val="18"/>
                <w:szCs w:val="18"/>
                <w:bdr w:val="none" w:color="auto" w:sz="0" w:space="0"/>
                <w:lang w:val="en-US"/>
              </w:rPr>
              <w:t>0</w:t>
            </w:r>
          </w:p>
        </w:tc>
        <w:tc>
          <w:tcPr>
            <w:tcW w:w="14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sz w:val="18"/>
                <w:szCs w:val="18"/>
                <w:bdr w:val="none" w:color="auto" w:sz="0" w:space="0"/>
                <w:lang w:val="en-US"/>
              </w:rPr>
              <w:t>2.94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7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rFonts w:hint="eastAsia" w:ascii="Times New Roman" w:eastAsia="仿宋_GB2312" w:cs="仿宋_GB2312"/>
                <w:sz w:val="18"/>
                <w:szCs w:val="18"/>
                <w:bdr w:val="none" w:color="auto" w:sz="0" w:space="0"/>
              </w:rPr>
              <w:t>占地合计</w:t>
            </w:r>
          </w:p>
        </w:tc>
        <w:tc>
          <w:tcPr>
            <w:tcW w:w="14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sz w:val="18"/>
                <w:szCs w:val="18"/>
                <w:bdr w:val="none" w:color="auto" w:sz="0" w:space="0"/>
                <w:lang w:val="en-US"/>
              </w:rPr>
              <w:t>32.17</w:t>
            </w:r>
          </w:p>
        </w:tc>
        <w:tc>
          <w:tcPr>
            <w:tcW w:w="14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sz w:val="18"/>
                <w:szCs w:val="18"/>
                <w:bdr w:val="none" w:color="auto" w:sz="0" w:space="0"/>
                <w:lang w:val="en-US"/>
              </w:rPr>
              <w:t>32.17</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sz w:val="18"/>
                <w:szCs w:val="18"/>
                <w:bdr w:val="none" w:color="auto" w:sz="0" w:space="0"/>
                <w:lang w:val="en-US"/>
              </w:rPr>
              <w:t>32.17</w:t>
            </w:r>
          </w:p>
        </w:tc>
        <w:tc>
          <w:tcPr>
            <w:tcW w:w="85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360" w:firstLineChars="200"/>
              <w:jc w:val="center"/>
              <w:rPr>
                <w:sz w:val="18"/>
                <w:szCs w:val="18"/>
                <w:bdr w:val="none" w:color="auto" w:sz="0" w:space="0"/>
                <w:lang w:val="en-US"/>
              </w:rPr>
            </w:pPr>
            <w:r>
              <w:rPr>
                <w:sz w:val="18"/>
                <w:szCs w:val="18"/>
                <w:bdr w:val="none" w:color="auto" w:sz="0" w:space="0"/>
                <w:lang w:val="en-US"/>
              </w:rPr>
              <w:t>32.17</w:t>
            </w:r>
          </w:p>
        </w:tc>
      </w:tr>
    </w:tbl>
    <w:p>
      <w:pPr>
        <w:pStyle w:val="9"/>
        <w:widowControl/>
        <w:spacing w:before="158" w:beforeAutospacing="0"/>
        <w:rPr>
          <w:rFonts w:hint="default" w:ascii="Times New Roman" w:hAnsi="Times New Roman" w:cs="Times New Roman"/>
          <w:lang w:val="en-US"/>
        </w:rPr>
      </w:pPr>
      <w:bookmarkStart w:id="55" w:name="_Toc7607"/>
      <w:r>
        <w:rPr>
          <w:rFonts w:hint="default" w:ascii="Times New Roman" w:hAnsi="Times New Roman" w:cs="Times New Roman"/>
          <w:lang w:val="en-US"/>
        </w:rPr>
        <w:t>5.2</w:t>
      </w:r>
      <w:r>
        <w:rPr>
          <w:rFonts w:hint="eastAsia" w:ascii="Times New Roman" w:hAnsi="Times New Roman" w:eastAsia="仿宋_GB2312" w:cs="Times New Roman"/>
          <w:lang w:eastAsia="zh-CN"/>
        </w:rPr>
        <w:t>取土（石、料）弃土（石、渣）情况</w:t>
      </w:r>
      <w:bookmarkEnd w:id="54"/>
      <w:bookmarkEnd w:id="55"/>
    </w:p>
    <w:p>
      <w:pPr>
        <w:pStyle w:val="10"/>
        <w:widowControl/>
        <w:ind w:left="0" w:firstLine="562"/>
        <w:rPr>
          <w:rFonts w:hint="default" w:ascii="Times New Roman" w:hAnsi="Times New Roman" w:cs="Times New Roman"/>
          <w:b/>
          <w:bCs/>
          <w:lang w:val="en-US"/>
        </w:rPr>
      </w:pPr>
      <w:r>
        <w:rPr>
          <w:rFonts w:hint="default" w:ascii="Times New Roman" w:hAnsi="Times New Roman" w:cs="Times New Roman"/>
          <w:b/>
          <w:bCs/>
          <w:lang w:val="en-US"/>
        </w:rPr>
        <w:t>5.2.1</w:t>
      </w:r>
      <w:r>
        <w:rPr>
          <w:rFonts w:ascii="Times New Roman" w:hAnsi="Times New Roman" w:cs="Times New Roman"/>
          <w:b/>
          <w:bCs/>
          <w:lang w:val="en-US" w:eastAsia="zh-CN"/>
        </w:rPr>
        <w:t>取土（石、料）情况</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根据衡阳市水利局批复的《衡阳市陵合新建道路项目水土保持方案报告书》，本工程回填土方</w:t>
      </w:r>
      <w:r>
        <w:rPr>
          <w:rFonts w:hint="default" w:ascii="Times New Roman" w:hAnsi="Times New Roman" w:eastAsia="仿宋_GB2312" w:cs="Times New Roman"/>
          <w:kern w:val="2"/>
          <w:sz w:val="24"/>
          <w:szCs w:val="24"/>
          <w:lang w:val="en-US" w:eastAsia="zh-CN" w:bidi="ar"/>
        </w:rPr>
        <w:t>45.7</w:t>
      </w:r>
      <w:r>
        <w:rPr>
          <w:rFonts w:hint="eastAsia" w:ascii="Times New Roman" w:hAnsi="Times New Roman" w:eastAsia="仿宋_GB2312" w:cs="Times New Roman"/>
          <w:kern w:val="2"/>
          <w:sz w:val="24"/>
          <w:szCs w:val="24"/>
          <w:lang w:val="en-US" w:eastAsia="zh-CN" w:bidi="ar"/>
        </w:rPr>
        <w:t>万</w:t>
      </w:r>
      <w:r>
        <w:rPr>
          <w:rFonts w:hint="default" w:ascii="Times New Roman" w:hAnsi="Times New Roman" w:eastAsia="仿宋_GB2312" w:cs="Times New Roman"/>
          <w:kern w:val="2"/>
          <w:sz w:val="24"/>
          <w:szCs w:val="24"/>
          <w:lang w:val="en-US" w:eastAsia="zh-CN" w:bidi="ar"/>
        </w:rPr>
        <w:t>m³</w:t>
      </w:r>
      <w:r>
        <w:rPr>
          <w:rFonts w:hint="eastAsia" w:ascii="Times New Roman" w:hAnsi="Times New Roman" w:eastAsia="仿宋_GB2312" w:cs="Times New Roman"/>
          <w:kern w:val="2"/>
          <w:sz w:val="24"/>
          <w:szCs w:val="24"/>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因主体工程土石方量已全部完成，本季度未新增取土放量。</w:t>
      </w:r>
    </w:p>
    <w:p>
      <w:pPr>
        <w:pStyle w:val="10"/>
        <w:widowControl/>
        <w:ind w:left="0" w:firstLine="562"/>
        <w:rPr>
          <w:rFonts w:hint="default" w:ascii="Times New Roman" w:hAnsi="Times New Roman" w:cs="Times New Roman"/>
          <w:b/>
          <w:bCs/>
          <w:lang w:val="en-US"/>
        </w:rPr>
      </w:pPr>
      <w:r>
        <w:rPr>
          <w:rFonts w:hint="default" w:ascii="Times New Roman" w:hAnsi="Times New Roman" w:cs="Times New Roman"/>
          <w:b/>
          <w:bCs/>
          <w:lang w:val="en-US"/>
        </w:rPr>
        <w:t>5.2.3</w:t>
      </w:r>
      <w:r>
        <w:rPr>
          <w:rFonts w:ascii="Times New Roman" w:hAnsi="Times New Roman" w:cs="Times New Roman"/>
          <w:b/>
          <w:bCs/>
          <w:lang w:val="en-US" w:eastAsia="zh-CN"/>
        </w:rPr>
        <w:t>弃土（石、渣）情况</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根据批复的水土保持方案报告书，本项目弃方量为</w:t>
      </w:r>
      <w:r>
        <w:rPr>
          <w:rFonts w:hint="default" w:ascii="Times New Roman" w:hAnsi="Times New Roman" w:eastAsia="仿宋_GB2312" w:cs="Times New Roman"/>
          <w:kern w:val="2"/>
          <w:sz w:val="24"/>
          <w:szCs w:val="24"/>
          <w:lang w:val="en-US" w:eastAsia="zh-CN" w:bidi="ar"/>
        </w:rPr>
        <w:t>10.98</w:t>
      </w:r>
      <w:r>
        <w:rPr>
          <w:rFonts w:hint="eastAsia" w:ascii="Times New Roman" w:hAnsi="Times New Roman" w:eastAsia="仿宋_GB2312" w:cs="Times New Roman"/>
          <w:kern w:val="2"/>
          <w:sz w:val="24"/>
          <w:szCs w:val="24"/>
          <w:lang w:val="en-US" w:eastAsia="zh-CN" w:bidi="ar"/>
        </w:rPr>
        <w:t>万</w:t>
      </w:r>
      <w:r>
        <w:rPr>
          <w:rFonts w:hint="default" w:ascii="Times New Roman" w:hAnsi="Times New Roman" w:eastAsia="仿宋_GB2312" w:cs="Times New Roman"/>
          <w:kern w:val="2"/>
          <w:sz w:val="24"/>
          <w:szCs w:val="24"/>
          <w:lang w:val="en-US" w:eastAsia="zh-CN" w:bidi="ar"/>
        </w:rPr>
        <w:t xml:space="preserve">m³ </w:t>
      </w:r>
      <w:r>
        <w:rPr>
          <w:rFonts w:hint="eastAsia" w:ascii="Times New Roman" w:hAnsi="Times New Roman" w:eastAsia="仿宋_GB2312" w:cs="Times New Roman"/>
          <w:kern w:val="2"/>
          <w:sz w:val="24"/>
          <w:szCs w:val="24"/>
          <w:lang w:val="en-US" w:eastAsia="zh-CN" w:bidi="ar"/>
        </w:rPr>
        <w:t>，均为土方，弃渣运至</w:t>
      </w:r>
      <w:r>
        <w:rPr>
          <w:rFonts w:hint="default" w:ascii="Times New Roman" w:hAnsi="Times New Roman" w:eastAsia="仿宋_GB2312" w:cs="Times New Roman"/>
          <w:kern w:val="2"/>
          <w:sz w:val="24"/>
          <w:szCs w:val="24"/>
          <w:lang w:val="en-US" w:eastAsia="zh-CN" w:bidi="ar"/>
        </w:rPr>
        <w:t>Z1</w:t>
      </w:r>
      <w:r>
        <w:rPr>
          <w:rFonts w:hint="eastAsia" w:ascii="Times New Roman" w:hAnsi="Times New Roman" w:eastAsia="仿宋_GB2312" w:cs="Times New Roman"/>
          <w:kern w:val="2"/>
          <w:sz w:val="24"/>
          <w:szCs w:val="24"/>
          <w:lang w:val="en-US" w:eastAsia="zh-CN" w:bidi="ar"/>
        </w:rPr>
        <w:t>弃渣场。</w:t>
      </w:r>
    </w:p>
    <w:p>
      <w:pPr>
        <w:pStyle w:val="10"/>
        <w:widowControl/>
        <w:ind w:left="0" w:firstLine="0" w:firstLineChars="0"/>
        <w:rPr>
          <w:rFonts w:hint="default" w:ascii="Times New Roman" w:hAnsi="Times New Roman" w:eastAsia="仿宋_GB2312" w:cs="Times New Roman"/>
          <w:b/>
          <w:bCs/>
          <w:sz w:val="30"/>
          <w:szCs w:val="30"/>
          <w:lang w:val="en-US"/>
        </w:rPr>
      </w:pPr>
      <w:r>
        <w:rPr>
          <w:rFonts w:hint="default" w:ascii="Times New Roman" w:hAnsi="Times New Roman" w:eastAsia="仿宋_GB2312" w:cs="Times New Roman"/>
          <w:b/>
          <w:bCs/>
          <w:sz w:val="30"/>
          <w:szCs w:val="30"/>
          <w:lang w:val="en-US"/>
        </w:rPr>
        <w:t>5.2.4</w:t>
      </w:r>
      <w:r>
        <w:rPr>
          <w:rFonts w:hint="eastAsia" w:ascii="Times New Roman" w:hAnsi="Times New Roman" w:eastAsia="仿宋_GB2312" w:cs="Times New Roman"/>
          <w:b/>
          <w:bCs/>
          <w:sz w:val="30"/>
          <w:szCs w:val="30"/>
          <w:lang w:val="en-US" w:eastAsia="zh-CN"/>
        </w:rPr>
        <w:t>水土流失面积</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截止上季度末，累计扰动土地面积</w:t>
      </w:r>
      <w:r>
        <w:rPr>
          <w:rFonts w:hint="default" w:ascii="Times New Roman" w:hAnsi="Times New Roman" w:eastAsia="仿宋_GB2312" w:cs="Times New Roman"/>
          <w:kern w:val="2"/>
          <w:sz w:val="24"/>
          <w:szCs w:val="24"/>
          <w:lang w:val="en-US" w:eastAsia="zh-CN" w:bidi="ar"/>
        </w:rPr>
        <w:t>32.18hm²</w:t>
      </w:r>
      <w:r>
        <w:rPr>
          <w:rFonts w:hint="eastAsia" w:ascii="Times New Roman" w:hAnsi="Times New Roman" w:eastAsia="仿宋_GB2312" w:cs="Times New Roman"/>
          <w:kern w:val="2"/>
          <w:sz w:val="24"/>
          <w:szCs w:val="24"/>
          <w:lang w:val="en-US" w:eastAsia="zh-CN" w:bidi="ar"/>
        </w:rPr>
        <w:t>，其中完成硬化面积</w:t>
      </w:r>
      <w:r>
        <w:rPr>
          <w:rFonts w:hint="default" w:ascii="Times New Roman" w:hAnsi="Times New Roman" w:eastAsia="仿宋_GB2312" w:cs="Times New Roman"/>
          <w:kern w:val="2"/>
          <w:sz w:val="24"/>
          <w:szCs w:val="24"/>
          <w:lang w:val="en-US" w:eastAsia="zh-CN" w:bidi="ar"/>
        </w:rPr>
        <w:t>8.04hm²</w:t>
      </w:r>
      <w:r>
        <w:rPr>
          <w:rFonts w:hint="eastAsia" w:ascii="Times New Roman" w:hAnsi="Times New Roman" w:eastAsia="仿宋_GB2312" w:cs="Times New Roman"/>
          <w:kern w:val="2"/>
          <w:sz w:val="24"/>
          <w:szCs w:val="24"/>
          <w:lang w:val="en-US" w:eastAsia="zh-CN" w:bidi="ar"/>
        </w:rPr>
        <w:t>。本季度无新增扰动表面积。，截止本季度末，项目建设区水土流失面积为</w:t>
      </w:r>
      <w:r>
        <w:rPr>
          <w:rFonts w:hint="default" w:ascii="Times New Roman" w:hAnsi="Times New Roman" w:eastAsia="仿宋_GB2312" w:cs="Times New Roman"/>
          <w:kern w:val="2"/>
          <w:sz w:val="24"/>
          <w:szCs w:val="24"/>
          <w:lang w:val="en-US" w:eastAsia="zh-CN" w:bidi="ar"/>
        </w:rPr>
        <w:t>2.01hm²</w:t>
      </w:r>
      <w:r>
        <w:rPr>
          <w:rFonts w:hint="eastAsia" w:ascii="Times New Roman" w:hAnsi="Times New Roman" w:eastAsia="仿宋_GB2312" w:cs="Times New Roman"/>
          <w:kern w:val="2"/>
          <w:sz w:val="24"/>
          <w:szCs w:val="24"/>
          <w:lang w:val="en-US" w:eastAsia="zh-CN" w:bidi="ar"/>
        </w:rPr>
        <w:t>。</w:t>
      </w:r>
    </w:p>
    <w:p>
      <w:pPr>
        <w:pStyle w:val="2"/>
        <w:widowControl/>
        <w:ind w:left="0" w:firstLine="240"/>
        <w:rPr>
          <w:rFonts w:cs="Times New Roman"/>
          <w:lang w:val="en-US"/>
        </w:rPr>
      </w:pPr>
      <w:r>
        <w:rPr>
          <w:rFonts w:hint="eastAsia" w:ascii="Times New Roman" w:eastAsia="仿宋_GB2312" w:cs="Times New Roman"/>
          <w:szCs w:val="24"/>
          <w:lang w:eastAsia="zh-CN"/>
        </w:rPr>
        <w:t>表</w:t>
      </w:r>
      <w:r>
        <w:rPr>
          <w:rFonts w:cs="Times New Roman"/>
          <w:szCs w:val="24"/>
          <w:lang w:val="en-US"/>
        </w:rPr>
        <w:t xml:space="preserve">5-2          </w:t>
      </w:r>
      <w:r>
        <w:rPr>
          <w:rFonts w:hint="eastAsia" w:ascii="Times New Roman" w:eastAsia="仿宋_GB2312" w:cs="Times New Roman"/>
          <w:szCs w:val="24"/>
          <w:lang w:eastAsia="zh-CN"/>
        </w:rPr>
        <w:t>工程水土流失面积表</w:t>
      </w:r>
      <w:r>
        <w:rPr>
          <w:rFonts w:cs="Times New Roman"/>
          <w:szCs w:val="24"/>
          <w:lang w:val="en-US"/>
        </w:rPr>
        <w:t xml:space="preserve">               </w:t>
      </w:r>
      <w:r>
        <w:rPr>
          <w:rFonts w:hint="eastAsia" w:ascii="Times New Roman" w:eastAsia="仿宋_GB2312" w:cs="Times New Roman"/>
          <w:szCs w:val="24"/>
          <w:lang w:eastAsia="zh-CN"/>
        </w:rPr>
        <w:t>单位：</w:t>
      </w:r>
      <w:r>
        <w:rPr>
          <w:rFonts w:cs="Times New Roman"/>
          <w:szCs w:val="24"/>
          <w:lang w:val="en-US"/>
        </w:rPr>
        <w:t>hm²</w:t>
      </w:r>
    </w:p>
    <w:tbl>
      <w:tblPr>
        <w:tblStyle w:val="22"/>
        <w:tblW w:w="500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Layout w:type="autofit"/>
        <w:tblCellMar>
          <w:top w:w="0" w:type="dxa"/>
          <w:left w:w="0" w:type="dxa"/>
          <w:bottom w:w="0" w:type="dxa"/>
          <w:right w:w="0" w:type="dxa"/>
        </w:tblCellMar>
      </w:tblPr>
      <w:tblGrid>
        <w:gridCol w:w="2843"/>
        <w:gridCol w:w="1561"/>
        <w:gridCol w:w="1532"/>
        <w:gridCol w:w="1552"/>
        <w:gridCol w:w="15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315" w:hRule="atLeast"/>
        </w:trPr>
        <w:tc>
          <w:tcPr>
            <w:tcW w:w="1572"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分区</w:t>
            </w:r>
          </w:p>
        </w:tc>
        <w:tc>
          <w:tcPr>
            <w:tcW w:w="86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0" w:firstLineChars="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扰动土地面积</w:t>
            </w:r>
          </w:p>
        </w:tc>
        <w:tc>
          <w:tcPr>
            <w:tcW w:w="2564" w:type="pct"/>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水土流失面积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389" w:hRule="atLeast"/>
        </w:trPr>
        <w:tc>
          <w:tcPr>
            <w:tcW w:w="157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863"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84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0" w:firstLineChars="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截止上季度</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0" w:firstLineChars="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本季度新增</w:t>
            </w:r>
          </w:p>
        </w:tc>
        <w:tc>
          <w:tcPr>
            <w:tcW w:w="85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275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接线工程区</w:t>
            </w:r>
          </w:p>
        </w:tc>
        <w:tc>
          <w:tcPr>
            <w:tcW w:w="143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13.73</w:t>
            </w:r>
          </w:p>
        </w:tc>
        <w:tc>
          <w:tcPr>
            <w:tcW w:w="14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1.03</w:t>
            </w:r>
          </w:p>
        </w:tc>
        <w:tc>
          <w:tcPr>
            <w:tcW w:w="14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w:t>
            </w:r>
          </w:p>
        </w:tc>
        <w:tc>
          <w:tcPr>
            <w:tcW w:w="150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1.03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275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引桥工程区</w:t>
            </w:r>
          </w:p>
        </w:tc>
        <w:tc>
          <w:tcPr>
            <w:tcW w:w="143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1.22</w:t>
            </w:r>
          </w:p>
        </w:tc>
        <w:tc>
          <w:tcPr>
            <w:tcW w:w="14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0.22</w:t>
            </w:r>
          </w:p>
        </w:tc>
        <w:tc>
          <w:tcPr>
            <w:tcW w:w="14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w:t>
            </w:r>
          </w:p>
        </w:tc>
        <w:tc>
          <w:tcPr>
            <w:tcW w:w="150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275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主桥工程区</w:t>
            </w:r>
          </w:p>
        </w:tc>
        <w:tc>
          <w:tcPr>
            <w:tcW w:w="143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2.12</w:t>
            </w:r>
          </w:p>
        </w:tc>
        <w:tc>
          <w:tcPr>
            <w:tcW w:w="14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0.01</w:t>
            </w:r>
          </w:p>
        </w:tc>
        <w:tc>
          <w:tcPr>
            <w:tcW w:w="14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w:t>
            </w:r>
          </w:p>
        </w:tc>
        <w:tc>
          <w:tcPr>
            <w:tcW w:w="150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275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施工道路区</w:t>
            </w:r>
          </w:p>
        </w:tc>
        <w:tc>
          <w:tcPr>
            <w:tcW w:w="143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1.78</w:t>
            </w:r>
          </w:p>
        </w:tc>
        <w:tc>
          <w:tcPr>
            <w:tcW w:w="14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0.36</w:t>
            </w:r>
          </w:p>
        </w:tc>
        <w:tc>
          <w:tcPr>
            <w:tcW w:w="14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w:t>
            </w:r>
          </w:p>
        </w:tc>
        <w:tc>
          <w:tcPr>
            <w:tcW w:w="150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275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施工临建区</w:t>
            </w:r>
          </w:p>
        </w:tc>
        <w:tc>
          <w:tcPr>
            <w:tcW w:w="143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2.08</w:t>
            </w:r>
          </w:p>
        </w:tc>
        <w:tc>
          <w:tcPr>
            <w:tcW w:w="14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0.17</w:t>
            </w:r>
          </w:p>
        </w:tc>
        <w:tc>
          <w:tcPr>
            <w:tcW w:w="14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w:t>
            </w:r>
          </w:p>
        </w:tc>
        <w:tc>
          <w:tcPr>
            <w:tcW w:w="150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75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取土场区</w:t>
            </w:r>
          </w:p>
        </w:tc>
        <w:tc>
          <w:tcPr>
            <w:tcW w:w="143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8.31</w:t>
            </w:r>
          </w:p>
        </w:tc>
        <w:tc>
          <w:tcPr>
            <w:tcW w:w="14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0.05</w:t>
            </w:r>
          </w:p>
        </w:tc>
        <w:tc>
          <w:tcPr>
            <w:tcW w:w="14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w:t>
            </w:r>
          </w:p>
        </w:tc>
        <w:tc>
          <w:tcPr>
            <w:tcW w:w="150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75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弃渣场区</w:t>
            </w:r>
          </w:p>
        </w:tc>
        <w:tc>
          <w:tcPr>
            <w:tcW w:w="143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2.94</w:t>
            </w:r>
          </w:p>
        </w:tc>
        <w:tc>
          <w:tcPr>
            <w:tcW w:w="14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0.08</w:t>
            </w:r>
          </w:p>
        </w:tc>
        <w:tc>
          <w:tcPr>
            <w:tcW w:w="14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w:t>
            </w:r>
          </w:p>
        </w:tc>
        <w:tc>
          <w:tcPr>
            <w:tcW w:w="150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eastAsia" w:ascii="Times New Roman" w:hAnsi="Times New Roman" w:eastAsia="仿宋_GB2312" w:cs="仿宋_GB2312"/>
                <w:kern w:val="2"/>
                <w:sz w:val="24"/>
                <w:szCs w:val="22"/>
                <w:bdr w:val="none" w:color="auto" w:sz="0" w:space="0"/>
                <w:lang w:val="en-US" w:eastAsia="zh-CN" w:bidi="ar"/>
              </w:rPr>
              <w:t>占地合计</w:t>
            </w:r>
          </w:p>
        </w:tc>
        <w:tc>
          <w:tcPr>
            <w:tcW w:w="143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32.17</w:t>
            </w:r>
          </w:p>
        </w:tc>
        <w:tc>
          <w:tcPr>
            <w:tcW w:w="14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2.01</w:t>
            </w:r>
          </w:p>
        </w:tc>
        <w:tc>
          <w:tcPr>
            <w:tcW w:w="14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0</w:t>
            </w:r>
          </w:p>
        </w:tc>
        <w:tc>
          <w:tcPr>
            <w:tcW w:w="150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val="0"/>
              <w:suppressLineNumbers w:val="0"/>
              <w:spacing w:before="0" w:beforeAutospacing="0" w:after="0" w:afterAutospacing="0" w:line="360" w:lineRule="auto"/>
              <w:ind w:left="0" w:right="0" w:firstLine="480" w:firstLineChars="200"/>
              <w:jc w:val="both"/>
              <w:rPr>
                <w:bdr w:val="none" w:color="auto" w:sz="0" w:space="0"/>
                <w:lang w:val="en-US"/>
              </w:rPr>
            </w:pPr>
            <w:r>
              <w:rPr>
                <w:rFonts w:hint="default" w:ascii="Times New Roman" w:hAnsi="Times New Roman" w:eastAsia="仿宋_GB2312" w:cs="Times New Roman"/>
                <w:kern w:val="2"/>
                <w:sz w:val="24"/>
                <w:szCs w:val="22"/>
                <w:bdr w:val="none" w:color="auto" w:sz="0" w:space="0"/>
                <w:lang w:val="en-US" w:eastAsia="zh-CN" w:bidi="ar"/>
              </w:rPr>
              <w:t>2.01</w:t>
            </w:r>
          </w:p>
        </w:tc>
      </w:tr>
    </w:tbl>
    <w:p>
      <w:pPr>
        <w:pStyle w:val="10"/>
        <w:widowControl/>
        <w:ind w:left="0" w:firstLine="560"/>
        <w:rPr>
          <w:rFonts w:hint="default" w:ascii="Times New Roman" w:hAnsi="Times New Roman" w:cs="Times New Roman"/>
          <w:lang w:val="en-US"/>
        </w:rPr>
      </w:pPr>
      <w:r>
        <w:rPr>
          <w:rFonts w:hint="default" w:ascii="Times New Roman" w:hAnsi="Times New Roman" w:cs="Times New Roman"/>
          <w:lang w:val="en-US"/>
        </w:rPr>
        <w:t>5.3.1</w:t>
      </w:r>
      <w:r>
        <w:rPr>
          <w:rFonts w:ascii="Times New Roman" w:hAnsi="Times New Roman" w:cs="Times New Roman"/>
          <w:lang w:val="en-US" w:eastAsia="zh-CN"/>
        </w:rPr>
        <w:t>土壤流失量及侵蚀强度</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本季度土壤侵蚀量为</w:t>
      </w:r>
      <w:r>
        <w:rPr>
          <w:rFonts w:hint="default" w:ascii="Times New Roman" w:hAnsi="Times New Roman" w:eastAsia="仿宋_GB2312" w:cs="Times New Roman"/>
          <w:kern w:val="2"/>
          <w:sz w:val="24"/>
          <w:szCs w:val="24"/>
          <w:lang w:val="en-US" w:eastAsia="zh-CN" w:bidi="ar"/>
        </w:rPr>
        <w:t>4.06t</w:t>
      </w:r>
      <w:r>
        <w:rPr>
          <w:rFonts w:hint="eastAsia" w:ascii="Times New Roman" w:hAnsi="Times New Roman" w:eastAsia="仿宋_GB2312" w:cs="Times New Roman"/>
          <w:kern w:val="2"/>
          <w:sz w:val="24"/>
          <w:szCs w:val="24"/>
          <w:lang w:val="en-US" w:eastAsia="zh-CN" w:bidi="ar"/>
        </w:rPr>
        <w:t>。工程各防治区土壤侵蚀类型以水力侵蚀为主，本季度降雨量少，降雨强度低。目前，整个项目区工程已全部完成，土壤侵蚀强度为</w:t>
      </w:r>
      <w:r>
        <w:rPr>
          <w:rFonts w:hint="default" w:ascii="Times New Roman" w:hAnsi="Times New Roman" w:eastAsia="仿宋_GB2312" w:cs="Times New Roman"/>
          <w:kern w:val="2"/>
          <w:sz w:val="24"/>
          <w:szCs w:val="24"/>
          <w:lang w:val="en-US" w:eastAsia="zh-CN" w:bidi="ar"/>
        </w:rPr>
        <w:t>500t/k</w:t>
      </w:r>
      <w:r>
        <w:rPr>
          <w:rFonts w:hint="eastAsia" w:ascii="Times New Roman" w:hAnsi="Times New Roman" w:eastAsia="仿宋_GB2312" w:cs="Times New Roman"/>
          <w:kern w:val="2"/>
          <w:sz w:val="24"/>
          <w:szCs w:val="24"/>
          <w:lang w:val="en-US" w:eastAsia="zh-CN" w:bidi="ar"/>
        </w:rPr>
        <w:t>㎡</w:t>
      </w:r>
      <w:r>
        <w:rPr>
          <w:rFonts w:hint="default" w:ascii="Times New Roman" w:hAnsi="Times New Roman" w:eastAsia="仿宋_GB2312" w:cs="Times New Roman"/>
          <w:kern w:val="2"/>
          <w:sz w:val="24"/>
          <w:szCs w:val="24"/>
          <w:lang w:val="en-US" w:eastAsia="zh-CN" w:bidi="ar"/>
        </w:rPr>
        <w:t>.a</w:t>
      </w:r>
      <w:r>
        <w:rPr>
          <w:rFonts w:hint="eastAsia" w:ascii="Times New Roman" w:hAnsi="Times New Roman" w:eastAsia="仿宋_GB2312" w:cs="Times New Roman"/>
          <w:kern w:val="2"/>
          <w:sz w:val="24"/>
          <w:szCs w:val="24"/>
          <w:lang w:val="en-US" w:eastAsia="zh-CN" w:bidi="ar"/>
        </w:rPr>
        <w:t>，侵蚀强度属于微度。</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2"/>
          <w:lang w:val="en-US" w:eastAsia="zh-CN" w:bidi="ar"/>
        </w:rPr>
        <w:t>表</w:t>
      </w:r>
      <w:r>
        <w:rPr>
          <w:rFonts w:hint="default" w:ascii="Times New Roman" w:hAnsi="Times New Roman" w:eastAsia="仿宋_GB2312" w:cs="Times New Roman"/>
          <w:kern w:val="2"/>
          <w:sz w:val="24"/>
          <w:szCs w:val="22"/>
          <w:lang w:val="en-US" w:eastAsia="zh-CN" w:bidi="ar"/>
        </w:rPr>
        <w:t xml:space="preserve">5-3                    </w:t>
      </w:r>
      <w:r>
        <w:rPr>
          <w:rFonts w:hint="eastAsia" w:ascii="Times New Roman" w:hAnsi="Times New Roman" w:eastAsia="仿宋_GB2312" w:cs="Times New Roman"/>
          <w:kern w:val="2"/>
          <w:sz w:val="24"/>
          <w:szCs w:val="24"/>
          <w:lang w:val="en-US" w:eastAsia="zh-CN" w:bidi="ar"/>
        </w:rPr>
        <w:t>工程土壤侵蚀情况表</w:t>
      </w:r>
    </w:p>
    <w:tbl>
      <w:tblPr>
        <w:tblStyle w:val="22"/>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Layout w:type="autofit"/>
        <w:tblCellMar>
          <w:top w:w="0" w:type="dxa"/>
          <w:left w:w="0" w:type="dxa"/>
          <w:bottom w:w="0" w:type="dxa"/>
          <w:right w:w="0" w:type="dxa"/>
        </w:tblCellMar>
      </w:tblPr>
      <w:tblGrid>
        <w:gridCol w:w="2582"/>
        <w:gridCol w:w="1721"/>
        <w:gridCol w:w="2367"/>
        <w:gridCol w:w="237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0" w:type="dxa"/>
            <w:bottom w:w="0" w:type="dxa"/>
            <w:right w:w="0" w:type="dxa"/>
          </w:tblCellMar>
        </w:tblPrEx>
        <w:trPr>
          <w:trHeight w:val="810" w:hRule="atLeast"/>
        </w:trPr>
        <w:tc>
          <w:tcPr>
            <w:tcW w:w="1427"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kern w:val="2"/>
                <w:sz w:val="21"/>
                <w:szCs w:val="22"/>
                <w:bdr w:val="none" w:color="auto" w:sz="0" w:space="0"/>
                <w:lang w:val="en-US" w:eastAsia="zh-CN" w:bidi="ar"/>
              </w:rPr>
              <w:t>分区</w:t>
            </w:r>
          </w:p>
        </w:tc>
        <w:tc>
          <w:tcPr>
            <w:tcW w:w="951"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spacing w:val="-5"/>
                <w:kern w:val="2"/>
                <w:sz w:val="21"/>
                <w:szCs w:val="22"/>
                <w:bdr w:val="none" w:color="auto" w:sz="0" w:space="0"/>
                <w:lang w:val="en-US" w:eastAsia="zh-CN" w:bidi="ar"/>
              </w:rPr>
              <w:t>土壤侵蚀量</w:t>
            </w:r>
            <w:r>
              <w:rPr>
                <w:rFonts w:hint="default" w:ascii="Times New Roman" w:hAnsi="Times New Roman" w:eastAsia="仿宋_GB2312" w:cs="Times New Roman"/>
                <w:kern w:val="2"/>
                <w:sz w:val="21"/>
                <w:szCs w:val="22"/>
                <w:bdr w:val="none" w:color="auto" w:sz="0" w:space="0"/>
                <w:lang w:val="en-US" w:eastAsia="zh-CN" w:bidi="ar"/>
              </w:rPr>
              <w:t>(t)</w:t>
            </w:r>
          </w:p>
        </w:tc>
        <w:tc>
          <w:tcPr>
            <w:tcW w:w="1308"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eastAsia" w:ascii="Times New Roman" w:hAnsi="Times New Roman" w:eastAsia="仿宋_GB2312" w:cs="Times New Roman"/>
                <w:kern w:val="2"/>
                <w:sz w:val="21"/>
                <w:szCs w:val="22"/>
                <w:bdr w:val="none" w:color="auto" w:sz="0" w:space="0"/>
                <w:lang w:val="en-US" w:eastAsia="zh-CN" w:bidi="ar"/>
              </w:rPr>
              <w:t>水土流失面积</w:t>
            </w:r>
          </w:p>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kern w:val="2"/>
                <w:sz w:val="21"/>
                <w:szCs w:val="22"/>
                <w:bdr w:val="none" w:color="auto" w:sz="0" w:space="0"/>
                <w:lang w:val="en-US" w:eastAsia="zh-CN" w:bidi="ar"/>
              </w:rPr>
              <w:t>（</w:t>
            </w:r>
            <w:r>
              <w:rPr>
                <w:rFonts w:hint="default" w:ascii="Times New Roman" w:hAnsi="Times New Roman" w:eastAsia="仿宋_GB2312" w:cs="Times New Roman"/>
                <w:kern w:val="2"/>
                <w:sz w:val="21"/>
                <w:szCs w:val="22"/>
                <w:bdr w:val="none" w:color="auto" w:sz="0" w:space="0"/>
                <w:lang w:val="en-US" w:eastAsia="zh-CN" w:bidi="ar"/>
              </w:rPr>
              <w:t>hm²</w:t>
            </w:r>
            <w:r>
              <w:rPr>
                <w:rFonts w:hint="eastAsia" w:ascii="Times New Roman" w:hAnsi="Times New Roman" w:eastAsia="仿宋_GB2312" w:cs="Times New Roman"/>
                <w:kern w:val="2"/>
                <w:sz w:val="21"/>
                <w:szCs w:val="22"/>
                <w:bdr w:val="none" w:color="auto" w:sz="0" w:space="0"/>
                <w:lang w:val="en-US" w:eastAsia="zh-CN" w:bidi="ar"/>
              </w:rPr>
              <w:t>）</w:t>
            </w:r>
          </w:p>
        </w:tc>
        <w:tc>
          <w:tcPr>
            <w:tcW w:w="1310"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eastAsia" w:ascii="Times New Roman" w:hAnsi="Times New Roman" w:eastAsia="仿宋_GB2312" w:cs="Times New Roman"/>
                <w:kern w:val="2"/>
                <w:sz w:val="21"/>
                <w:szCs w:val="22"/>
                <w:bdr w:val="none" w:color="auto" w:sz="0" w:space="0"/>
                <w:lang w:val="en-US" w:eastAsia="zh-CN" w:bidi="ar"/>
              </w:rPr>
              <w:t>土壤侵蚀强度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tblCellMar>
            <w:top w:w="0" w:type="dxa"/>
            <w:left w:w="0" w:type="dxa"/>
            <w:bottom w:w="0" w:type="dxa"/>
            <w:right w:w="0" w:type="dxa"/>
          </w:tblCellMar>
        </w:tblPrEx>
        <w:trPr>
          <w:trHeight w:val="272" w:hRule="atLeast"/>
        </w:trPr>
        <w:tc>
          <w:tcPr>
            <w:tcW w:w="2499"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kern w:val="2"/>
                <w:sz w:val="21"/>
                <w:szCs w:val="21"/>
                <w:bdr w:val="none" w:color="auto" w:sz="0" w:space="0"/>
                <w:lang w:val="en-US" w:eastAsia="zh-CN" w:bidi="ar"/>
              </w:rPr>
              <w:t>主体工程区</w:t>
            </w:r>
          </w:p>
        </w:tc>
        <w:tc>
          <w:tcPr>
            <w:tcW w:w="951"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kern w:val="2"/>
                <w:sz w:val="21"/>
                <w:szCs w:val="22"/>
                <w:bdr w:val="none" w:color="auto" w:sz="0" w:space="0"/>
                <w:lang w:val="en-US" w:eastAsia="zh-CN" w:bidi="ar"/>
              </w:rPr>
              <w:t>0.46</w:t>
            </w:r>
          </w:p>
        </w:tc>
        <w:tc>
          <w:tcPr>
            <w:tcW w:w="2293"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kern w:val="2"/>
                <w:sz w:val="21"/>
                <w:szCs w:val="21"/>
                <w:bdr w:val="none" w:color="auto" w:sz="0" w:space="0"/>
                <w:lang w:val="en-US" w:eastAsia="zh-CN" w:bidi="ar"/>
              </w:rPr>
              <w:t>0.49</w:t>
            </w:r>
          </w:p>
        </w:tc>
        <w:tc>
          <w:tcPr>
            <w:tcW w:w="1310"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eastAsia" w:ascii="Times New Roman" w:hAnsi="Times New Roman" w:eastAsia="仿宋_GB2312" w:cs="Times New Roman"/>
                <w:kern w:val="2"/>
                <w:sz w:val="21"/>
                <w:szCs w:val="22"/>
                <w:bdr w:val="none" w:color="auto" w:sz="0" w:space="0"/>
                <w:lang w:val="en-US" w:eastAsia="zh-CN" w:bidi="ar"/>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2499"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kern w:val="2"/>
                <w:sz w:val="21"/>
                <w:szCs w:val="21"/>
                <w:bdr w:val="none" w:color="auto" w:sz="0" w:space="0"/>
                <w:lang w:val="en-US" w:eastAsia="zh-CN" w:bidi="ar"/>
              </w:rPr>
              <w:t>附属工程区</w:t>
            </w:r>
          </w:p>
        </w:tc>
        <w:tc>
          <w:tcPr>
            <w:tcW w:w="951"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kern w:val="2"/>
                <w:sz w:val="21"/>
                <w:szCs w:val="22"/>
                <w:bdr w:val="none" w:color="auto" w:sz="0" w:space="0"/>
                <w:lang w:val="en-US" w:eastAsia="zh-CN" w:bidi="ar"/>
              </w:rPr>
              <w:t>0.12</w:t>
            </w:r>
          </w:p>
        </w:tc>
        <w:tc>
          <w:tcPr>
            <w:tcW w:w="2293"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kern w:val="2"/>
                <w:sz w:val="21"/>
                <w:szCs w:val="21"/>
                <w:bdr w:val="none" w:color="auto" w:sz="0" w:space="0"/>
                <w:lang w:val="en-US" w:eastAsia="zh-CN" w:bidi="ar"/>
              </w:rPr>
              <w:t>0.13</w:t>
            </w:r>
          </w:p>
        </w:tc>
        <w:tc>
          <w:tcPr>
            <w:tcW w:w="1310" w:type="pc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cs="Times New Roman"/>
                <w:sz w:val="21"/>
                <w:szCs w:val="22"/>
                <w:bdr w:val="none" w:color="auto" w:sz="0" w:space="0"/>
                <w:lang w:val="en-US"/>
              </w:rPr>
            </w:pPr>
            <w:r>
              <w:rPr>
                <w:rFonts w:hint="eastAsia" w:ascii="Times New Roman" w:hAnsi="Times New Roman" w:eastAsia="仿宋_GB2312" w:cs="Times New Roman"/>
                <w:kern w:val="2"/>
                <w:sz w:val="21"/>
                <w:szCs w:val="22"/>
                <w:bdr w:val="none" w:color="auto" w:sz="0" w:space="0"/>
                <w:lang w:val="en-US" w:eastAsia="zh-CN" w:bidi="ar"/>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2499"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kern w:val="2"/>
                <w:sz w:val="21"/>
                <w:szCs w:val="21"/>
                <w:bdr w:val="none" w:color="auto" w:sz="0" w:space="0"/>
                <w:lang w:val="en-US" w:eastAsia="zh-CN" w:bidi="ar"/>
              </w:rPr>
              <w:t>弃渣回填区</w:t>
            </w:r>
          </w:p>
        </w:tc>
        <w:tc>
          <w:tcPr>
            <w:tcW w:w="951"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kern w:val="2"/>
                <w:sz w:val="21"/>
                <w:szCs w:val="22"/>
                <w:bdr w:val="none" w:color="auto" w:sz="0" w:space="0"/>
                <w:lang w:val="en-US" w:eastAsia="zh-CN" w:bidi="ar"/>
              </w:rPr>
              <w:t>1.15</w:t>
            </w:r>
          </w:p>
        </w:tc>
        <w:tc>
          <w:tcPr>
            <w:tcW w:w="2293"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kern w:val="2"/>
                <w:sz w:val="21"/>
                <w:szCs w:val="21"/>
                <w:bdr w:val="none" w:color="auto" w:sz="0" w:space="0"/>
                <w:lang w:val="en-US" w:eastAsia="zh-CN" w:bidi="ar"/>
              </w:rPr>
              <w:t>0.14</w:t>
            </w:r>
          </w:p>
        </w:tc>
        <w:tc>
          <w:tcPr>
            <w:tcW w:w="1310" w:type="pc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cs="Times New Roman"/>
                <w:sz w:val="21"/>
                <w:szCs w:val="22"/>
                <w:bdr w:val="none" w:color="auto" w:sz="0" w:space="0"/>
                <w:lang w:val="en-US"/>
              </w:rPr>
            </w:pPr>
            <w:r>
              <w:rPr>
                <w:rFonts w:hint="eastAsia" w:ascii="Times New Roman" w:hAnsi="Times New Roman" w:eastAsia="仿宋_GB2312" w:cs="Times New Roman"/>
                <w:kern w:val="2"/>
                <w:sz w:val="21"/>
                <w:szCs w:val="22"/>
                <w:bdr w:val="none" w:color="auto" w:sz="0" w:space="0"/>
                <w:lang w:val="en-US" w:eastAsia="zh-CN" w:bidi="ar"/>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trPr>
        <w:tc>
          <w:tcPr>
            <w:tcW w:w="2499"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kern w:val="2"/>
                <w:sz w:val="21"/>
                <w:szCs w:val="21"/>
                <w:bdr w:val="none" w:color="auto" w:sz="0" w:space="0"/>
                <w:lang w:val="en-US" w:eastAsia="zh-CN" w:bidi="ar"/>
              </w:rPr>
              <w:t>取土区</w:t>
            </w:r>
          </w:p>
        </w:tc>
        <w:tc>
          <w:tcPr>
            <w:tcW w:w="951"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kern w:val="2"/>
                <w:sz w:val="21"/>
                <w:szCs w:val="22"/>
                <w:bdr w:val="none" w:color="auto" w:sz="0" w:space="0"/>
                <w:lang w:val="en-US" w:eastAsia="zh-CN" w:bidi="ar"/>
              </w:rPr>
              <w:t>0.57</w:t>
            </w:r>
          </w:p>
        </w:tc>
        <w:tc>
          <w:tcPr>
            <w:tcW w:w="2293"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kern w:val="2"/>
                <w:sz w:val="21"/>
                <w:szCs w:val="21"/>
                <w:bdr w:val="none" w:color="auto" w:sz="0" w:space="0"/>
                <w:lang w:val="en-US" w:eastAsia="zh-CN" w:bidi="ar"/>
              </w:rPr>
              <w:t>0.35</w:t>
            </w:r>
          </w:p>
        </w:tc>
        <w:tc>
          <w:tcPr>
            <w:tcW w:w="1310" w:type="pc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cs="Times New Roman"/>
                <w:sz w:val="21"/>
                <w:szCs w:val="22"/>
                <w:bdr w:val="none" w:color="auto" w:sz="0" w:space="0"/>
                <w:lang w:val="en-US"/>
              </w:rPr>
            </w:pPr>
            <w:r>
              <w:rPr>
                <w:rFonts w:hint="eastAsia" w:ascii="Times New Roman" w:hAnsi="Times New Roman" w:eastAsia="仿宋_GB2312" w:cs="Times New Roman"/>
                <w:kern w:val="2"/>
                <w:sz w:val="21"/>
                <w:szCs w:val="22"/>
                <w:bdr w:val="none" w:color="auto" w:sz="0" w:space="0"/>
                <w:lang w:val="en-US" w:eastAsia="zh-CN" w:bidi="ar"/>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2499"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kern w:val="2"/>
                <w:sz w:val="21"/>
                <w:szCs w:val="21"/>
                <w:bdr w:val="none" w:color="auto" w:sz="0" w:space="0"/>
                <w:lang w:val="en-US" w:eastAsia="zh-CN" w:bidi="ar"/>
              </w:rPr>
              <w:t>施工便道区</w:t>
            </w:r>
          </w:p>
        </w:tc>
        <w:tc>
          <w:tcPr>
            <w:tcW w:w="951"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kern w:val="2"/>
                <w:sz w:val="21"/>
                <w:szCs w:val="22"/>
                <w:bdr w:val="none" w:color="auto" w:sz="0" w:space="0"/>
                <w:lang w:val="en-US" w:eastAsia="zh-CN" w:bidi="ar"/>
              </w:rPr>
              <w:t>0.86</w:t>
            </w:r>
          </w:p>
        </w:tc>
        <w:tc>
          <w:tcPr>
            <w:tcW w:w="2293"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default" w:ascii="Times New Roman" w:hAnsi="Times New Roman" w:eastAsia="仿宋_GB2312" w:cs="Times New Roman"/>
                <w:kern w:val="2"/>
                <w:sz w:val="21"/>
                <w:szCs w:val="21"/>
                <w:bdr w:val="none" w:color="auto" w:sz="0" w:space="0"/>
                <w:lang w:val="en-US" w:eastAsia="zh-CN" w:bidi="ar"/>
              </w:rPr>
              <w:t>0.17</w:t>
            </w:r>
          </w:p>
        </w:tc>
        <w:tc>
          <w:tcPr>
            <w:tcW w:w="1310" w:type="pc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cs="Times New Roman"/>
                <w:sz w:val="21"/>
                <w:szCs w:val="22"/>
                <w:bdr w:val="none" w:color="auto" w:sz="0" w:space="0"/>
                <w:lang w:val="en-US"/>
              </w:rPr>
            </w:pPr>
            <w:r>
              <w:rPr>
                <w:rFonts w:hint="eastAsia" w:ascii="Times New Roman" w:hAnsi="Times New Roman" w:eastAsia="仿宋_GB2312" w:cs="Times New Roman"/>
                <w:kern w:val="2"/>
                <w:sz w:val="21"/>
                <w:szCs w:val="22"/>
                <w:bdr w:val="none" w:color="auto" w:sz="0" w:space="0"/>
                <w:lang w:val="en-US" w:eastAsia="zh-CN" w:bidi="ar"/>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2499"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bookmarkStart w:id="56" w:name="_Toc20954"/>
            <w:r>
              <w:rPr>
                <w:rFonts w:hint="eastAsia" w:ascii="Times New Roman" w:hAnsi="Times New Roman" w:eastAsia="仿宋_GB2312" w:cs="Times New Roman"/>
                <w:sz w:val="21"/>
                <w:szCs w:val="21"/>
                <w:bdr w:val="none" w:color="auto" w:sz="0" w:space="0"/>
                <w:lang w:val="en-US"/>
              </w:rPr>
              <w:t>施工生产生活区</w:t>
            </w:r>
          </w:p>
        </w:tc>
        <w:tc>
          <w:tcPr>
            <w:tcW w:w="951"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sz w:val="21"/>
                <w:szCs w:val="22"/>
                <w:bdr w:val="none" w:color="auto" w:sz="0" w:space="0"/>
                <w:lang w:val="en-US"/>
              </w:rPr>
              <w:t>0.9</w:t>
            </w:r>
          </w:p>
        </w:tc>
        <w:tc>
          <w:tcPr>
            <w:tcW w:w="2293"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sz w:val="21"/>
                <w:szCs w:val="21"/>
                <w:bdr w:val="none" w:color="auto" w:sz="0" w:space="0"/>
                <w:lang w:val="en-US"/>
              </w:rPr>
              <w:t>0.11</w:t>
            </w:r>
          </w:p>
        </w:tc>
        <w:tc>
          <w:tcPr>
            <w:tcW w:w="1310" w:type="pc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cs="Times New Roman"/>
                <w:sz w:val="21"/>
                <w:szCs w:val="22"/>
                <w:bdr w:val="none" w:color="auto" w:sz="0" w:space="0"/>
                <w:lang w:val="en-US"/>
              </w:rPr>
            </w:pPr>
            <w:r>
              <w:rPr>
                <w:rFonts w:hint="eastAsia" w:ascii="Times New Roman" w:eastAsia="仿宋_GB2312" w:cs="Times New Roman"/>
                <w:sz w:val="21"/>
                <w:szCs w:val="22"/>
                <w:bdr w:val="none" w:color="auto" w:sz="0" w:space="0"/>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2499"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sz w:val="21"/>
                <w:szCs w:val="21"/>
                <w:bdr w:val="none" w:color="auto" w:sz="0" w:space="0"/>
                <w:lang w:val="en-US"/>
              </w:rPr>
              <w:t>临时堆土区</w:t>
            </w:r>
          </w:p>
        </w:tc>
        <w:tc>
          <w:tcPr>
            <w:tcW w:w="951"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sz w:val="21"/>
                <w:szCs w:val="22"/>
                <w:bdr w:val="none" w:color="auto" w:sz="0" w:space="0"/>
                <w:lang w:val="en-US"/>
              </w:rPr>
              <w:t>0</w:t>
            </w:r>
          </w:p>
        </w:tc>
        <w:tc>
          <w:tcPr>
            <w:tcW w:w="2293"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rFonts w:hint="default" w:ascii="Times New Roman" w:hAnsi="Times New Roman" w:eastAsia="仿宋_GB2312" w:cs="Times New Roman"/>
                <w:sz w:val="21"/>
                <w:szCs w:val="21"/>
                <w:bdr w:val="none" w:color="auto" w:sz="0" w:space="0"/>
                <w:lang w:val="en-US"/>
              </w:rPr>
              <w:t>0</w:t>
            </w:r>
          </w:p>
        </w:tc>
        <w:tc>
          <w:tcPr>
            <w:tcW w:w="1310" w:type="pc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cs="Times New Roman"/>
                <w:sz w:val="21"/>
                <w:szCs w:val="22"/>
                <w:bdr w:val="none" w:color="auto" w:sz="0" w:space="0"/>
                <w:lang w:val="en-US"/>
              </w:rPr>
            </w:pPr>
            <w:r>
              <w:rPr>
                <w:rFonts w:hint="eastAsia" w:ascii="Times New Roman" w:eastAsia="仿宋_GB2312" w:cs="Times New Roman"/>
                <w:sz w:val="21"/>
                <w:szCs w:val="22"/>
                <w:bdr w:val="none" w:color="auto" w:sz="0" w:space="0"/>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2499"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rPr>
            </w:pPr>
            <w:r>
              <w:rPr>
                <w:rFonts w:hint="eastAsia" w:ascii="Times New Roman" w:hAnsi="Times New Roman" w:eastAsia="仿宋_GB2312" w:cs="Times New Roman"/>
                <w:sz w:val="21"/>
                <w:szCs w:val="21"/>
                <w:bdr w:val="none" w:color="auto" w:sz="0" w:space="0"/>
                <w:lang w:val="en-US"/>
              </w:rPr>
              <w:t>合计</w:t>
            </w:r>
          </w:p>
        </w:tc>
        <w:tc>
          <w:tcPr>
            <w:tcW w:w="951" w:type="pct"/>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bdr w:val="none" w:color="auto" w:sz="0" w:space="0"/>
              </w:rPr>
              <w:fldChar w:fldCharType="begin"/>
            </w:r>
            <w:r>
              <w:rPr>
                <w:rFonts w:hint="default" w:ascii="Times New Roman" w:hAnsi="Times New Roman" w:eastAsia="仿宋_GB2312" w:cs="Times New Roman"/>
                <w:sz w:val="21"/>
                <w:szCs w:val="22"/>
                <w:bdr w:val="none" w:color="auto" w:sz="0" w:space="0"/>
                <w:lang w:val="en-US"/>
              </w:rPr>
              <w:instrText xml:space="preserve"> = sum(B2:B8) \* MERGEFORMAT </w:instrText>
            </w:r>
            <w:r>
              <w:rPr>
                <w:rFonts w:hint="default" w:ascii="Times New Roman" w:hAnsi="Times New Roman" w:eastAsia="仿宋_GB2312" w:cs="Times New Roman"/>
                <w:sz w:val="21"/>
                <w:szCs w:val="22"/>
                <w:bdr w:val="none" w:color="auto" w:sz="0" w:space="0"/>
                <w:lang w:val="en-US"/>
              </w:rPr>
              <w:fldChar w:fldCharType="separate"/>
            </w:r>
            <w:r>
              <w:rPr>
                <w:rFonts w:hint="default" w:ascii="Times New Roman" w:hAnsi="Times New Roman" w:eastAsia="仿宋_GB2312" w:cs="Times New Roman"/>
                <w:sz w:val="21"/>
                <w:szCs w:val="22"/>
                <w:bdr w:val="none" w:color="auto" w:sz="0" w:space="0"/>
                <w:lang w:val="en-US"/>
              </w:rPr>
              <w:t>4.06</w:t>
            </w:r>
            <w:r>
              <w:rPr>
                <w:bdr w:val="none" w:color="auto" w:sz="0" w:space="0"/>
              </w:rPr>
              <w:fldChar w:fldCharType="end"/>
            </w:r>
          </w:p>
        </w:tc>
        <w:tc>
          <w:tcPr>
            <w:tcW w:w="2293" w:type="dxa"/>
            <w:tcBorders>
              <w:top w:val="single" w:color="000000" w:sz="8" w:space="0"/>
              <w:left w:val="single" w:color="000000" w:sz="8" w:space="0"/>
              <w:bottom w:val="single" w:color="000000" w:sz="8" w:space="0"/>
              <w:right w:val="single" w:color="000000" w:sz="8" w:space="0"/>
            </w:tcBorders>
            <w:shd w:val="clear"/>
            <w:vAlign w:val="center"/>
          </w:tcPr>
          <w:p>
            <w:pPr>
              <w:pStyle w:val="21"/>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仿宋_GB2312" w:cs="Times New Roman"/>
                <w:sz w:val="21"/>
                <w:szCs w:val="22"/>
                <w:bdr w:val="none" w:color="auto" w:sz="0" w:space="0"/>
                <w:lang w:val="en-US"/>
              </w:rPr>
            </w:pPr>
            <w:r>
              <w:rPr>
                <w:bdr w:val="none" w:color="auto" w:sz="0" w:space="0"/>
              </w:rPr>
              <w:fldChar w:fldCharType="begin"/>
            </w:r>
            <w:r>
              <w:rPr>
                <w:rFonts w:hint="default" w:ascii="Times New Roman" w:hAnsi="Times New Roman" w:eastAsia="仿宋_GB2312" w:cs="Times New Roman"/>
                <w:sz w:val="21"/>
                <w:szCs w:val="22"/>
                <w:bdr w:val="none" w:color="auto" w:sz="0" w:space="0"/>
                <w:lang w:val="en-US"/>
              </w:rPr>
              <w:instrText xml:space="preserve"> = sum(C2:C8) \* MERGEFORMAT </w:instrText>
            </w:r>
            <w:r>
              <w:rPr>
                <w:rFonts w:hint="default" w:ascii="Times New Roman" w:hAnsi="Times New Roman" w:eastAsia="仿宋_GB2312" w:cs="Times New Roman"/>
                <w:sz w:val="21"/>
                <w:szCs w:val="22"/>
                <w:bdr w:val="none" w:color="auto" w:sz="0" w:space="0"/>
                <w:lang w:val="en-US"/>
              </w:rPr>
              <w:fldChar w:fldCharType="separate"/>
            </w:r>
            <w:r>
              <w:rPr>
                <w:rFonts w:hint="default" w:ascii="Times New Roman" w:hAnsi="Times New Roman" w:eastAsia="仿宋_GB2312" w:cs="Times New Roman"/>
                <w:sz w:val="21"/>
                <w:szCs w:val="22"/>
                <w:bdr w:val="none" w:color="auto" w:sz="0" w:space="0"/>
                <w:lang w:val="en-US"/>
              </w:rPr>
              <w:t>1.39</w:t>
            </w:r>
            <w:r>
              <w:rPr>
                <w:bdr w:val="none" w:color="auto" w:sz="0" w:space="0"/>
              </w:rPr>
              <w:fldChar w:fldCharType="end"/>
            </w:r>
          </w:p>
        </w:tc>
        <w:tc>
          <w:tcPr>
            <w:tcW w:w="1310" w:type="pc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val="0"/>
              <w:suppressLineNumbers w:val="0"/>
              <w:autoSpaceDE w:val="0"/>
              <w:autoSpaceDN w:val="0"/>
              <w:spacing w:before="0" w:beforeAutospacing="0" w:after="0" w:afterAutospacing="0" w:line="240" w:lineRule="auto"/>
              <w:ind w:left="0" w:right="0" w:firstLine="0" w:firstLineChars="0"/>
              <w:jc w:val="center"/>
              <w:rPr>
                <w:rFonts w:cs="Times New Roman"/>
                <w:sz w:val="21"/>
                <w:szCs w:val="22"/>
                <w:bdr w:val="none" w:color="auto" w:sz="0" w:space="0"/>
                <w:lang w:val="en-US"/>
              </w:rPr>
            </w:pPr>
            <w:r>
              <w:rPr>
                <w:rFonts w:hint="eastAsia" w:ascii="Times New Roman" w:eastAsia="仿宋_GB2312" w:cs="Times New Roman"/>
                <w:sz w:val="21"/>
                <w:szCs w:val="22"/>
                <w:bdr w:val="none" w:color="auto" w:sz="0" w:space="0"/>
              </w:rPr>
              <w:t>微度</w:t>
            </w:r>
          </w:p>
        </w:tc>
      </w:tr>
    </w:tbl>
    <w:p>
      <w:pPr>
        <w:pStyle w:val="9"/>
        <w:widowControl/>
        <w:spacing w:before="158" w:beforeAutospacing="0"/>
        <w:rPr>
          <w:rFonts w:hint="default" w:ascii="Times New Roman" w:hAnsi="Times New Roman" w:cs="Times New Roman"/>
          <w:lang w:val="en-US"/>
        </w:rPr>
      </w:pPr>
      <w:bookmarkStart w:id="57" w:name="_Toc27491"/>
      <w:r>
        <w:rPr>
          <w:rFonts w:hint="default" w:ascii="Times New Roman" w:hAnsi="Times New Roman" w:cs="Times New Roman"/>
          <w:lang w:val="en-US"/>
        </w:rPr>
        <w:t>5.4</w:t>
      </w:r>
      <w:r>
        <w:rPr>
          <w:rFonts w:hint="eastAsia" w:ascii="Times New Roman" w:hAnsi="Times New Roman" w:eastAsia="仿宋_GB2312" w:cs="Times New Roman"/>
          <w:lang w:eastAsia="zh-CN"/>
        </w:rPr>
        <w:t>水土流失危害等</w:t>
      </w:r>
      <w:bookmarkEnd w:id="56"/>
      <w:bookmarkEnd w:id="57"/>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本季度未发生水土流失危害事件。</w:t>
      </w:r>
    </w:p>
    <w:p>
      <w:pPr>
        <w:pStyle w:val="9"/>
        <w:widowControl/>
        <w:spacing w:before="158" w:beforeAutospacing="0"/>
        <w:rPr>
          <w:rFonts w:hint="default" w:ascii="Times New Roman" w:hAnsi="Times New Roman" w:cs="Times New Roman"/>
          <w:lang w:val="en-US"/>
        </w:rPr>
      </w:pPr>
      <w:bookmarkStart w:id="58" w:name="_Toc18938"/>
      <w:bookmarkStart w:id="59" w:name="_Toc0"/>
      <w:r>
        <w:rPr>
          <w:rFonts w:hint="default" w:ascii="Times New Roman" w:hAnsi="Times New Roman" w:cs="Times New Roman"/>
          <w:lang w:val="en-US"/>
        </w:rPr>
        <w:t>5.5</w:t>
      </w:r>
      <w:r>
        <w:rPr>
          <w:rFonts w:hint="eastAsia" w:ascii="Times New Roman" w:hAnsi="Times New Roman" w:eastAsia="仿宋_GB2312" w:cs="Times New Roman"/>
          <w:lang w:eastAsia="zh-CN"/>
        </w:rPr>
        <w:t>水土保持措施监测</w:t>
      </w:r>
      <w:bookmarkEnd w:id="58"/>
      <w:bookmarkEnd w:id="59"/>
    </w:p>
    <w:p>
      <w:pPr>
        <w:pStyle w:val="10"/>
        <w:widowControl/>
        <w:ind w:left="0" w:firstLine="560"/>
        <w:rPr>
          <w:rFonts w:hint="default" w:ascii="Times New Roman" w:hAnsi="Times New Roman" w:cs="Times New Roman"/>
          <w:lang w:val="en-US"/>
        </w:rPr>
      </w:pPr>
      <w:r>
        <w:rPr>
          <w:rFonts w:hint="default" w:ascii="Times New Roman" w:hAnsi="Times New Roman" w:cs="Times New Roman"/>
          <w:lang w:val="en-US"/>
        </w:rPr>
        <w:t>5.5.1</w:t>
      </w:r>
      <w:r>
        <w:rPr>
          <w:rFonts w:ascii="Times New Roman" w:hAnsi="Times New Roman" w:cs="Times New Roman"/>
          <w:lang w:val="en-US" w:eastAsia="zh-CN"/>
        </w:rPr>
        <w:t>工程措施</w:t>
      </w:r>
    </w:p>
    <w:p>
      <w:pPr>
        <w:pStyle w:val="3"/>
        <w:widowControl/>
        <w:autoSpaceDE w:val="0"/>
        <w:autoSpaceDN w:val="0"/>
        <w:ind w:left="0" w:firstLine="468"/>
        <w:rPr>
          <w:rFonts w:eastAsia="宋体" w:cs="Times New Roman"/>
          <w:spacing w:val="-4"/>
          <w:szCs w:val="24"/>
          <w:lang w:val="en-US" w:bidi="zh-CN"/>
        </w:rPr>
      </w:pPr>
      <w:r>
        <w:rPr>
          <w:rFonts w:hint="eastAsia" w:ascii="Times New Roman" w:eastAsia="仿宋_GB2312" w:cs="Times New Roman"/>
          <w:spacing w:val="-3"/>
          <w:szCs w:val="24"/>
          <w:lang w:eastAsia="zh-CN"/>
        </w:rPr>
        <w:t>针对道路工程中具</w:t>
      </w:r>
      <w:r>
        <w:rPr>
          <w:rFonts w:hint="eastAsia" w:ascii="Times New Roman" w:eastAsia="仿宋_GB2312" w:cs="Times New Roman"/>
          <w:spacing w:val="-4"/>
          <w:szCs w:val="24"/>
          <w:lang w:eastAsia="zh-CN"/>
        </w:rPr>
        <w:t>有水土保持功能的工程措施在收集施工资料、监理资料的基础上，通过现场巡查为主的</w:t>
      </w:r>
      <w:r>
        <w:rPr>
          <w:rFonts w:hint="eastAsia" w:ascii="Times New Roman" w:eastAsia="仿宋_GB2312" w:cs="Times New Roman"/>
          <w:szCs w:val="24"/>
          <w:lang w:eastAsia="zh-CN"/>
        </w:rPr>
        <w:t>方法进行调查监测，各分区水土保持工程措施都已实施。</w:t>
      </w:r>
    </w:p>
    <w:p>
      <w:pPr>
        <w:pStyle w:val="21"/>
        <w:keepNext w:val="0"/>
        <w:keepLines w:val="0"/>
        <w:widowControl w:val="0"/>
        <w:suppressLineNumbers w:val="0"/>
        <w:spacing w:before="0" w:beforeAutospacing="0" w:after="158" w:afterAutospacing="0"/>
        <w:ind w:left="0" w:right="0"/>
        <w:jc w:val="both"/>
        <w:rPr>
          <w:rFonts w:eastAsia="仿宋_GB2312"/>
          <w:bCs/>
          <w:spacing w:val="-4"/>
          <w:sz w:val="24"/>
          <w:szCs w:val="24"/>
          <w:lang w:val="en-US" w:bidi="zh-CN"/>
        </w:rPr>
      </w:pPr>
      <w:r>
        <w:rPr>
          <w:rFonts w:hint="eastAsia" w:ascii="Times New Roman" w:hAnsi="Times New Roman" w:eastAsia="仿宋_GB2312" w:cs="仿宋_GB2312"/>
          <w:b/>
          <w:bCs/>
          <w:spacing w:val="-4"/>
          <w:kern w:val="2"/>
          <w:sz w:val="24"/>
          <w:szCs w:val="24"/>
          <w:lang w:val="en-US" w:eastAsia="zh-CN" w:bidi="zh-CN"/>
        </w:rPr>
        <w:t>表</w:t>
      </w:r>
      <w:r>
        <w:rPr>
          <w:rFonts w:hint="default" w:ascii="Times New Roman" w:hAnsi="Times New Roman" w:eastAsia="仿宋_GB2312" w:cs="Times New Roman"/>
          <w:b/>
          <w:bCs/>
          <w:spacing w:val="-4"/>
          <w:kern w:val="2"/>
          <w:sz w:val="24"/>
          <w:szCs w:val="24"/>
          <w:lang w:val="en-US" w:eastAsia="zh-CN" w:bidi="zh-CN"/>
        </w:rPr>
        <w:t>5-4</w:t>
      </w:r>
      <w:r>
        <w:rPr>
          <w:rFonts w:hint="default" w:ascii="Times New Roman" w:hAnsi="Times New Roman" w:eastAsia="仿宋_GB2312" w:cs="Times New Roman"/>
          <w:b/>
          <w:bCs/>
          <w:kern w:val="2"/>
          <w:sz w:val="24"/>
          <w:szCs w:val="24"/>
          <w:lang w:val="en-US" w:eastAsia="zh-CN" w:bidi="ar"/>
        </w:rPr>
        <w:t xml:space="preserve">                 </w:t>
      </w:r>
      <w:r>
        <w:rPr>
          <w:rFonts w:hint="eastAsia" w:ascii="Times New Roman" w:hAnsi="Times New Roman" w:eastAsia="仿宋_GB2312" w:cs="仿宋_GB2312"/>
          <w:b/>
          <w:bCs/>
          <w:spacing w:val="-4"/>
          <w:kern w:val="2"/>
          <w:sz w:val="24"/>
          <w:szCs w:val="24"/>
          <w:lang w:val="en-US" w:eastAsia="zh-CN" w:bidi="zh-CN"/>
        </w:rPr>
        <w:t>项目工程措施实施工程量表</w:t>
      </w:r>
    </w:p>
    <w:tbl>
      <w:tblPr>
        <w:tblStyle w:val="22"/>
        <w:tblW w:w="505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0" w:type="dxa"/>
          <w:bottom w:w="0" w:type="dxa"/>
          <w:right w:w="0" w:type="dxa"/>
        </w:tblCellMar>
      </w:tblPr>
      <w:tblGrid>
        <w:gridCol w:w="1411"/>
        <w:gridCol w:w="2024"/>
        <w:gridCol w:w="1559"/>
        <w:gridCol w:w="1351"/>
        <w:gridCol w:w="1558"/>
        <w:gridCol w:w="1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85" w:hRule="atLeast"/>
        </w:trPr>
        <w:tc>
          <w:tcPr>
            <w:tcW w:w="771" w:type="pct"/>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防治分区</w:t>
            </w:r>
          </w:p>
        </w:tc>
        <w:tc>
          <w:tcPr>
            <w:tcW w:w="1106" w:type="pct"/>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措施名称</w:t>
            </w:r>
          </w:p>
        </w:tc>
        <w:tc>
          <w:tcPr>
            <w:tcW w:w="852" w:type="pct"/>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单位</w:t>
            </w:r>
          </w:p>
        </w:tc>
        <w:tc>
          <w:tcPr>
            <w:tcW w:w="1589" w:type="pct"/>
            <w:gridSpan w:val="2"/>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工程量</w:t>
            </w:r>
          </w:p>
        </w:tc>
        <w:tc>
          <w:tcPr>
            <w:tcW w:w="677" w:type="pct"/>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85"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852"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方案设计</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实际完成</w:t>
            </w:r>
          </w:p>
        </w:tc>
        <w:tc>
          <w:tcPr>
            <w:tcW w:w="677"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99" w:hRule="atLeast"/>
        </w:trPr>
        <w:tc>
          <w:tcPr>
            <w:tcW w:w="771" w:type="pct"/>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路基工程区</w:t>
            </w: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路基排水沟</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3108</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3108</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99"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边沟</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5469</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5469</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00"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土工布</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m²</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288</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288</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99"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土工格珊</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m²</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12841</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12841</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99"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沉砂池</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个</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6</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6</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引桥工程区</w:t>
            </w: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浆砌沉砂池</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个</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4</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4</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主桥工程区</w:t>
            </w: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土地平整</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0.11</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0.11</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取土场区</w:t>
            </w: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浆砌石截流排水沟</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2865</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2865</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浆砌石沉砂池</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个</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7</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7</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土地平整</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8.31</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8.31</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弃渣场区</w:t>
            </w: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浆砌石挡渣墙</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453</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453</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浆砌石排洪沟</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1365</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1365</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土地平整</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2.94</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2.94</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浆砌石沉砂池</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组</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6</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6</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施工道路区</w:t>
            </w: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土地平整</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1.78</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1.78</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771"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施工临建区</w:t>
            </w:r>
          </w:p>
        </w:tc>
        <w:tc>
          <w:tcPr>
            <w:tcW w:w="1106"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土地平整</w:t>
            </w:r>
          </w:p>
        </w:tc>
        <w:tc>
          <w:tcPr>
            <w:tcW w:w="852"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738"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0.84</w:t>
            </w:r>
          </w:p>
        </w:tc>
        <w:tc>
          <w:tcPr>
            <w:tcW w:w="850"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0.84</w:t>
            </w:r>
          </w:p>
        </w:tc>
        <w:tc>
          <w:tcPr>
            <w:tcW w:w="677" w:type="pc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bl>
    <w:p>
      <w:pPr>
        <w:pStyle w:val="10"/>
        <w:widowControl/>
        <w:ind w:left="0" w:firstLine="562"/>
        <w:rPr>
          <w:rFonts w:hint="default" w:ascii="Times New Roman" w:hAnsi="Times New Roman" w:eastAsia="仿宋_GB2312" w:cs="Times New Roman"/>
          <w:b/>
          <w:bCs/>
          <w:lang w:val="en-US"/>
        </w:rPr>
      </w:pPr>
    </w:p>
    <w:p>
      <w:pPr>
        <w:pStyle w:val="10"/>
        <w:widowControl/>
        <w:ind w:left="0" w:firstLine="562"/>
        <w:rPr>
          <w:rFonts w:hint="default" w:ascii="Times New Roman" w:hAnsi="Times New Roman" w:eastAsia="仿宋_GB2312" w:cs="Times New Roman"/>
          <w:b/>
          <w:bCs/>
          <w:lang w:val="en-US"/>
        </w:rPr>
      </w:pPr>
      <w:r>
        <w:rPr>
          <w:rFonts w:hint="default" w:ascii="Times New Roman" w:hAnsi="Times New Roman" w:eastAsia="仿宋_GB2312" w:cs="Times New Roman"/>
          <w:b/>
          <w:bCs/>
          <w:lang w:val="en-US"/>
        </w:rPr>
        <w:t>5.5.2</w:t>
      </w:r>
      <w:r>
        <w:rPr>
          <w:rFonts w:hint="eastAsia" w:ascii="Times New Roman" w:hAnsi="Times New Roman" w:eastAsia="仿宋_GB2312" w:cs="Times New Roman"/>
          <w:b/>
          <w:bCs/>
          <w:lang w:val="en-US" w:eastAsia="zh-CN"/>
        </w:rPr>
        <w:t>临时措施</w:t>
      </w:r>
    </w:p>
    <w:p>
      <w:pPr>
        <w:pStyle w:val="3"/>
        <w:widowControl/>
        <w:autoSpaceDE w:val="0"/>
        <w:autoSpaceDN w:val="0"/>
        <w:ind w:left="0" w:firstLine="468"/>
        <w:rPr>
          <w:rFonts w:cs="Times New Roman"/>
          <w:szCs w:val="24"/>
          <w:lang w:val="en-US"/>
        </w:rPr>
      </w:pPr>
      <w:r>
        <w:rPr>
          <w:rFonts w:hint="eastAsia" w:ascii="Times New Roman" w:eastAsia="仿宋_GB2312" w:cs="Times New Roman"/>
          <w:spacing w:val="-3"/>
          <w:szCs w:val="24"/>
          <w:lang w:eastAsia="zh-CN"/>
        </w:rPr>
        <w:t>针对道路工程中具</w:t>
      </w:r>
      <w:r>
        <w:rPr>
          <w:rFonts w:hint="eastAsia" w:ascii="Times New Roman" w:eastAsia="仿宋_GB2312" w:cs="Times New Roman"/>
          <w:spacing w:val="-4"/>
          <w:szCs w:val="24"/>
          <w:lang w:eastAsia="zh-CN"/>
        </w:rPr>
        <w:t>有水土保持功能的临时措施在收集施工资料、监理资料的基础上，通过现场巡查为主的</w:t>
      </w:r>
      <w:r>
        <w:rPr>
          <w:rFonts w:hint="eastAsia" w:ascii="Times New Roman" w:eastAsia="仿宋_GB2312" w:cs="Times New Roman"/>
          <w:szCs w:val="24"/>
          <w:lang w:eastAsia="zh-CN"/>
        </w:rPr>
        <w:t>方法进行调查监测，各分区水土保持临时措施都已实施。</w:t>
      </w:r>
    </w:p>
    <w:p>
      <w:pPr>
        <w:pStyle w:val="21"/>
        <w:keepNext w:val="0"/>
        <w:keepLines w:val="0"/>
        <w:widowControl w:val="0"/>
        <w:suppressLineNumbers w:val="0"/>
        <w:spacing w:before="0" w:beforeAutospacing="0" w:after="158" w:afterAutospacing="0"/>
        <w:ind w:left="0" w:right="0"/>
        <w:jc w:val="both"/>
        <w:rPr>
          <w:rFonts w:eastAsia="仿宋_GB2312"/>
          <w:b/>
          <w:bCs w:val="0"/>
          <w:spacing w:val="-4"/>
          <w:sz w:val="24"/>
          <w:szCs w:val="24"/>
          <w:lang w:val="en-US" w:bidi="zh-CN"/>
        </w:rPr>
      </w:pPr>
      <w:r>
        <w:rPr>
          <w:rFonts w:hint="eastAsia" w:ascii="Times New Roman" w:hAnsi="Times New Roman" w:eastAsia="仿宋_GB2312" w:cs="仿宋_GB2312"/>
          <w:spacing w:val="-4"/>
          <w:kern w:val="2"/>
          <w:sz w:val="24"/>
          <w:szCs w:val="24"/>
          <w:lang w:val="en-US" w:eastAsia="zh-CN" w:bidi="zh-CN"/>
        </w:rPr>
        <w:t>表</w:t>
      </w:r>
      <w:r>
        <w:rPr>
          <w:rFonts w:hint="default" w:ascii="Times New Roman" w:hAnsi="Times New Roman" w:eastAsia="仿宋_GB2312" w:cs="Times New Roman"/>
          <w:spacing w:val="-4"/>
          <w:kern w:val="2"/>
          <w:sz w:val="24"/>
          <w:szCs w:val="24"/>
          <w:lang w:val="en-US" w:eastAsia="zh-CN" w:bidi="zh-CN"/>
        </w:rPr>
        <w:t>5-5</w:t>
      </w:r>
      <w:r>
        <w:rPr>
          <w:rFonts w:hint="default" w:ascii="Times New Roman" w:hAnsi="Times New Roman" w:eastAsia="仿宋_GB2312" w:cs="Times New Roman"/>
          <w:kern w:val="2"/>
          <w:sz w:val="24"/>
          <w:szCs w:val="24"/>
          <w:lang w:val="en-US" w:eastAsia="zh-CN" w:bidi="ar"/>
        </w:rPr>
        <w:t xml:space="preserve">                   </w:t>
      </w:r>
      <w:r>
        <w:rPr>
          <w:rFonts w:hint="eastAsia" w:ascii="Times New Roman" w:hAnsi="Times New Roman" w:eastAsia="仿宋_GB2312" w:cs="仿宋_GB2312"/>
          <w:spacing w:val="-4"/>
          <w:kern w:val="2"/>
          <w:sz w:val="24"/>
          <w:szCs w:val="24"/>
          <w:lang w:val="en-US" w:eastAsia="zh-CN" w:bidi="zh-CN"/>
        </w:rPr>
        <w:t>项目临时措施实施工程量表</w:t>
      </w:r>
    </w:p>
    <w:tbl>
      <w:tblPr>
        <w:tblStyle w:val="22"/>
        <w:tblW w:w="505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Layout w:type="autofit"/>
        <w:tblCellMar>
          <w:top w:w="0" w:type="dxa"/>
          <w:left w:w="0" w:type="dxa"/>
          <w:bottom w:w="0" w:type="dxa"/>
          <w:right w:w="0" w:type="dxa"/>
        </w:tblCellMar>
      </w:tblPr>
      <w:tblGrid>
        <w:gridCol w:w="1391"/>
        <w:gridCol w:w="2057"/>
        <w:gridCol w:w="1538"/>
        <w:gridCol w:w="1242"/>
        <w:gridCol w:w="1222"/>
        <w:gridCol w:w="16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防治分区</w:t>
            </w: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措施名称</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单位</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方案设计</w:t>
            </w:r>
          </w:p>
        </w:tc>
        <w:tc>
          <w:tcPr>
            <w:tcW w:w="669"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实际完成</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762" w:type="pct"/>
            <w:vMerge w:val="restar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道路工程区</w:t>
            </w: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表土剥离</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m²</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16300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16300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临时排水沟</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1080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1080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防水薄膜覆盖</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m²</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45996</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45996</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临时沉沙池</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个</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6</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6</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临时拦挡</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540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540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挡土板</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块</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1080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1080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restar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引桥工程区</w:t>
            </w: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表土剥离</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11100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11100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临时排水沟</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个</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728</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728</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防水薄膜覆盖</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m²</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130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130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临时沉沙池</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8</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8</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挡土板</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块</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740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740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76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主桥工程区</w:t>
            </w: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表土回填</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m³</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440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440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762" w:type="pct"/>
            <w:vMerge w:val="restar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取土场</w:t>
            </w: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临时排水沟</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3495</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3495</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临时沉沙池</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个</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23</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23</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7"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防尘网覆盖</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m²</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83100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83100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袋装土垒砌</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m³</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3985</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3985</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表土开挖回填</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m³</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16950</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16950</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弃渣场</w:t>
            </w: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临时排水沟</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1652</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1652</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临时沉沙池</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个</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18</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18</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袋装土垒砌</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m³</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1235</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1235</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表土开挖回填</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m³</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2138</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2138</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施工道路区</w:t>
            </w: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临时截排水沟</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5456</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5456</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表土开挖回填</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m³</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3336</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3336</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临时拦挡</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3864</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3864</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default" w:ascii="Times New Roman" w:hAnsi="Times New Roman" w:cs="Times New Roman"/>
                <w:sz w:val="20"/>
                <w:szCs w:val="20"/>
              </w:rPr>
            </w:pPr>
          </w:p>
        </w:tc>
        <w:tc>
          <w:tcPr>
            <w:tcW w:w="1126"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土质沉砂池</w:t>
            </w:r>
          </w:p>
        </w:tc>
        <w:tc>
          <w:tcPr>
            <w:tcW w:w="842"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个</w:t>
            </w:r>
          </w:p>
        </w:tc>
        <w:tc>
          <w:tcPr>
            <w:tcW w:w="680"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24</w:t>
            </w:r>
          </w:p>
        </w:tc>
        <w:tc>
          <w:tcPr>
            <w:tcW w:w="1118" w:type="dxa"/>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24</w:t>
            </w:r>
          </w:p>
        </w:tc>
        <w:tc>
          <w:tcPr>
            <w:tcW w:w="917" w:type="pct"/>
            <w:tcBorders>
              <w:top w:val="single" w:color="000000" w:sz="4" w:space="0"/>
              <w:left w:val="single" w:color="000000" w:sz="4" w:space="0"/>
              <w:bottom w:val="single" w:color="000000" w:sz="4" w:space="0"/>
              <w:right w:val="single" w:color="000000"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bl>
    <w:p>
      <w:pPr>
        <w:pStyle w:val="10"/>
        <w:widowControl/>
        <w:ind w:left="0" w:firstLine="562"/>
        <w:rPr>
          <w:rFonts w:hint="default" w:ascii="Times New Roman" w:hAnsi="Times New Roman" w:cs="Times New Roman"/>
          <w:b/>
          <w:bCs/>
          <w:lang w:val="en-US"/>
        </w:rPr>
      </w:pPr>
      <w:r>
        <w:rPr>
          <w:rFonts w:hint="default" w:ascii="Times New Roman" w:hAnsi="Times New Roman" w:cs="Times New Roman"/>
          <w:b/>
          <w:bCs/>
          <w:lang w:val="en-US"/>
        </w:rPr>
        <w:t>5.5.3</w:t>
      </w:r>
      <w:r>
        <w:rPr>
          <w:rFonts w:ascii="Times New Roman" w:hAnsi="Times New Roman" w:cs="Times New Roman"/>
          <w:b/>
          <w:bCs/>
          <w:lang w:val="en-US" w:eastAsia="zh-CN"/>
        </w:rPr>
        <w:t>植物措施</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针对道路工程中具有水土保持功能的植物措施在收集施工资料、监理资料的基础上，通过现场巡查为主的方法进行调查监测，各分区水土保持植物措施都已实施。</w:t>
      </w:r>
    </w:p>
    <w:p>
      <w:pPr>
        <w:pStyle w:val="21"/>
        <w:keepNext w:val="0"/>
        <w:keepLines w:val="0"/>
        <w:widowControl w:val="0"/>
        <w:suppressLineNumbers w:val="0"/>
        <w:spacing w:before="0" w:beforeAutospacing="0" w:after="158" w:afterAutospacing="0"/>
        <w:ind w:left="0" w:right="0"/>
        <w:jc w:val="both"/>
        <w:rPr>
          <w:b/>
          <w:bCs w:val="0"/>
          <w:spacing w:val="-4"/>
          <w:sz w:val="24"/>
          <w:szCs w:val="24"/>
          <w:lang w:val="en-US" w:bidi="zh-CN"/>
        </w:rPr>
      </w:pPr>
      <w:r>
        <w:rPr>
          <w:rFonts w:hint="eastAsia" w:ascii="Times New Roman" w:hAnsi="Times New Roman" w:eastAsia="宋体" w:cs="宋体"/>
          <w:spacing w:val="-4"/>
          <w:kern w:val="2"/>
          <w:sz w:val="24"/>
          <w:szCs w:val="24"/>
          <w:lang w:val="en-US" w:eastAsia="zh-CN" w:bidi="zh-CN"/>
        </w:rPr>
        <w:t>表</w:t>
      </w:r>
      <w:r>
        <w:rPr>
          <w:rFonts w:hint="default" w:ascii="Times New Roman" w:hAnsi="Times New Roman" w:eastAsia="宋体" w:cs="Times New Roman"/>
          <w:spacing w:val="-4"/>
          <w:kern w:val="2"/>
          <w:sz w:val="24"/>
          <w:szCs w:val="24"/>
          <w:lang w:val="en-US" w:eastAsia="zh-CN" w:bidi="zh-CN"/>
        </w:rPr>
        <w:t>5-6</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spacing w:val="-4"/>
          <w:kern w:val="2"/>
          <w:sz w:val="24"/>
          <w:szCs w:val="24"/>
          <w:lang w:val="en-US" w:eastAsia="zh-CN" w:bidi="zh-CN"/>
        </w:rPr>
        <w:t>项目植物措施实施工程量表</w:t>
      </w:r>
    </w:p>
    <w:tbl>
      <w:tblPr>
        <w:tblStyle w:val="22"/>
        <w:tblW w:w="503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0" w:type="dxa"/>
          <w:bottom w:w="0" w:type="dxa"/>
          <w:right w:w="0" w:type="dxa"/>
        </w:tblCellMar>
      </w:tblPr>
      <w:tblGrid>
        <w:gridCol w:w="1391"/>
        <w:gridCol w:w="2078"/>
        <w:gridCol w:w="1492"/>
        <w:gridCol w:w="1371"/>
        <w:gridCol w:w="1533"/>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00" w:hRule="atLeast"/>
        </w:trPr>
        <w:tc>
          <w:tcPr>
            <w:tcW w:w="139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zh-CN"/>
              </w:rPr>
            </w:pPr>
            <w:r>
              <w:rPr>
                <w:rFonts w:hint="eastAsia" w:ascii="Times New Roman" w:hAnsi="Times New Roman" w:eastAsia="仿宋_GB2312" w:cs="仿宋_GB2312"/>
                <w:kern w:val="2"/>
                <w:sz w:val="18"/>
                <w:szCs w:val="16"/>
                <w:bdr w:val="none" w:color="auto" w:sz="0" w:space="0"/>
                <w:lang w:val="en-US" w:eastAsia="zh-CN" w:bidi="ar"/>
              </w:rPr>
              <w:t>防治分区</w:t>
            </w: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措施名称</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单位</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方案设计</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实际完成</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00" w:hRule="atLeast"/>
        </w:trPr>
        <w:tc>
          <w:tcPr>
            <w:tcW w:w="1390" w:type="dxa"/>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路基工程</w:t>
            </w:r>
            <w:r>
              <w:rPr>
                <w:rFonts w:hint="eastAsia" w:ascii="Times New Roman" w:hAnsi="Times New Roman" w:eastAsia="仿宋_GB2312" w:cs="仿宋_GB2312"/>
                <w:kern w:val="2"/>
                <w:sz w:val="18"/>
                <w:szCs w:val="16"/>
                <w:bdr w:val="none" w:color="auto" w:sz="0" w:space="0"/>
                <w:lang w:val="zh-CN" w:eastAsia="zh-CN" w:bidi="ar"/>
              </w:rPr>
              <w:t>区</w:t>
            </w: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植草皮</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9.91</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9.91</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00" w:hRule="atLeast"/>
        </w:trPr>
        <w:tc>
          <w:tcPr>
            <w:tcW w:w="139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骨架</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m²</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154</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154</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99" w:hRule="atLeast"/>
        </w:trPr>
        <w:tc>
          <w:tcPr>
            <w:tcW w:w="139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栽植灌木</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68500</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68500</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99" w:hRule="atLeast"/>
        </w:trPr>
        <w:tc>
          <w:tcPr>
            <w:tcW w:w="139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植草</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m²</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2884</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2884</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00" w:hRule="atLeast"/>
        </w:trPr>
        <w:tc>
          <w:tcPr>
            <w:tcW w:w="139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引桥工程区</w:t>
            </w: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绿化工程面积</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0.07</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0.07</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00" w:hRule="atLeast"/>
        </w:trPr>
        <w:tc>
          <w:tcPr>
            <w:tcW w:w="1390" w:type="dxa"/>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主桥工程区</w:t>
            </w: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植草皮</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0.11</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0.11</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99" w:hRule="atLeast"/>
        </w:trPr>
        <w:tc>
          <w:tcPr>
            <w:tcW w:w="139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栽植灌木</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株</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1100</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1100</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栽植乔木</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株</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122</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122</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取土场区</w:t>
            </w: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播撒草籽</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8.31</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8.31</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施工道路区</w:t>
            </w: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播撒草籽</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1.78</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1.78</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vMerge w:val="restart"/>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施工临建区</w:t>
            </w: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栽植灌木</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株</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0.84</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0.84</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39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2076"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eastAsia" w:ascii="Times New Roman" w:hAnsi="Times New Roman" w:eastAsia="仿宋_GB2312" w:cs="仿宋_GB2312"/>
                <w:kern w:val="2"/>
                <w:sz w:val="18"/>
                <w:szCs w:val="16"/>
                <w:bdr w:val="none" w:color="auto" w:sz="0" w:space="0"/>
                <w:lang w:val="en-US" w:eastAsia="zh-CN" w:bidi="ar"/>
              </w:rPr>
              <w:t>播撒草籽</w:t>
            </w:r>
          </w:p>
        </w:tc>
        <w:tc>
          <w:tcPr>
            <w:tcW w:w="149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hm²</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3733</w:t>
            </w:r>
          </w:p>
        </w:tc>
        <w:tc>
          <w:tcPr>
            <w:tcW w:w="1531"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3733</w:t>
            </w:r>
          </w:p>
        </w:tc>
        <w:tc>
          <w:tcPr>
            <w:tcW w:w="1222" w:type="dxa"/>
            <w:tcBorders>
              <w:top w:val="single" w:color="auto" w:sz="4" w:space="0"/>
              <w:left w:val="single" w:color="auto" w:sz="4" w:space="0"/>
              <w:bottom w:val="single" w:color="auto" w:sz="4" w:space="0"/>
              <w:right w:val="single" w:color="auto" w:sz="4" w:space="0"/>
            </w:tcBorders>
            <w:shd w:val="clear"/>
            <w:vAlign w:val="center"/>
          </w:tcPr>
          <w:p>
            <w:pPr>
              <w:pStyle w:val="21"/>
              <w:keepNext w:val="0"/>
              <w:keepLines w:val="0"/>
              <w:widowControl w:val="0"/>
              <w:suppressLineNumbers w:val="0"/>
              <w:spacing w:before="0" w:beforeAutospacing="0" w:after="0" w:afterAutospacing="0" w:line="360" w:lineRule="auto"/>
              <w:ind w:left="0" w:right="0" w:firstLine="0" w:firstLineChars="0"/>
              <w:jc w:val="center"/>
              <w:rPr>
                <w:bdr w:val="none" w:color="auto" w:sz="0" w:space="0"/>
                <w:lang w:val="en-US"/>
              </w:rPr>
            </w:pPr>
            <w:r>
              <w:rPr>
                <w:rFonts w:hint="default" w:ascii="Times New Roman" w:hAnsi="Times New Roman" w:eastAsia="仿宋_GB2312" w:cs="Times New Roman"/>
                <w:kern w:val="2"/>
                <w:sz w:val="18"/>
                <w:szCs w:val="16"/>
                <w:bdr w:val="none" w:color="auto" w:sz="0" w:space="0"/>
                <w:lang w:val="en-US" w:eastAsia="zh-CN" w:bidi="ar"/>
              </w:rPr>
              <w:t>0</w:t>
            </w:r>
          </w:p>
        </w:tc>
      </w:tr>
    </w:tbl>
    <w:p>
      <w:pPr>
        <w:pStyle w:val="21"/>
        <w:keepNext w:val="0"/>
        <w:keepLines w:val="0"/>
        <w:widowControl w:val="0"/>
        <w:suppressLineNumbers w:val="0"/>
        <w:spacing w:before="0" w:beforeAutospacing="0" w:after="0" w:afterAutospacing="0" w:line="360" w:lineRule="auto"/>
        <w:ind w:left="0" w:right="0" w:firstLine="480" w:firstLineChars="200"/>
        <w:jc w:val="both"/>
        <w:rPr>
          <w:lang w:val="en-US"/>
        </w:rPr>
      </w:pPr>
    </w:p>
    <w:p>
      <w:pPr>
        <w:keepNext/>
        <w:keepLines/>
        <w:widowControl/>
        <w:suppressLineNumbers w:val="0"/>
        <w:spacing w:before="340" w:beforeAutospacing="0" w:after="330" w:afterAutospacing="0" w:line="576" w:lineRule="auto"/>
        <w:ind w:left="0" w:right="0" w:firstLine="643" w:firstLineChars="200"/>
        <w:jc w:val="left"/>
        <w:outlineLvl w:val="0"/>
        <w:rPr>
          <w:rFonts w:cs="Times New Roman"/>
          <w:b/>
          <w:bCs/>
          <w:color w:val="000000"/>
          <w:kern w:val="44"/>
          <w:sz w:val="32"/>
          <w:szCs w:val="32"/>
          <w:lang w:val="en-US"/>
        </w:rPr>
      </w:pPr>
      <w:bookmarkStart w:id="60" w:name="_Toc28795"/>
      <w:r>
        <w:rPr>
          <w:rFonts w:hint="default" w:ascii="Times New Roman" w:hAnsi="Times New Roman" w:eastAsia="仿宋_GB2312" w:cs="Times New Roman"/>
          <w:b/>
          <w:bCs/>
          <w:color w:val="000000"/>
          <w:kern w:val="44"/>
          <w:sz w:val="32"/>
          <w:szCs w:val="32"/>
          <w:lang w:val="en-US" w:eastAsia="zh-CN" w:bidi="ar"/>
        </w:rPr>
        <w:t>6</w:t>
      </w:r>
      <w:r>
        <w:rPr>
          <w:rFonts w:hint="eastAsia" w:ascii="Times New Roman" w:hAnsi="Times New Roman" w:eastAsia="仿宋_GB2312" w:cs="Times New Roman"/>
          <w:b/>
          <w:bCs/>
          <w:color w:val="000000"/>
          <w:kern w:val="44"/>
          <w:sz w:val="32"/>
          <w:szCs w:val="32"/>
          <w:lang w:val="en-US" w:eastAsia="zh-CN" w:bidi="ar"/>
        </w:rPr>
        <w:t>、</w:t>
      </w:r>
      <w:r>
        <w:rPr>
          <w:rFonts w:hint="default" w:ascii="Times New Roman" w:hAnsi="Times New Roman" w:eastAsia="仿宋_GB2312" w:cs="Times New Roman"/>
          <w:b/>
          <w:bCs/>
          <w:color w:val="000000"/>
          <w:kern w:val="44"/>
          <w:sz w:val="32"/>
          <w:szCs w:val="32"/>
          <w:lang w:val="en-US" w:eastAsia="zh-CN" w:bidi="ar"/>
        </w:rPr>
        <w:t xml:space="preserve"> </w:t>
      </w:r>
      <w:r>
        <w:rPr>
          <w:rFonts w:hint="eastAsia" w:ascii="Times New Roman" w:hAnsi="Times New Roman" w:eastAsia="仿宋_GB2312" w:cs="Times New Roman"/>
          <w:b/>
          <w:bCs/>
          <w:color w:val="000000"/>
          <w:kern w:val="44"/>
          <w:sz w:val="32"/>
          <w:szCs w:val="32"/>
          <w:lang w:val="en-US" w:eastAsia="zh-CN" w:bidi="ar"/>
        </w:rPr>
        <w:t>存在问题及建议解决措施</w:t>
      </w:r>
      <w:bookmarkEnd w:id="60"/>
    </w:p>
    <w:p>
      <w:pPr>
        <w:keepNext w:val="0"/>
        <w:keepLines w:val="0"/>
        <w:widowControl/>
        <w:suppressLineNumbers w:val="0"/>
        <w:spacing w:before="0" w:beforeAutospacing="0" w:after="0" w:afterAutospacing="0" w:line="360" w:lineRule="auto"/>
        <w:ind w:left="0" w:right="0" w:firstLine="480" w:firstLineChars="200"/>
        <w:jc w:val="left"/>
        <w:rPr>
          <w:rFonts w:cs="Times New Roman"/>
          <w:color w:val="000000"/>
          <w:kern w:val="0"/>
          <w:szCs w:val="32"/>
          <w:lang w:val="en-US"/>
        </w:rPr>
      </w:pPr>
      <w:r>
        <w:rPr>
          <w:rFonts w:hint="eastAsia" w:ascii="Times New Roman" w:hAnsi="Times New Roman" w:eastAsia="仿宋_GB2312" w:cs="Times New Roman"/>
          <w:color w:val="000000"/>
          <w:kern w:val="0"/>
          <w:sz w:val="24"/>
          <w:szCs w:val="32"/>
          <w:lang w:val="en-US" w:eastAsia="zh-CN" w:bidi="ar"/>
        </w:rPr>
        <w:t>（一）部分施工区域地表裸露</w:t>
      </w:r>
    </w:p>
    <w:p>
      <w:pPr>
        <w:keepNext w:val="0"/>
        <w:keepLines w:val="0"/>
        <w:widowControl/>
        <w:suppressLineNumbers w:val="0"/>
        <w:spacing w:before="0" w:beforeAutospacing="0" w:after="0" w:afterAutospacing="0" w:line="360" w:lineRule="auto"/>
        <w:ind w:left="0" w:right="0" w:firstLine="480" w:firstLineChars="200"/>
        <w:jc w:val="left"/>
        <w:rPr>
          <w:rFonts w:cs="Times New Roman"/>
          <w:color w:val="000000"/>
          <w:kern w:val="0"/>
          <w:szCs w:val="32"/>
          <w:lang w:val="en-US"/>
        </w:rPr>
      </w:pPr>
      <w:r>
        <w:rPr>
          <w:rFonts w:hint="default" w:ascii="Times New Roman" w:hAnsi="Times New Roman" w:eastAsia="仿宋_GB2312" w:cs="Times New Roman"/>
          <w:color w:val="000000"/>
          <w:kern w:val="0"/>
          <w:sz w:val="24"/>
          <w:szCs w:val="32"/>
          <w:lang w:val="en-US" w:eastAsia="zh-CN" w:bidi="ar"/>
        </w:rPr>
        <w:t>1</w:t>
      </w:r>
      <w:r>
        <w:rPr>
          <w:rFonts w:hint="eastAsia" w:ascii="Times New Roman" w:hAnsi="Times New Roman" w:eastAsia="仿宋_GB2312" w:cs="Times New Roman"/>
          <w:color w:val="000000"/>
          <w:kern w:val="0"/>
          <w:sz w:val="24"/>
          <w:szCs w:val="32"/>
          <w:lang w:val="en-US" w:eastAsia="zh-CN" w:bidi="ar"/>
        </w:rPr>
        <w:t>、存在问题：部分施工区裸露地表较多，在降雨作用下极易产生水土流失。</w:t>
      </w:r>
    </w:p>
    <w:p>
      <w:pPr>
        <w:keepNext w:val="0"/>
        <w:keepLines w:val="0"/>
        <w:widowControl/>
        <w:numPr>
          <w:ilvl w:val="0"/>
          <w:numId w:val="5"/>
        </w:numPr>
        <w:suppressLineNumbers w:val="0"/>
        <w:spacing w:before="0" w:beforeAutospacing="0" w:after="0" w:afterAutospacing="0" w:line="360" w:lineRule="auto"/>
        <w:ind w:left="0" w:right="0" w:firstLine="480" w:firstLineChars="200"/>
        <w:jc w:val="left"/>
        <w:rPr>
          <w:rFonts w:cs="Times New Roman"/>
          <w:color w:val="000000"/>
          <w:kern w:val="0"/>
          <w:szCs w:val="32"/>
          <w:lang w:val="en-US"/>
        </w:rPr>
      </w:pPr>
      <w:r>
        <w:rPr>
          <w:rFonts w:hint="eastAsia" w:ascii="Times New Roman" w:hAnsi="Times New Roman" w:eastAsia="仿宋_GB2312" w:cs="Times New Roman"/>
          <w:color w:val="000000"/>
          <w:kern w:val="0"/>
          <w:sz w:val="24"/>
          <w:szCs w:val="32"/>
          <w:lang w:val="en-US" w:eastAsia="zh-CN" w:bidi="ar"/>
        </w:rPr>
        <w:t>建议措施：</w:t>
      </w:r>
    </w:p>
    <w:p>
      <w:pPr>
        <w:keepNext w:val="0"/>
        <w:keepLines w:val="0"/>
        <w:widowControl/>
        <w:suppressLineNumbers w:val="0"/>
        <w:spacing w:before="0" w:beforeAutospacing="0" w:after="0" w:afterAutospacing="0" w:line="360" w:lineRule="auto"/>
        <w:ind w:left="0" w:right="0" w:firstLine="480" w:firstLineChars="200"/>
        <w:jc w:val="left"/>
        <w:rPr>
          <w:rFonts w:cs="Times New Roman"/>
          <w:color w:val="000000"/>
          <w:kern w:val="0"/>
          <w:szCs w:val="32"/>
          <w:lang w:val="en-US"/>
        </w:rPr>
      </w:pPr>
      <w:r>
        <w:rPr>
          <w:rFonts w:hint="default" w:ascii="Times New Roman" w:hAnsi="Times New Roman" w:eastAsia="仿宋_GB2312" w:cs="Times New Roman"/>
          <w:color w:val="000000"/>
          <w:kern w:val="0"/>
          <w:sz w:val="24"/>
          <w:szCs w:val="32"/>
          <w:lang w:val="en-US" w:eastAsia="zh-CN" w:bidi="ar"/>
        </w:rPr>
        <w:t>1</w:t>
      </w:r>
      <w:r>
        <w:rPr>
          <w:rFonts w:hint="eastAsia" w:ascii="Times New Roman" w:hAnsi="Times New Roman" w:eastAsia="仿宋_GB2312" w:cs="Times New Roman"/>
          <w:color w:val="000000"/>
          <w:kern w:val="0"/>
          <w:sz w:val="24"/>
          <w:szCs w:val="32"/>
          <w:lang w:val="en-US" w:eastAsia="zh-CN" w:bidi="ar"/>
        </w:rPr>
        <w:t>）若施工区域还需要扰动，建议增加施工过程中临时覆盖措施；</w:t>
      </w:r>
    </w:p>
    <w:p>
      <w:pPr>
        <w:keepNext w:val="0"/>
        <w:keepLines w:val="0"/>
        <w:widowControl/>
        <w:suppressLineNumbers w:val="0"/>
        <w:spacing w:before="0" w:beforeAutospacing="0" w:after="0" w:afterAutospacing="0" w:line="360" w:lineRule="auto"/>
        <w:ind w:left="0" w:right="0" w:firstLine="480" w:firstLineChars="200"/>
        <w:jc w:val="left"/>
        <w:rPr>
          <w:rFonts w:cs="Times New Roman"/>
          <w:color w:val="000000"/>
          <w:kern w:val="0"/>
          <w:szCs w:val="32"/>
          <w:lang w:val="en-US"/>
        </w:rPr>
      </w:pPr>
      <w:r>
        <w:rPr>
          <w:rFonts w:hint="default" w:ascii="Times New Roman" w:hAnsi="Times New Roman" w:eastAsia="仿宋_GB2312" w:cs="Times New Roman"/>
          <w:color w:val="000000"/>
          <w:kern w:val="0"/>
          <w:sz w:val="24"/>
          <w:szCs w:val="32"/>
          <w:lang w:val="en-US" w:eastAsia="zh-CN" w:bidi="ar"/>
        </w:rPr>
        <w:t>2</w:t>
      </w:r>
      <w:r>
        <w:rPr>
          <w:rFonts w:hint="eastAsia" w:ascii="Times New Roman" w:hAnsi="Times New Roman" w:eastAsia="仿宋_GB2312" w:cs="Times New Roman"/>
          <w:color w:val="000000"/>
          <w:kern w:val="0"/>
          <w:sz w:val="24"/>
          <w:szCs w:val="32"/>
          <w:lang w:val="en-US" w:eastAsia="zh-CN" w:bidi="ar"/>
        </w:rPr>
        <w:t>）若施工区域达到设计标高，不再扰动，建议补植补种，提高植草成活率和草地覆盖度；加强植物措施的后期管护。</w:t>
      </w:r>
    </w:p>
    <w:p>
      <w:pPr>
        <w:keepNext w:val="0"/>
        <w:keepLines w:val="0"/>
        <w:widowControl/>
        <w:suppressLineNumbers w:val="0"/>
        <w:spacing w:before="0" w:beforeAutospacing="0" w:after="0" w:afterAutospacing="0" w:line="360" w:lineRule="auto"/>
        <w:ind w:left="0" w:right="0" w:firstLine="480" w:firstLineChars="200"/>
        <w:jc w:val="left"/>
        <w:rPr>
          <w:rFonts w:cs="Times New Roman"/>
          <w:color w:val="000000"/>
          <w:kern w:val="0"/>
          <w:szCs w:val="32"/>
          <w:lang w:val="en-US"/>
        </w:rPr>
      </w:pPr>
      <w:r>
        <w:rPr>
          <w:rFonts w:hint="eastAsia" w:ascii="Times New Roman" w:hAnsi="Times New Roman" w:eastAsia="仿宋_GB2312" w:cs="Times New Roman"/>
          <w:color w:val="000000"/>
          <w:kern w:val="0"/>
          <w:sz w:val="24"/>
          <w:szCs w:val="32"/>
          <w:lang w:val="en-US" w:eastAsia="zh-CN" w:bidi="ar"/>
        </w:rPr>
        <w:t>（二）施工现场临时覆盖</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default" w:ascii="Times New Roman" w:hAnsi="Times New Roman" w:eastAsia="仿宋_GB2312" w:cs="Times New Roman"/>
          <w:kern w:val="2"/>
          <w:sz w:val="24"/>
          <w:szCs w:val="24"/>
          <w:lang w:val="en-US" w:eastAsia="zh-CN" w:bidi="ar"/>
        </w:rPr>
        <w:t>1</w:t>
      </w:r>
      <w:r>
        <w:rPr>
          <w:rFonts w:hint="eastAsia" w:ascii="Times New Roman" w:hAnsi="Times New Roman" w:eastAsia="仿宋_GB2312" w:cs="Times New Roman"/>
          <w:kern w:val="2"/>
          <w:sz w:val="24"/>
          <w:szCs w:val="24"/>
          <w:lang w:val="en-US" w:eastAsia="zh-CN" w:bidi="ar"/>
        </w:rPr>
        <w:t>、存在问题：目前在进行的施工现场，存在有开挖面裸露现象。</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default" w:ascii="Times New Roman" w:hAnsi="Times New Roman" w:eastAsia="仿宋_GB2312" w:cs="Times New Roman"/>
          <w:kern w:val="2"/>
          <w:sz w:val="24"/>
          <w:szCs w:val="24"/>
          <w:lang w:val="en-US" w:eastAsia="zh-CN" w:bidi="ar"/>
        </w:rPr>
        <w:t>2</w:t>
      </w:r>
      <w:r>
        <w:rPr>
          <w:rFonts w:hint="eastAsia" w:ascii="Times New Roman" w:hAnsi="Times New Roman" w:eastAsia="仿宋_GB2312" w:cs="Times New Roman"/>
          <w:kern w:val="2"/>
          <w:sz w:val="24"/>
          <w:szCs w:val="24"/>
          <w:lang w:val="en-US" w:eastAsia="zh-CN" w:bidi="ar"/>
        </w:rPr>
        <w:t>、建议措施：对开挖面及时采取临时覆盖，理顺施工场内排水体系，</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szCs w:val="24"/>
          <w:lang w:val="en-US"/>
        </w:rPr>
      </w:pPr>
      <w:r>
        <w:rPr>
          <w:rFonts w:hint="eastAsia" w:ascii="Times New Roman" w:hAnsi="Times New Roman" w:eastAsia="仿宋_GB2312" w:cs="Times New Roman"/>
          <w:kern w:val="2"/>
          <w:sz w:val="24"/>
          <w:szCs w:val="24"/>
          <w:lang w:val="en-US" w:eastAsia="zh-CN" w:bidi="ar"/>
        </w:rPr>
        <w:t>场地内增设临时排水沟和沉砂池；排水沟出口处布设多级沉砂池或大型沉砂池。</w:t>
      </w:r>
    </w:p>
    <w:p>
      <w:pPr>
        <w:keepNext/>
        <w:keepLines/>
        <w:widowControl/>
        <w:suppressLineNumbers w:val="0"/>
        <w:spacing w:before="340" w:beforeAutospacing="0" w:after="330" w:afterAutospacing="0" w:line="240" w:lineRule="auto"/>
        <w:ind w:left="0" w:right="0" w:firstLine="643" w:firstLineChars="200"/>
        <w:jc w:val="left"/>
        <w:outlineLvl w:val="0"/>
        <w:rPr>
          <w:rFonts w:cs="Times New Roman"/>
          <w:b/>
          <w:bCs/>
          <w:color w:val="000000"/>
          <w:kern w:val="44"/>
          <w:sz w:val="32"/>
          <w:szCs w:val="32"/>
          <w:lang w:val="en-US"/>
        </w:rPr>
      </w:pPr>
      <w:bookmarkStart w:id="61" w:name="_Toc24202"/>
      <w:r>
        <w:rPr>
          <w:rFonts w:hint="default" w:ascii="Times New Roman" w:hAnsi="Times New Roman" w:eastAsia="仿宋_GB2312" w:cs="Times New Roman"/>
          <w:b/>
          <w:bCs/>
          <w:color w:val="000000"/>
          <w:kern w:val="44"/>
          <w:sz w:val="32"/>
          <w:szCs w:val="32"/>
          <w:lang w:val="en-US" w:eastAsia="zh-CN" w:bidi="ar"/>
        </w:rPr>
        <w:t>7</w:t>
      </w:r>
      <w:r>
        <w:rPr>
          <w:rFonts w:hint="eastAsia" w:ascii="Times New Roman" w:hAnsi="Times New Roman" w:eastAsia="仿宋_GB2312" w:cs="Times New Roman"/>
          <w:b/>
          <w:bCs/>
          <w:color w:val="000000"/>
          <w:kern w:val="44"/>
          <w:sz w:val="32"/>
          <w:szCs w:val="32"/>
          <w:lang w:val="en-US" w:eastAsia="zh-CN" w:bidi="ar"/>
        </w:rPr>
        <w:t>、总结</w:t>
      </w:r>
      <w:bookmarkEnd w:id="61"/>
    </w:p>
    <w:p>
      <w:pPr>
        <w:keepNext w:val="0"/>
        <w:keepLines w:val="0"/>
        <w:widowControl/>
        <w:suppressLineNumbers w:val="0"/>
        <w:spacing w:before="0" w:beforeAutospacing="0" w:after="0" w:afterAutospacing="0" w:line="360" w:lineRule="auto"/>
        <w:ind w:left="0" w:right="0" w:firstLine="480" w:firstLineChars="200"/>
        <w:jc w:val="left"/>
        <w:rPr>
          <w:rFonts w:cs="Times New Roman"/>
          <w:color w:val="000000"/>
          <w:kern w:val="0"/>
          <w:szCs w:val="32"/>
          <w:lang w:val="en-US"/>
        </w:rPr>
      </w:pPr>
      <w:r>
        <w:rPr>
          <w:rFonts w:hint="eastAsia" w:ascii="Times New Roman" w:hAnsi="Times New Roman" w:eastAsia="仿宋_GB2312" w:cs="Times New Roman"/>
          <w:color w:val="000000"/>
          <w:kern w:val="0"/>
          <w:sz w:val="24"/>
          <w:szCs w:val="32"/>
          <w:lang w:val="en-US" w:eastAsia="zh-CN" w:bidi="ar"/>
        </w:rPr>
        <w:t>通过现场勘查，目前工程建设还处在施工初期阶段，扰动地表面积大部分还在施工过程中，还无法对开挖扰动地表进行整治及恢复；部分区域施工单位认真落实了开挖扰动地表、裸露地表和临时堆土区的水土保持工程措施、临时措施与植物措施等各项水土保持措施，但数量不够，还不能满足防治水土流失的要求。项目区即将进入雨季，希望施工单位进一步加强水土保持措施的实施，特别是加强拦挡和沉沙措施布设，以减少工程建设造成的水土流失。监测过程中发现施工过程中存在不足的问题，已及时向建设单位和施工单位反馈并提出了具体解决方案，希望施工方积极配合整改，根据主体施工进度，及时跟进水土流失防治措施。</w:t>
      </w:r>
    </w:p>
    <w:p>
      <w:pPr>
        <w:pStyle w:val="8"/>
        <w:widowControl/>
        <w:rPr>
          <w:rFonts w:cs="Times New Roman"/>
          <w:lang w:val="en-US"/>
        </w:rPr>
      </w:pPr>
      <w:r>
        <w:rPr>
          <w:lang w:eastAsia="zh-CN"/>
        </w:rPr>
        <w:drawing>
          <wp:anchor distT="0" distB="0" distL="114300" distR="114300" simplePos="0" relativeHeight="251659264" behindDoc="1" locked="0" layoutInCell="1" allowOverlap="1">
            <wp:simplePos x="0" y="0"/>
            <wp:positionH relativeFrom="column">
              <wp:posOffset>365760</wp:posOffset>
            </wp:positionH>
            <wp:positionV relativeFrom="paragraph">
              <wp:posOffset>356870</wp:posOffset>
            </wp:positionV>
            <wp:extent cx="5372100" cy="2266950"/>
            <wp:effectExtent l="0" t="0" r="0" b="0"/>
            <wp:wrapNone/>
            <wp:docPr id="208" name="图片 4" descr="IMG_20211220_092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4" descr="IMG_20211220_092724"/>
                    <pic:cNvPicPr>
                      <a:picLocks noChangeAspect="1"/>
                    </pic:cNvPicPr>
                  </pic:nvPicPr>
                  <pic:blipFill>
                    <a:blip r:embed="rId68"/>
                    <a:stretch>
                      <a:fillRect/>
                    </a:stretch>
                  </pic:blipFill>
                  <pic:spPr>
                    <a:xfrm>
                      <a:off x="0" y="0"/>
                      <a:ext cx="5372100" cy="2266950"/>
                    </a:xfrm>
                    <a:prstGeom prst="rect">
                      <a:avLst/>
                    </a:prstGeom>
                    <a:noFill/>
                    <a:ln>
                      <a:noFill/>
                    </a:ln>
                  </pic:spPr>
                </pic:pic>
              </a:graphicData>
            </a:graphic>
          </wp:anchor>
        </w:drawing>
      </w:r>
      <w:bookmarkStart w:id="62" w:name="_Toc13964"/>
      <w:r>
        <w:rPr>
          <w:rFonts w:cs="Times New Roman"/>
          <w:lang w:val="en-US"/>
        </w:rPr>
        <w:t>8</w:t>
      </w:r>
      <w:r>
        <w:rPr>
          <w:rFonts w:hint="eastAsia" w:ascii="Times New Roman" w:hAnsi="Times New Roman" w:eastAsia="黑体" w:cs="Times New Roman"/>
          <w:lang w:eastAsia="zh-CN"/>
        </w:rPr>
        <w:t>、现场照片</w:t>
      </w:r>
      <w:bookmarkEnd w:id="62"/>
    </w:p>
    <w:p>
      <w:pPr>
        <w:pStyle w:val="2"/>
        <w:widowControl/>
        <w:ind w:left="0" w:firstLine="240"/>
        <w:rPr>
          <w:rFonts w:eastAsia="宋体" w:cs="Times New Roman"/>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pStyle w:val="2"/>
        <w:widowControl/>
        <w:ind w:left="0" w:firstLine="240"/>
        <w:rPr>
          <w:rFonts w:eastAsia="宋体" w:cs="Times New Roman"/>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pStyle w:val="2"/>
        <w:widowControl/>
        <w:ind w:left="0" w:firstLine="240"/>
        <w:rPr>
          <w:rFonts w:eastAsia="宋体" w:cs="Times New Roman"/>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pStyle w:val="2"/>
        <w:widowControl/>
        <w:ind w:left="0" w:firstLine="240"/>
        <w:rPr>
          <w:rFonts w:eastAsia="宋体" w:cs="Times New Roman"/>
          <w:lang w:val="en-US"/>
        </w:rPr>
      </w:pPr>
    </w:p>
    <w:p>
      <w:pPr>
        <w:keepNext w:val="0"/>
        <w:keepLines w:val="0"/>
        <w:widowControl w:val="0"/>
        <w:suppressLineNumbers w:val="0"/>
        <w:spacing w:before="0" w:beforeAutospacing="0" w:after="0" w:afterAutospacing="0" w:line="360" w:lineRule="auto"/>
        <w:ind w:left="0" w:right="0" w:firstLine="480" w:firstLineChars="200"/>
        <w:jc w:val="center"/>
        <w:rPr>
          <w:lang w:val="en-US"/>
        </w:rPr>
      </w:pPr>
      <w:r>
        <w:rPr>
          <w:rFonts w:hint="eastAsia" w:ascii="Times New Roman" w:hAnsi="Times New Roman" w:eastAsia="宋体" w:cs="Times New Roman"/>
          <w:kern w:val="2"/>
          <w:sz w:val="24"/>
          <w:szCs w:val="24"/>
          <w:lang w:val="en-US" w:eastAsia="zh-CN" w:bidi="ar"/>
        </w:rPr>
        <w:t>桥体</w:t>
      </w:r>
    </w:p>
    <w:p>
      <w:pPr>
        <w:keepNext w:val="0"/>
        <w:keepLines w:val="0"/>
        <w:widowControl w:val="0"/>
        <w:suppressLineNumbers w:val="0"/>
        <w:spacing w:before="0" w:beforeAutospacing="0" w:after="0" w:afterAutospacing="0" w:line="360" w:lineRule="auto"/>
        <w:ind w:left="0" w:right="0" w:firstLine="480" w:firstLineChars="200"/>
        <w:jc w:val="center"/>
        <w:rPr>
          <w:rFonts w:eastAsia="宋体" w:cs="Times New Roman"/>
          <w:szCs w:val="24"/>
          <w:lang w:val="en-US"/>
        </w:rPr>
      </w:pPr>
      <w:r>
        <w:rPr>
          <w:rFonts w:hint="default" w:ascii="Times New Roman" w:hAnsi="Times New Roman" w:eastAsia="仿宋_GB2312" w:cs="Times New Roman"/>
          <w:kern w:val="2"/>
          <w:sz w:val="24"/>
          <w:szCs w:val="22"/>
          <w:lang w:val="en-US" w:eastAsia="zh-CN" w:bidi="ar"/>
        </w:rPr>
        <w:drawing>
          <wp:anchor distT="0" distB="0" distL="114300" distR="114300" simplePos="0" relativeHeight="251660288" behindDoc="1" locked="0" layoutInCell="1" allowOverlap="1">
            <wp:simplePos x="0" y="0"/>
            <wp:positionH relativeFrom="column">
              <wp:posOffset>525780</wp:posOffset>
            </wp:positionH>
            <wp:positionV relativeFrom="paragraph">
              <wp:posOffset>163195</wp:posOffset>
            </wp:positionV>
            <wp:extent cx="5568315" cy="2851785"/>
            <wp:effectExtent l="0" t="0" r="13335" b="5715"/>
            <wp:wrapNone/>
            <wp:docPr id="209" name="图片 6" descr="IMG_20211220_093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6" descr="IMG_20211220_093630"/>
                    <pic:cNvPicPr>
                      <a:picLocks noChangeAspect="1"/>
                    </pic:cNvPicPr>
                  </pic:nvPicPr>
                  <pic:blipFill>
                    <a:blip r:embed="rId69"/>
                    <a:stretch>
                      <a:fillRect/>
                    </a:stretch>
                  </pic:blipFill>
                  <pic:spPr>
                    <a:xfrm>
                      <a:off x="0" y="0"/>
                      <a:ext cx="5568315" cy="2851785"/>
                    </a:xfrm>
                    <a:prstGeom prst="rect">
                      <a:avLst/>
                    </a:prstGeom>
                    <a:noFill/>
                    <a:ln>
                      <a:noFill/>
                    </a:ln>
                  </pic:spPr>
                </pic:pic>
              </a:graphicData>
            </a:graphic>
          </wp:anchor>
        </w:drawing>
      </w:r>
    </w:p>
    <w:p>
      <w:pPr>
        <w:keepNext w:val="0"/>
        <w:keepLines w:val="0"/>
        <w:widowControl w:val="0"/>
        <w:suppressLineNumbers w:val="0"/>
        <w:spacing w:before="0" w:beforeAutospacing="0" w:after="0" w:afterAutospacing="0" w:line="360" w:lineRule="auto"/>
        <w:ind w:left="0" w:right="0" w:firstLine="480" w:firstLineChars="200"/>
        <w:jc w:val="center"/>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both"/>
        <w:rPr>
          <w:rFonts w:eastAsia="宋体" w:cs="Times New Roman"/>
          <w:szCs w:val="24"/>
          <w:lang w:val="en-US"/>
        </w:rPr>
      </w:pPr>
    </w:p>
    <w:p>
      <w:pPr>
        <w:keepNext w:val="0"/>
        <w:keepLines w:val="0"/>
        <w:widowControl w:val="0"/>
        <w:suppressLineNumbers w:val="0"/>
        <w:spacing w:before="0" w:beforeAutospacing="0" w:after="0" w:afterAutospacing="0" w:line="360" w:lineRule="auto"/>
        <w:ind w:left="0" w:right="0" w:firstLine="480" w:firstLineChars="200"/>
        <w:jc w:val="center"/>
        <w:rPr>
          <w:rFonts w:eastAsia="宋体" w:cs="Times New Roman"/>
          <w:szCs w:val="24"/>
          <w:lang w:val="en-US"/>
        </w:rPr>
      </w:pPr>
      <w:r>
        <w:rPr>
          <w:rFonts w:hint="eastAsia" w:ascii="Times New Roman" w:hAnsi="Times New Roman" w:eastAsia="宋体" w:cs="Times New Roman"/>
          <w:kern w:val="2"/>
          <w:sz w:val="24"/>
          <w:szCs w:val="24"/>
          <w:lang w:val="en-US" w:eastAsia="zh-CN" w:bidi="ar"/>
        </w:rPr>
        <w:t>排水管</w:t>
      </w:r>
    </w:p>
    <w:p>
      <w:pPr>
        <w:spacing w:line="360" w:lineRule="auto"/>
        <w:rPr>
          <w:rFonts w:hint="default" w:ascii="Times New Roman" w:hAnsi="Times New Roman" w:eastAsia="宋体" w:cs="Times New Roman"/>
          <w:kern w:val="2"/>
          <w:sz w:val="24"/>
          <w:szCs w:val="24"/>
          <w:lang w:val="en-US" w:eastAsia="zh-CN" w:bidi="ar"/>
        </w:rPr>
        <w:sectPr>
          <w:pgSz w:w="11905" w:h="16838"/>
          <w:pgMar w:top="1440" w:right="1440" w:bottom="1440" w:left="1440" w:header="850" w:footer="992" w:gutter="0"/>
          <w:paperSrc/>
          <w:pgNumType w:fmt="decimal"/>
          <w:cols w:space="0" w:num="1"/>
          <w:rtlGutter w:val="0"/>
          <w:docGrid w:type="lines" w:linePitch="317" w:charSpace="0"/>
        </w:sectPr>
      </w:pPr>
    </w:p>
    <w:p>
      <w:pPr>
        <w:pStyle w:val="8"/>
        <w:widowControl/>
        <w:numPr>
          <w:ilvl w:val="0"/>
          <w:numId w:val="6"/>
        </w:numPr>
        <w:ind w:left="0" w:firstLine="0"/>
        <w:rPr>
          <w:rFonts w:cs="Times New Roman"/>
          <w:lang w:val="en-US"/>
        </w:rPr>
      </w:pPr>
      <w:bookmarkStart w:id="63" w:name="_Toc26089"/>
      <w:r>
        <w:rPr>
          <w:rFonts w:hint="eastAsia" w:ascii="Times New Roman" w:hAnsi="Times New Roman" w:eastAsia="黑体" w:cs="Times New Roman"/>
          <w:lang w:eastAsia="zh-CN"/>
        </w:rPr>
        <w:t>附表</w:t>
      </w:r>
      <w:bookmarkEnd w:id="63"/>
    </w:p>
    <w:p>
      <w:pPr>
        <w:keepNext w:val="0"/>
        <w:keepLines w:val="0"/>
        <w:widowControl w:val="0"/>
        <w:suppressLineNumbers w:val="0"/>
        <w:spacing w:before="0" w:beforeAutospacing="0" w:after="0" w:afterAutospacing="0" w:line="360" w:lineRule="auto"/>
        <w:ind w:left="0" w:right="0" w:firstLine="560" w:firstLineChars="200"/>
        <w:jc w:val="center"/>
        <w:rPr>
          <w:rFonts w:cs="Times New Roman"/>
          <w:sz w:val="28"/>
          <w:szCs w:val="28"/>
          <w:lang w:val="en-US"/>
        </w:rPr>
      </w:pPr>
      <w:r>
        <w:rPr>
          <w:rFonts w:hint="eastAsia" w:ascii="Times New Roman" w:hAnsi="Times New Roman" w:eastAsia="仿宋_GB2312" w:cs="Times New Roman"/>
          <w:kern w:val="2"/>
          <w:sz w:val="28"/>
          <w:szCs w:val="28"/>
          <w:lang w:val="en-US" w:eastAsia="zh-CN" w:bidi="ar"/>
        </w:rPr>
        <w:t>湖南省衡阳市城区降水资料</w:t>
      </w:r>
    </w:p>
    <w:p>
      <w:pPr>
        <w:keepNext w:val="0"/>
        <w:keepLines w:val="0"/>
        <w:widowControl w:val="0"/>
        <w:suppressLineNumbers w:val="0"/>
        <w:spacing w:before="0" w:beforeAutospacing="0" w:after="0" w:afterAutospacing="0" w:line="360" w:lineRule="auto"/>
        <w:ind w:left="0" w:right="0" w:firstLine="480" w:firstLineChars="200"/>
        <w:jc w:val="both"/>
        <w:rPr>
          <w:rFonts w:cs="Times New Roman"/>
          <w:lang w:val="en-US"/>
        </w:rPr>
      </w:pPr>
      <w:r>
        <w:rPr>
          <w:rFonts w:hint="eastAsia" w:ascii="Times New Roman" w:hAnsi="Times New Roman" w:eastAsia="仿宋_GB2312" w:cs="Times New Roman"/>
          <w:kern w:val="2"/>
          <w:sz w:val="24"/>
          <w:szCs w:val="22"/>
          <w:lang w:val="en-US" w:eastAsia="zh-CN" w:bidi="ar"/>
        </w:rPr>
        <w:t>表</w:t>
      </w:r>
      <w:r>
        <w:rPr>
          <w:rFonts w:hint="default" w:ascii="Times New Roman" w:hAnsi="Times New Roman" w:eastAsia="仿宋_GB2312" w:cs="Times New Roman"/>
          <w:kern w:val="2"/>
          <w:sz w:val="24"/>
          <w:szCs w:val="22"/>
          <w:lang w:val="en-US" w:eastAsia="zh-CN" w:bidi="ar"/>
        </w:rPr>
        <w:t xml:space="preserve">9-1                                                     </w:t>
      </w:r>
      <w:r>
        <w:rPr>
          <w:rFonts w:hint="eastAsia" w:ascii="Times New Roman" w:hAnsi="Times New Roman" w:eastAsia="仿宋_GB2312" w:cs="Times New Roman"/>
          <w:kern w:val="2"/>
          <w:sz w:val="24"/>
          <w:szCs w:val="22"/>
          <w:lang w:val="en-US" w:eastAsia="zh-CN" w:bidi="ar"/>
        </w:rPr>
        <w:t>单位：</w:t>
      </w:r>
      <w:r>
        <w:rPr>
          <w:rFonts w:hint="default" w:ascii="Times New Roman" w:hAnsi="Times New Roman" w:eastAsia="仿宋_GB2312" w:cs="Times New Roman"/>
          <w:kern w:val="2"/>
          <w:sz w:val="24"/>
          <w:szCs w:val="22"/>
          <w:lang w:val="en-US" w:eastAsia="zh-CN" w:bidi="ar"/>
        </w:rPr>
        <w:t>mm</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3076"/>
        <w:gridCol w:w="1645"/>
        <w:gridCol w:w="2095"/>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02" w:hRule="atLeast"/>
        </w:trPr>
        <w:tc>
          <w:tcPr>
            <w:tcW w:w="1164" w:type="pct"/>
            <w:tcBorders>
              <w:top w:val="single" w:color="auto" w:sz="4" w:space="0"/>
              <w:left w:val="single" w:color="auto" w:sz="4" w:space="0"/>
              <w:bottom w:val="single" w:color="auto" w:sz="4" w:space="0"/>
              <w:right w:val="single" w:color="auto" w:sz="4" w:space="0"/>
              <w:tl2br w:val="single" w:color="000000" w:sz="4" w:space="0"/>
            </w:tcBorders>
            <w:shd w:val="clear"/>
            <w:noWrap/>
            <w:vAlign w:val="center"/>
          </w:tcPr>
          <w:p>
            <w:pPr>
              <w:keepNext w:val="0"/>
              <w:keepLines w:val="0"/>
              <w:widowControl/>
              <w:suppressLineNumbers w:val="0"/>
              <w:autoSpaceDE w:val="0"/>
              <w:autoSpaceDN w:val="0"/>
              <w:snapToGrid w:val="0"/>
              <w:spacing w:before="0" w:beforeAutospacing="0" w:after="0" w:afterAutospacing="0" w:line="240" w:lineRule="auto"/>
              <w:ind w:left="0" w:right="0" w:firstLine="0" w:firstLineChars="0"/>
              <w:jc w:val="center"/>
              <w:textAlignment w:val="center"/>
              <w:rPr>
                <w:rFonts w:eastAsia="宋体" w:cs="Times New Roman"/>
                <w:snapToGrid w:val="0"/>
                <w:color w:val="000000"/>
                <w:kern w:val="0"/>
                <w:sz w:val="22"/>
                <w:szCs w:val="22"/>
                <w:bdr w:val="none" w:color="auto" w:sz="0" w:space="0"/>
                <w:lang w:val="en-US" w:bidi="ar"/>
              </w:rPr>
            </w:pPr>
          </w:p>
          <w:p>
            <w:pPr>
              <w:keepNext w:val="0"/>
              <w:keepLines w:val="0"/>
              <w:widowControl/>
              <w:suppressLineNumbers w:val="0"/>
              <w:autoSpaceDE w:val="0"/>
              <w:autoSpaceDN w:val="0"/>
              <w:snapToGrid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eastAsia" w:ascii="Times New Roman" w:hAnsi="Times New Roman" w:eastAsia="宋体" w:cs="Times New Roman"/>
                <w:snapToGrid w:val="0"/>
                <w:color w:val="000000"/>
                <w:kern w:val="0"/>
                <w:sz w:val="22"/>
                <w:szCs w:val="22"/>
                <w:bdr w:val="none" w:color="auto" w:sz="0" w:space="0"/>
                <w:lang w:val="en-US" w:eastAsia="zh-CN" w:bidi="ar"/>
              </w:rPr>
              <w:t>日期</w:t>
            </w:r>
            <w:r>
              <w:rPr>
                <w:rFonts w:hint="default" w:ascii="Times New Roman" w:hAnsi="Times New Roman" w:eastAsia="宋体" w:cs="Times New Roman"/>
                <w:color w:val="000000"/>
                <w:kern w:val="0"/>
                <w:sz w:val="22"/>
                <w:szCs w:val="22"/>
                <w:bdr w:val="none" w:color="auto" w:sz="0" w:space="0"/>
                <w:lang w:val="en-US" w:eastAsia="zh-CN" w:bidi="ar"/>
              </w:rPr>
              <w:t xml:space="preserve">          </w:t>
            </w:r>
            <w:r>
              <w:rPr>
                <w:rFonts w:hint="eastAsia" w:ascii="Times New Roman" w:hAnsi="Times New Roman" w:eastAsia="宋体" w:cs="Times New Roman"/>
                <w:snapToGrid w:val="0"/>
                <w:color w:val="000000"/>
                <w:kern w:val="0"/>
                <w:sz w:val="22"/>
                <w:szCs w:val="22"/>
                <w:bdr w:val="none" w:color="auto" w:sz="0" w:space="0"/>
                <w:lang w:val="en-US" w:eastAsia="zh-CN" w:bidi="ar"/>
              </w:rPr>
              <w:t>月份</w:t>
            </w:r>
            <w:r>
              <w:rPr>
                <w:rFonts w:hint="default" w:ascii="Times New Roman" w:hAnsi="Times New Roman" w:eastAsia="宋体" w:cs="Times New Roman"/>
                <w:color w:val="000000"/>
                <w:kern w:val="0"/>
                <w:sz w:val="22"/>
                <w:szCs w:val="22"/>
                <w:bdr w:val="none" w:color="auto" w:sz="0" w:space="0"/>
                <w:lang w:val="en-US" w:eastAsia="zh-CN" w:bidi="ar"/>
              </w:rPr>
              <w:t xml:space="preserve">    </w:t>
            </w:r>
            <w:r>
              <w:rPr>
                <w:rFonts w:hint="eastAsia" w:ascii="Times New Roman" w:hAnsi="Times New Roman" w:eastAsia="宋体" w:cs="Times New Roman"/>
                <w:snapToGrid w:val="0"/>
                <w:color w:val="000000"/>
                <w:kern w:val="0"/>
                <w:sz w:val="22"/>
                <w:szCs w:val="22"/>
                <w:bdr w:val="none" w:color="auto" w:sz="0" w:space="0"/>
                <w:lang w:val="en-US" w:eastAsia="zh-CN" w:bidi="ar"/>
              </w:rPr>
              <w:t>日期</w:t>
            </w:r>
          </w:p>
          <w:p>
            <w:pPr>
              <w:keepNext w:val="0"/>
              <w:keepLines w:val="0"/>
              <w:widowControl/>
              <w:suppressLineNumbers w:val="0"/>
              <w:autoSpaceDE w:val="0"/>
              <w:autoSpaceDN w:val="0"/>
              <w:snapToGrid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p>
            <w:pPr>
              <w:keepNext w:val="0"/>
              <w:keepLines w:val="0"/>
              <w:widowControl/>
              <w:suppressLineNumbers w:val="0"/>
              <w:autoSpaceDE w:val="0"/>
              <w:autoSpaceDN w:val="0"/>
              <w:snapToGrid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eastAsia" w:ascii="Times New Roman" w:hAnsi="Times New Roman" w:eastAsia="宋体" w:cs="Times New Roman"/>
                <w:color w:val="000000"/>
                <w:kern w:val="2"/>
                <w:sz w:val="22"/>
                <w:szCs w:val="22"/>
                <w:bdr w:val="none" w:color="auto" w:sz="0" w:space="0"/>
                <w:lang w:val="en-US" w:eastAsia="zh-CN" w:bidi="ar"/>
              </w:rPr>
              <w:t>降水量</w:t>
            </w:r>
          </w:p>
          <w:p>
            <w:pPr>
              <w:keepNext w:val="0"/>
              <w:keepLines w:val="0"/>
              <w:widowControl/>
              <w:suppressLineNumbers w:val="0"/>
              <w:autoSpaceDE w:val="0"/>
              <w:autoSpaceDN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p>
            <w:pPr>
              <w:keepNext w:val="0"/>
              <w:keepLines w:val="0"/>
              <w:widowControl/>
              <w:suppressLineNumbers w:val="0"/>
              <w:autoSpaceDE w:val="0"/>
              <w:autoSpaceDN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eastAsia" w:ascii="Times New Roman" w:hAnsi="Times New Roman" w:eastAsia="宋体" w:cs="Times New Roman"/>
                <w:color w:val="000000"/>
                <w:kern w:val="2"/>
                <w:sz w:val="22"/>
                <w:szCs w:val="22"/>
                <w:bdr w:val="none" w:color="auto" w:sz="0" w:space="0"/>
                <w:lang w:val="en-US" w:eastAsia="zh-CN" w:bidi="ar"/>
              </w:rPr>
              <w:t>月份</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10</w:t>
            </w:r>
            <w:r>
              <w:rPr>
                <w:rFonts w:hint="eastAsia" w:ascii="Times New Roman" w:hAnsi="Times New Roman" w:eastAsia="宋体" w:cs="Times New Roman"/>
                <w:snapToGrid w:val="0"/>
                <w:color w:val="000000"/>
                <w:kern w:val="0"/>
                <w:sz w:val="22"/>
                <w:szCs w:val="22"/>
                <w:bdr w:val="none" w:color="auto" w:sz="0" w:space="0"/>
                <w:lang w:val="en-US" w:eastAsia="zh-CN" w:bidi="ar"/>
              </w:rPr>
              <w:t>月</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11</w:t>
            </w:r>
            <w:r>
              <w:rPr>
                <w:rFonts w:hint="eastAsia" w:ascii="Times New Roman" w:hAnsi="Times New Roman" w:eastAsia="宋体" w:cs="Times New Roman"/>
                <w:snapToGrid w:val="0"/>
                <w:color w:val="000000"/>
                <w:kern w:val="0"/>
                <w:sz w:val="22"/>
                <w:szCs w:val="22"/>
                <w:bdr w:val="none" w:color="auto" w:sz="0" w:space="0"/>
                <w:lang w:val="en-US" w:eastAsia="zh-CN" w:bidi="ar"/>
              </w:rPr>
              <w:t>月</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12</w:t>
            </w:r>
            <w:r>
              <w:rPr>
                <w:rFonts w:hint="eastAsia" w:ascii="Times New Roman" w:hAnsi="Times New Roman" w:eastAsia="宋体" w:cs="Times New Roman"/>
                <w:snapToGrid w:val="0"/>
                <w:color w:val="000000"/>
                <w:kern w:val="0"/>
                <w:sz w:val="22"/>
                <w:szCs w:val="22"/>
                <w:bdr w:val="none" w:color="auto" w:sz="0" w:space="0"/>
                <w:lang w:val="en-US" w:eastAsia="zh-CN" w:bidi="ar"/>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4.5</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3.5</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4</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5</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6</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7</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8</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2.5</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9</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4.5</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10</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0.5</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11</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12</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13</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14</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0.5</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16</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4.5</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17</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2.5</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18</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19</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20</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21</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22</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0.5</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w:t>
            </w: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23</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24</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25</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26</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27</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28</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0.5</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29</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30</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31</w:t>
            </w:r>
          </w:p>
        </w:tc>
        <w:tc>
          <w:tcPr>
            <w:tcW w:w="110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2.5</w:t>
            </w:r>
          </w:p>
        </w:tc>
        <w:tc>
          <w:tcPr>
            <w:tcW w:w="135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rPr>
                <w:rFonts w:eastAsia="宋体" w:cs="Times New Roman"/>
                <w:color w:val="000000"/>
                <w:sz w:val="22"/>
                <w:szCs w:val="22"/>
                <w:bdr w:val="none" w:color="auto" w:sz="0" w:space="0"/>
                <w:lang w:val="en-US"/>
              </w:rPr>
            </w:pPr>
          </w:p>
        </w:tc>
        <w:tc>
          <w:tcPr>
            <w:tcW w:w="1375"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eastAsia" w:ascii="Times New Roman" w:hAnsi="Times New Roman" w:eastAsia="宋体" w:cs="Times New Roman"/>
                <w:snapToGrid w:val="0"/>
                <w:color w:val="000000"/>
                <w:kern w:val="0"/>
                <w:sz w:val="22"/>
                <w:szCs w:val="22"/>
                <w:bdr w:val="none" w:color="auto" w:sz="0" w:space="0"/>
                <w:lang w:val="en-US" w:eastAsia="zh-CN" w:bidi="ar"/>
              </w:rPr>
              <w:t>合计</w:t>
            </w:r>
          </w:p>
        </w:tc>
        <w:tc>
          <w:tcPr>
            <w:tcW w:w="3835" w:type="pct"/>
            <w:gridSpan w:val="3"/>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eastAsia="宋体" w:cs="Times New Roman"/>
                <w:color w:val="000000"/>
                <w:sz w:val="22"/>
                <w:szCs w:val="22"/>
                <w:bdr w:val="none" w:color="auto" w:sz="0" w:space="0"/>
                <w:lang w:val="en-US"/>
              </w:rPr>
            </w:pPr>
            <w:r>
              <w:rPr>
                <w:rFonts w:hint="default" w:ascii="Times New Roman" w:hAnsi="Times New Roman" w:eastAsia="宋体" w:cs="Times New Roman"/>
                <w:snapToGrid w:val="0"/>
                <w:color w:val="000000"/>
                <w:kern w:val="0"/>
                <w:sz w:val="22"/>
                <w:szCs w:val="22"/>
                <w:bdr w:val="none" w:color="auto" w:sz="0" w:space="0"/>
                <w:lang w:val="en-US" w:eastAsia="zh-CN" w:bidi="ar"/>
              </w:rPr>
              <w:t>69</w:t>
            </w:r>
          </w:p>
        </w:tc>
      </w:tr>
    </w:tbl>
    <w:p>
      <w:pPr>
        <w:pStyle w:val="3"/>
        <w:rPr>
          <w:rFonts w:hint="default" w:ascii="Times New Roman" w:hAnsi="Times New Roman" w:cs="Times New Roman"/>
          <w:color w:val="auto"/>
          <w:sz w:val="20"/>
        </w:rPr>
      </w:pPr>
    </w:p>
    <w:p>
      <w:r>
        <w:br w:type="page"/>
      </w:r>
    </w:p>
    <w:p>
      <w:pPr>
        <w:pStyle w:val="8"/>
        <w:bidi w:val="0"/>
        <w:rPr>
          <w:rFonts w:hint="default" w:ascii="Times New Roman" w:hAnsi="Times New Roman" w:cs="Times New Roman"/>
        </w:rPr>
      </w:pPr>
    </w:p>
    <w:p>
      <w:pPr>
        <w:pStyle w:val="3"/>
        <w:spacing w:before="7"/>
        <w:ind w:left="0" w:leftChars="0" w:firstLine="0" w:firstLineChars="0"/>
        <w:rPr>
          <w:rFonts w:hint="default" w:ascii="Times New Roman" w:hAnsi="Times New Roman" w:cs="Times New Roman"/>
          <w:color w:val="auto"/>
          <w:sz w:val="28"/>
          <w:highlight w:val="none"/>
        </w:rPr>
      </w:pPr>
    </w:p>
    <w:p>
      <w:pPr>
        <w:spacing w:before="62"/>
        <w:ind w:left="0" w:right="281" w:firstLine="0"/>
        <w:jc w:val="center"/>
        <w:rPr>
          <w:rFonts w:hint="default" w:ascii="Times New Roman" w:hAnsi="Times New Roman" w:cs="Times New Roman"/>
          <w:color w:val="auto"/>
          <w:sz w:val="28"/>
          <w:highlight w:val="none"/>
        </w:rPr>
      </w:pPr>
      <w:r>
        <w:rPr>
          <w:rFonts w:hint="default" w:ascii="Times New Roman" w:hAnsi="Times New Roman" w:cs="Times New Roman"/>
          <w:color w:val="auto"/>
          <w:w w:val="100"/>
          <w:sz w:val="28"/>
          <w:highlight w:val="none"/>
        </w:rPr>
        <w:t xml:space="preserve"> </w:t>
      </w:r>
    </w:p>
    <w:p>
      <w:pPr>
        <w:pStyle w:val="3"/>
        <w:spacing w:before="9"/>
        <w:rPr>
          <w:rFonts w:hint="default" w:ascii="Times New Roman" w:hAnsi="Times New Roman" w:cs="Times New Roman"/>
          <w:color w:val="auto"/>
          <w:sz w:val="22"/>
          <w:highlight w:val="none"/>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562" w:firstLineChars="2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eastAsia="zh-CN"/>
        </w:rPr>
        <w:t>衡阳市</w:t>
      </w:r>
      <w:r>
        <w:rPr>
          <w:rFonts w:hint="eastAsia" w:ascii="Times New Roman" w:hAnsi="Times New Roman" w:eastAsia="宋体" w:cs="Times New Roman"/>
          <w:b/>
          <w:bCs/>
          <w:color w:val="auto"/>
          <w:sz w:val="28"/>
          <w:szCs w:val="28"/>
          <w:highlight w:val="none"/>
          <w:lang w:val="en-US" w:eastAsia="zh-CN"/>
        </w:rPr>
        <w:t>北三环湘江大桥</w:t>
      </w:r>
      <w:r>
        <w:rPr>
          <w:rFonts w:hint="default" w:ascii="Times New Roman" w:hAnsi="Times New Roman" w:eastAsia="宋体" w:cs="Times New Roman"/>
          <w:b/>
          <w:bCs/>
          <w:color w:val="auto"/>
          <w:sz w:val="28"/>
          <w:szCs w:val="28"/>
          <w:highlight w:val="none"/>
          <w:lang w:val="en-US" w:eastAsia="zh-CN"/>
        </w:rPr>
        <w:t>项目</w:t>
      </w:r>
    </w:p>
    <w:p>
      <w:pPr>
        <w:pStyle w:val="16"/>
        <w:ind w:left="0" w:leftChars="0" w:firstLine="0" w:firstLineChars="0"/>
        <w:jc w:val="distribute"/>
        <w:rPr>
          <w:rFonts w:hint="default" w:ascii="Times New Roman" w:hAnsi="Times New Roman" w:eastAsia="宋体" w:cs="Times New Roman"/>
          <w:b/>
          <w:bCs/>
          <w:color w:val="auto"/>
          <w:sz w:val="72"/>
          <w:szCs w:val="72"/>
          <w:highlight w:val="none"/>
          <w:lang w:val="en-US" w:eastAsia="zh-CN"/>
        </w:rPr>
      </w:pPr>
      <w:r>
        <w:rPr>
          <w:rFonts w:hint="default" w:ascii="Times New Roman" w:hAnsi="Times New Roman" w:cs="Times New Roman"/>
          <w:b/>
          <w:bCs/>
          <w:color w:val="auto"/>
          <w:sz w:val="72"/>
          <w:szCs w:val="72"/>
          <w:highlight w:val="none"/>
          <w:lang w:val="en-US" w:eastAsia="zh-CN"/>
        </w:rPr>
        <w:t>水土保持监测实施方案</w:t>
      </w:r>
    </w:p>
    <w:p>
      <w:pPr>
        <w:spacing w:before="60"/>
        <w:ind w:left="804" w:right="0" w:firstLine="0"/>
        <w:jc w:val="left"/>
        <w:rPr>
          <w:rFonts w:hint="default" w:ascii="Times New Roman" w:hAnsi="Times New Roman" w:cs="Times New Roman"/>
          <w:color w:val="auto"/>
          <w:sz w:val="20"/>
          <w:highlight w:val="none"/>
        </w:rPr>
      </w:pPr>
      <w:r>
        <w:rPr>
          <w:rFonts w:hint="default" w:ascii="Times New Roman" w:hAnsi="Times New Roman" w:cs="Times New Roman"/>
          <w:color w:val="auto"/>
          <w:sz w:val="52"/>
          <w:highlight w:val="none"/>
        </w:rPr>
        <w:t xml:space="preserve"> </w:t>
      </w: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4"/>
        <w:rPr>
          <w:rFonts w:hint="default" w:ascii="Times New Roman" w:hAnsi="Times New Roman" w:cs="Times New Roman"/>
          <w:color w:val="auto"/>
          <w:sz w:val="20"/>
          <w:highlight w:val="none"/>
        </w:rPr>
      </w:pPr>
    </w:p>
    <w:p>
      <w:pPr>
        <w:pStyle w:val="6"/>
        <w:rPr>
          <w:rFonts w:hint="default" w:ascii="Times New Roman" w:hAnsi="Times New Roman" w:cs="Times New Roman"/>
          <w:color w:val="auto"/>
          <w:sz w:val="20"/>
          <w:highlight w:val="none"/>
        </w:rPr>
      </w:pPr>
    </w:p>
    <w:p>
      <w:pPr>
        <w:pStyle w:val="7"/>
        <w:rPr>
          <w:rFonts w:hint="default" w:ascii="Times New Roman" w:hAnsi="Times New Roman" w:cs="Times New Roman"/>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spacing w:before="12"/>
        <w:rPr>
          <w:rFonts w:hint="default" w:ascii="Times New Roman" w:hAnsi="Times New Roman" w:cs="Times New Roman"/>
          <w:color w:val="auto"/>
          <w:highlight w:val="none"/>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928" w:firstLineChars="600"/>
        <w:jc w:val="left"/>
        <w:textAlignment w:val="auto"/>
        <w:rPr>
          <w:rFonts w:hint="default" w:ascii="Times New Roman" w:hAnsi="Times New Roman" w:eastAsia="宋体" w:cs="Times New Roman"/>
          <w:b/>
          <w:bCs/>
          <w:color w:val="auto"/>
          <w:sz w:val="32"/>
          <w:highlight w:val="none"/>
          <w:lang w:val="en-US" w:eastAsia="zh-CN"/>
        </w:rPr>
      </w:pPr>
      <w:r>
        <w:rPr>
          <w:rFonts w:hint="default" w:ascii="Times New Roman" w:hAnsi="Times New Roman" w:eastAsia="宋体" w:cs="Times New Roman"/>
          <w:b/>
          <w:bCs/>
          <w:color w:val="auto"/>
          <w:sz w:val="32"/>
          <w:highlight w:val="none"/>
          <w:lang w:val="en-US" w:eastAsia="zh-CN"/>
        </w:rPr>
        <w:t>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left"/>
        <w:textAlignment w:val="auto"/>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lang w:val="en-US" w:eastAsia="zh-CN"/>
        </w:rPr>
        <w:t>监测单位：</w:t>
      </w:r>
      <w:r>
        <w:rPr>
          <w:rFonts w:hint="default" w:ascii="Times New Roman" w:hAnsi="Times New Roman" w:eastAsia="宋体" w:cs="Times New Roman"/>
          <w:b/>
          <w:bCs/>
          <w:color w:val="auto"/>
          <w:sz w:val="32"/>
          <w:highlight w:val="none"/>
        </w:rPr>
        <w:t>湖南</w:t>
      </w:r>
      <w:r>
        <w:rPr>
          <w:rFonts w:hint="default" w:ascii="Times New Roman" w:hAnsi="Times New Roman" w:eastAsia="宋体" w:cs="Times New Roman"/>
          <w:b/>
          <w:bCs/>
          <w:color w:val="auto"/>
          <w:sz w:val="32"/>
          <w:highlight w:val="none"/>
          <w:lang w:val="en-US" w:eastAsia="zh-CN"/>
        </w:rPr>
        <w:t>华意项目管理有限</w:t>
      </w:r>
      <w:r>
        <w:rPr>
          <w:rFonts w:hint="default" w:ascii="Times New Roman" w:hAnsi="Times New Roman" w:eastAsia="宋体" w:cs="Times New Roman"/>
          <w:b/>
          <w:bCs/>
          <w:color w:val="auto"/>
          <w:sz w:val="32"/>
          <w:highlight w:val="none"/>
        </w:rPr>
        <w:t>公司</w:t>
      </w:r>
    </w:p>
    <w:p>
      <w:pPr>
        <w:spacing w:before="214"/>
        <w:ind w:left="0" w:right="525" w:firstLine="0"/>
        <w:jc w:val="center"/>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rPr>
        <w:t xml:space="preserve">2021 年 </w:t>
      </w:r>
      <w:r>
        <w:rPr>
          <w:rFonts w:hint="default" w:ascii="Times New Roman" w:hAnsi="Times New Roman" w:eastAsia="宋体" w:cs="Times New Roman"/>
          <w:b/>
          <w:bCs/>
          <w:color w:val="auto"/>
          <w:sz w:val="32"/>
          <w:highlight w:val="none"/>
          <w:lang w:val="en-US" w:eastAsia="zh-CN"/>
        </w:rPr>
        <w:t>12</w:t>
      </w:r>
      <w:r>
        <w:rPr>
          <w:rFonts w:hint="default" w:ascii="Times New Roman" w:hAnsi="Times New Roman" w:eastAsia="宋体" w:cs="Times New Roman"/>
          <w:b/>
          <w:bCs/>
          <w:color w:val="auto"/>
          <w:sz w:val="32"/>
          <w:highlight w:val="none"/>
        </w:rPr>
        <w:t xml:space="preserve"> 月</w:t>
      </w:r>
    </w:p>
    <w:p>
      <w:pPr>
        <w:bidi w:val="0"/>
        <w:rPr>
          <w:rFonts w:hint="default" w:ascii="Times New Roman" w:hAnsi="Times New Roman" w:eastAsia="仿宋" w:cs="Times New Roman"/>
          <w:color w:val="auto"/>
          <w:sz w:val="22"/>
          <w:szCs w:val="22"/>
          <w:highlight w:val="none"/>
          <w:lang w:val="zh-CN" w:eastAsia="zh-CN" w:bidi="zh-CN"/>
        </w:rPr>
        <w:sectPr>
          <w:footerReference r:id="rId28" w:type="default"/>
          <w:pgSz w:w="11911" w:h="16838"/>
          <w:pgMar w:top="1440" w:right="1587" w:bottom="1440" w:left="1587" w:header="850" w:footer="992" w:gutter="0"/>
          <w:pgNumType w:fmt="decimal"/>
          <w:cols w:space="0" w:num="1"/>
          <w:rtlGutter w:val="0"/>
          <w:docGrid w:linePitch="0" w:charSpace="0"/>
        </w:sect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spacing w:before="43"/>
        <w:ind w:left="113" w:right="0" w:firstLine="0"/>
        <w:jc w:val="left"/>
        <w:rPr>
          <w:rFonts w:hint="default" w:ascii="Times New Roman" w:hAnsi="Times New Roman" w:cs="Times New Roman"/>
          <w:color w:val="auto"/>
          <w:sz w:val="21"/>
          <w:highlight w:val="none"/>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81" w:leftChars="198" w:hanging="6" w:firstLineChars="0"/>
        <w:jc w:val="center"/>
        <w:textAlignment w:val="auto"/>
        <w:outlineLvl w:val="9"/>
        <w:rPr>
          <w:rFonts w:hint="default" w:ascii="Times New Roman" w:hAnsi="Times New Roman" w:eastAsia="宋体" w:cs="Times New Roman"/>
          <w:b/>
          <w:bCs/>
          <w:color w:val="auto"/>
          <w:w w:val="96"/>
          <w:kern w:val="10"/>
          <w:sz w:val="44"/>
          <w:szCs w:val="44"/>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center"/>
        <w:textAlignment w:val="auto"/>
        <w:rPr>
          <w:rFonts w:hint="default" w:ascii="Times New Roman" w:hAnsi="Times New Roman" w:eastAsia="宋体" w:cs="Times New Roman"/>
          <w:b/>
          <w:bCs/>
          <w:color w:val="auto"/>
          <w:w w:val="100"/>
          <w:kern w:val="10"/>
          <w:sz w:val="32"/>
          <w:szCs w:val="32"/>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center"/>
        <w:textAlignment w:val="auto"/>
        <w:rPr>
          <w:rFonts w:hint="default" w:ascii="Times New Roman" w:hAnsi="Times New Roman" w:eastAsia="宋体" w:cs="Times New Roman"/>
          <w:b/>
          <w:bCs/>
          <w:color w:val="auto"/>
          <w:w w:val="100"/>
          <w:kern w:val="10"/>
          <w:sz w:val="32"/>
          <w:szCs w:val="32"/>
          <w:highlight w:val="none"/>
          <w:lang w:val="en-US" w:eastAsia="zh-CN" w:bidi="ar-SA"/>
        </w:rPr>
      </w:pP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center"/>
        <w:textAlignment w:val="auto"/>
        <w:rPr>
          <w:rFonts w:hint="default" w:ascii="Times New Roman" w:hAnsi="Times New Roman" w:eastAsia="宋体" w:cs="Times New Roman"/>
          <w:b/>
          <w:bCs/>
          <w:color w:val="auto"/>
          <w:w w:val="100"/>
          <w:kern w:val="10"/>
          <w:sz w:val="32"/>
          <w:szCs w:val="32"/>
          <w:highlight w:val="none"/>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562" w:firstLineChars="2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w:t>
      </w:r>
      <w:r>
        <w:rPr>
          <w:rFonts w:hint="eastAsia" w:ascii="Times New Roman" w:hAnsi="Times New Roman" w:eastAsia="宋体" w:cs="Times New Roman"/>
          <w:b/>
          <w:bCs/>
          <w:color w:val="auto"/>
          <w:sz w:val="28"/>
          <w:szCs w:val="28"/>
          <w:highlight w:val="none"/>
          <w:lang w:val="en-US" w:eastAsia="zh-CN"/>
        </w:rPr>
        <w:t>北三环湘江大桥</w:t>
      </w:r>
      <w:r>
        <w:rPr>
          <w:rFonts w:hint="default" w:ascii="Times New Roman" w:hAnsi="Times New Roman" w:eastAsia="宋体" w:cs="Times New Roman"/>
          <w:b/>
          <w:bCs/>
          <w:color w:val="auto"/>
          <w:sz w:val="28"/>
          <w:szCs w:val="28"/>
          <w:highlight w:val="none"/>
          <w:lang w:val="en-US" w:eastAsia="zh-CN"/>
        </w:rPr>
        <w:t>）项目</w:t>
      </w:r>
    </w:p>
    <w:p>
      <w:pPr>
        <w:pStyle w:val="14"/>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highlight w:val="none"/>
          <w:lang w:val="en-US" w:eastAsia="zh-CN"/>
        </w:rPr>
      </w:pPr>
      <w:r>
        <w:rPr>
          <w:rFonts w:hint="default" w:ascii="Times New Roman" w:hAnsi="Times New Roman" w:eastAsia="黑体" w:cs="Times New Roman"/>
          <w:b w:val="0"/>
          <w:bCs w:val="0"/>
          <w:color w:val="auto"/>
          <w:kern w:val="10"/>
          <w:sz w:val="52"/>
          <w:szCs w:val="52"/>
          <w:lang w:val="en-US" w:eastAsia="zh-CN"/>
        </w:rPr>
        <w:t>水土保持监测实施方案责任页</w:t>
      </w: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highlight w:val="none"/>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highlight w:val="none"/>
          <w:lang w:eastAsia="zh-CN"/>
        </w:rPr>
      </w:pPr>
    </w:p>
    <w:p>
      <w:pPr>
        <w:pStyle w:val="2"/>
        <w:rPr>
          <w:rFonts w:hint="default" w:ascii="Times New Roman" w:hAnsi="Times New Roman" w:cs="Times New Roman"/>
          <w:color w:val="auto"/>
          <w:highlight w:val="none"/>
          <w:lang w:eastAsia="zh-CN"/>
        </w:rPr>
      </w:pPr>
    </w:p>
    <w:p>
      <w:pPr>
        <w:rPr>
          <w:rFonts w:hint="default" w:ascii="Times New Roman" w:hAnsi="Times New Roman" w:cs="Times New Roman"/>
          <w:color w:val="auto"/>
          <w:highlight w:val="none"/>
          <w:lang w:eastAsia="zh-CN"/>
        </w:rPr>
      </w:pP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highlight w:val="none"/>
          <w:lang w:eastAsia="zh-CN"/>
        </w:rPr>
      </w:pPr>
    </w:p>
    <w:p>
      <w:pPr>
        <w:pStyle w:val="2"/>
        <w:rPr>
          <w:rFonts w:hint="default" w:ascii="Times New Roman" w:hAnsi="Times New Roman" w:eastAsia="宋体" w:cs="Times New Roman"/>
          <w:color w:val="auto"/>
          <w:kern w:val="0"/>
          <w:sz w:val="32"/>
          <w:szCs w:val="32"/>
          <w:highlight w:val="none"/>
          <w:lang w:eastAsia="zh-CN"/>
        </w:rPr>
      </w:pPr>
    </w:p>
    <w:p>
      <w:pPr>
        <w:rPr>
          <w:rFonts w:hint="default" w:ascii="Times New Roman" w:hAnsi="Times New Roman" w:cs="Times New Roman"/>
          <w:color w:val="auto"/>
          <w:highlight w:val="none"/>
          <w:lang w:eastAsia="zh-CN"/>
        </w:rPr>
      </w:pPr>
    </w:p>
    <w:p>
      <w:pPr>
        <w:pStyle w:val="2"/>
        <w:rPr>
          <w:rFonts w:hint="default" w:ascii="Times New Roman" w:hAnsi="Times New Roman" w:cs="Times New Roman"/>
          <w:color w:val="auto"/>
          <w:highlight w:val="none"/>
          <w:lang w:eastAsia="zh-CN"/>
        </w:rPr>
      </w:pPr>
    </w:p>
    <w:p>
      <w:pPr>
        <w:rPr>
          <w:rFonts w:hint="default" w:ascii="Times New Roman" w:hAnsi="Times New Roman" w:cs="Times New Roman"/>
          <w:color w:val="auto"/>
          <w:highlight w:val="none"/>
          <w:lang w:eastAsia="zh-CN"/>
        </w:rPr>
      </w:pPr>
    </w:p>
    <w:p>
      <w:pPr>
        <w:pStyle w:val="2"/>
        <w:rPr>
          <w:rFonts w:hint="default" w:ascii="Times New Roman" w:hAnsi="Times New Roman" w:cs="Times New Roman"/>
          <w:color w:val="auto"/>
          <w:highlight w:val="none"/>
          <w:lang w:eastAsia="zh-CN"/>
        </w:rPr>
      </w:pPr>
    </w:p>
    <w:p>
      <w:pPr>
        <w:rPr>
          <w:rFonts w:hint="default" w:ascii="Times New Roman" w:hAnsi="Times New Roman" w:cs="Times New Roman"/>
          <w:color w:val="auto"/>
          <w:highlight w:val="none"/>
          <w:lang w:eastAsia="zh-CN"/>
        </w:rPr>
      </w:pPr>
    </w:p>
    <w:tbl>
      <w:tblPr>
        <w:tblStyle w:val="23"/>
        <w:tblpPr w:leftFromText="180" w:rightFromText="180" w:vertAnchor="text" w:horzAnchor="page" w:tblpXSpec="center" w:tblpY="387"/>
        <w:tblOverlap w:val="never"/>
        <w:tblW w:w="74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552"/>
        <w:gridCol w:w="1088"/>
        <w:gridCol w:w="1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莫俊华</w:t>
            </w:r>
          </w:p>
        </w:tc>
        <w:tc>
          <w:tcPr>
            <w:tcW w:w="155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eastAsia" w:ascii="Times New Roman" w:hAnsi="Times New Roman" w:eastAsia="华文中宋" w:cs="Times New Roman"/>
                <w:b/>
                <w:bCs/>
                <w:sz w:val="32"/>
                <w:szCs w:val="32"/>
                <w:highlight w:val="none"/>
                <w:lang w:eastAsia="zh-CN"/>
              </w:rPr>
              <w:drawing>
                <wp:inline distT="0" distB="0" distL="114300" distR="114300">
                  <wp:extent cx="878205" cy="361950"/>
                  <wp:effectExtent l="0" t="0" r="17145" b="0"/>
                  <wp:docPr id="212" name="图片 5"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5" descr="莫俊华"/>
                          <pic:cNvPicPr>
                            <a:picLocks noChangeAspect="1"/>
                          </pic:cNvPicPr>
                        </pic:nvPicPr>
                        <pic:blipFill>
                          <a:blip r:embed="rId45"/>
                          <a:stretch>
                            <a:fillRect/>
                          </a:stretch>
                        </pic:blipFill>
                        <pic:spPr>
                          <a:xfrm>
                            <a:off x="0" y="0"/>
                            <a:ext cx="878205" cy="361950"/>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秦佳伟</w:t>
            </w:r>
          </w:p>
        </w:tc>
        <w:tc>
          <w:tcPr>
            <w:tcW w:w="155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eastAsia" w:ascii="Times New Roman" w:hAnsi="Times New Roman" w:eastAsia="华文中宋" w:cs="Times New Roman"/>
                <w:b/>
                <w:bCs/>
                <w:sz w:val="32"/>
                <w:szCs w:val="32"/>
                <w:highlight w:val="none"/>
                <w:lang w:eastAsia="zh-CN"/>
              </w:rPr>
              <w:drawing>
                <wp:inline distT="0" distB="0" distL="114300" distR="114300">
                  <wp:extent cx="878205" cy="352425"/>
                  <wp:effectExtent l="0" t="0" r="17145" b="9525"/>
                  <wp:docPr id="213" name="图片 6"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6" descr="秦佳伟"/>
                          <pic:cNvPicPr>
                            <a:picLocks noChangeAspect="1"/>
                          </pic:cNvPicPr>
                        </pic:nvPicPr>
                        <pic:blipFill>
                          <a:blip r:embed="rId46"/>
                          <a:stretch>
                            <a:fillRect/>
                          </a:stretch>
                        </pic:blipFill>
                        <pic:spPr>
                          <a:xfrm>
                            <a:off x="0" y="0"/>
                            <a:ext cx="878205" cy="352425"/>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阳衡辉</w:t>
            </w:r>
          </w:p>
        </w:tc>
        <w:tc>
          <w:tcPr>
            <w:tcW w:w="155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eastAsia" w:ascii="Times New Roman" w:hAnsi="Times New Roman" w:eastAsia="华文中宋" w:cs="Times New Roman"/>
                <w:b/>
                <w:bCs/>
                <w:sz w:val="32"/>
                <w:szCs w:val="32"/>
                <w:highlight w:val="none"/>
                <w:lang w:eastAsia="zh-CN"/>
              </w:rPr>
              <w:drawing>
                <wp:inline distT="0" distB="0" distL="114300" distR="114300">
                  <wp:extent cx="878205" cy="363220"/>
                  <wp:effectExtent l="0" t="0" r="17145" b="17780"/>
                  <wp:docPr id="214" name="图片 7"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7" descr="阳衡辉"/>
                          <pic:cNvPicPr>
                            <a:picLocks noChangeAspect="1"/>
                          </pic:cNvPicPr>
                        </pic:nvPicPr>
                        <pic:blipFill>
                          <a:blip r:embed="rId47"/>
                          <a:stretch>
                            <a:fillRect/>
                          </a:stretch>
                        </pic:blipFill>
                        <pic:spPr>
                          <a:xfrm>
                            <a:off x="0" y="0"/>
                            <a:ext cx="878205" cy="363220"/>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项目负责：</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蒋  茂</w:t>
            </w:r>
          </w:p>
        </w:tc>
        <w:tc>
          <w:tcPr>
            <w:tcW w:w="155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华文中宋" w:cs="Times New Roman"/>
                <w:b/>
                <w:bCs/>
                <w:sz w:val="32"/>
                <w:szCs w:val="32"/>
                <w:highlight w:val="none"/>
                <w:lang w:val="en-US" w:eastAsia="zh-CN"/>
              </w:rPr>
              <w:drawing>
                <wp:inline distT="0" distB="0" distL="114300" distR="114300">
                  <wp:extent cx="915670" cy="349885"/>
                  <wp:effectExtent l="0" t="0" r="17780" b="12065"/>
                  <wp:docPr id="215" name="图片 8"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8" descr="蒋茂"/>
                          <pic:cNvPicPr>
                            <a:picLocks noChangeAspect="1"/>
                          </pic:cNvPicPr>
                        </pic:nvPicPr>
                        <pic:blipFill>
                          <a:blip r:embed="rId48"/>
                          <a:stretch>
                            <a:fillRect/>
                          </a:stretch>
                        </pic:blipFill>
                        <pic:spPr>
                          <a:xfrm>
                            <a:off x="0" y="0"/>
                            <a:ext cx="915670" cy="349885"/>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anchor distT="0" distB="0" distL="114300" distR="114300" simplePos="0" relativeHeight="251692032" behindDoc="1" locked="0" layoutInCell="1" allowOverlap="1">
                  <wp:simplePos x="0" y="0"/>
                  <wp:positionH relativeFrom="column">
                    <wp:posOffset>8890</wp:posOffset>
                  </wp:positionH>
                  <wp:positionV relativeFrom="paragraph">
                    <wp:posOffset>300990</wp:posOffset>
                  </wp:positionV>
                  <wp:extent cx="917575" cy="485140"/>
                  <wp:effectExtent l="0" t="0" r="15875" b="10160"/>
                  <wp:wrapNone/>
                  <wp:docPr id="216" name="图片 216" descr="陈治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16" descr="陈治军"/>
                          <pic:cNvPicPr>
                            <a:picLocks noChangeAspect="1"/>
                          </pic:cNvPicPr>
                        </pic:nvPicPr>
                        <pic:blipFill>
                          <a:blip r:embed="rId49"/>
                          <a:stretch>
                            <a:fillRect/>
                          </a:stretch>
                        </pic:blipFill>
                        <pic:spPr>
                          <a:xfrm>
                            <a:off x="0" y="0"/>
                            <a:ext cx="917575" cy="485140"/>
                          </a:xfrm>
                          <a:prstGeom prst="rect">
                            <a:avLst/>
                          </a:prstGeom>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宋体" w:cs="Times New Roman"/>
                <w:b/>
                <w:bCs/>
                <w:color w:val="auto"/>
                <w:kern w:val="0"/>
                <w:sz w:val="28"/>
                <w:szCs w:val="28"/>
                <w:vertAlign w:val="baseline"/>
                <w:lang w:val="en-US" w:eastAsia="zh-CN"/>
              </w:rPr>
              <w:t>蒋  茂</w:t>
            </w:r>
          </w:p>
        </w:tc>
        <w:tc>
          <w:tcPr>
            <w:tcW w:w="155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default" w:ascii="Times New Roman" w:hAnsi="Times New Roman" w:eastAsia="华文中宋" w:cs="Times New Roman"/>
                <w:b/>
                <w:bCs/>
                <w:sz w:val="32"/>
                <w:szCs w:val="32"/>
                <w:highlight w:val="none"/>
                <w:lang w:val="en-US" w:eastAsia="zh-CN"/>
              </w:rPr>
              <w:drawing>
                <wp:inline distT="0" distB="0" distL="114300" distR="114300">
                  <wp:extent cx="915670" cy="349885"/>
                  <wp:effectExtent l="0" t="0" r="17780" b="12065"/>
                  <wp:docPr id="217" name="图片 9"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9" descr="蒋茂"/>
                          <pic:cNvPicPr>
                            <a:picLocks noChangeAspect="1"/>
                          </pic:cNvPicPr>
                        </pic:nvPicPr>
                        <pic:blipFill>
                          <a:blip r:embed="rId48"/>
                          <a:stretch>
                            <a:fillRect/>
                          </a:stretch>
                        </pic:blipFill>
                        <pic:spPr>
                          <a:xfrm>
                            <a:off x="0" y="0"/>
                            <a:ext cx="915670" cy="349885"/>
                          </a:xfrm>
                          <a:prstGeom prst="rect">
                            <a:avLst/>
                          </a:prstGeom>
                          <a:noFill/>
                          <a:ln>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r>
              <w:rPr>
                <w:rFonts w:hint="eastAsia" w:ascii="Times New Roman" w:hAnsi="Times New Roman" w:eastAsia="宋体" w:cs="Times New Roman"/>
                <w:b/>
                <w:bCs/>
                <w:color w:val="auto"/>
                <w:kern w:val="0"/>
                <w:sz w:val="28"/>
                <w:szCs w:val="28"/>
                <w:vertAlign w:val="baseline"/>
                <w:lang w:val="en-US" w:eastAsia="zh-CN"/>
              </w:rPr>
              <w:t>陈治军</w:t>
            </w: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bidi="zh-CN"/>
              </w:rPr>
            </w:pPr>
            <w:r>
              <w:rPr>
                <w:rFonts w:hint="eastAsia" w:eastAsia="宋体" w:cs="Times New Roman"/>
                <w:b/>
                <w:bCs/>
                <w:color w:val="auto"/>
                <w:kern w:val="0"/>
                <w:sz w:val="28"/>
                <w:szCs w:val="28"/>
                <w:vertAlign w:val="baseline"/>
                <w:lang w:val="en-US" w:eastAsia="zh-CN"/>
              </w:rPr>
              <w:t>卢杨城</w:t>
            </w:r>
          </w:p>
        </w:tc>
        <w:tc>
          <w:tcPr>
            <w:tcW w:w="155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bidi="zh-CN"/>
              </w:rPr>
            </w:pPr>
            <w:r>
              <w:rPr>
                <w:rFonts w:ascii="宋体" w:hAnsi="宋体" w:eastAsia="宋体" w:cs="宋体"/>
                <w:sz w:val="24"/>
                <w:szCs w:val="24"/>
              </w:rPr>
              <w:drawing>
                <wp:inline distT="0" distB="0" distL="114300" distR="114300">
                  <wp:extent cx="1010285" cy="331470"/>
                  <wp:effectExtent l="0" t="0" r="18415" b="11430"/>
                  <wp:docPr id="218" name="图片 2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8" descr="IMG_256"/>
                          <pic:cNvPicPr>
                            <a:picLocks noChangeAspect="1"/>
                          </pic:cNvPicPr>
                        </pic:nvPicPr>
                        <pic:blipFill>
                          <a:blip r:embed="rId70"/>
                          <a:stretch>
                            <a:fillRect/>
                          </a:stretch>
                        </pic:blipFill>
                        <pic:spPr>
                          <a:xfrm>
                            <a:off x="0" y="0"/>
                            <a:ext cx="1010285" cy="331470"/>
                          </a:xfrm>
                          <a:prstGeom prst="rect">
                            <a:avLst/>
                          </a:prstGeom>
                          <a:noFill/>
                          <a:ln w="9525">
                            <a:noFill/>
                          </a:ln>
                        </pic:spPr>
                      </pic:pic>
                    </a:graphicData>
                  </a:graphic>
                </wp:inline>
              </w:drawing>
            </w: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bidi="zh-CN"/>
              </w:rPr>
            </w:pPr>
            <w:r>
              <w:rPr>
                <w:rFonts w:hint="eastAsia" w:ascii="Times New Roman" w:hAnsi="Times New Roman" w:eastAsia="宋体" w:cs="Times New Roman"/>
                <w:b/>
                <w:bCs/>
                <w:color w:val="auto"/>
                <w:kern w:val="0"/>
                <w:sz w:val="28"/>
                <w:szCs w:val="28"/>
                <w:vertAlign w:val="baseline"/>
                <w:lang w:val="en-US" w:eastAsia="zh-CN"/>
              </w:rPr>
              <w:t>刘宏志</w:t>
            </w: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华文中宋" w:cs="Times New Roman"/>
                <w:b/>
                <w:bCs/>
                <w:sz w:val="32"/>
                <w:szCs w:val="32"/>
                <w:highlight w:val="none"/>
                <w:lang w:val="en-US" w:eastAsia="zh-CN"/>
              </w:rPr>
              <w:drawing>
                <wp:inline distT="0" distB="0" distL="114300" distR="114300">
                  <wp:extent cx="878205" cy="353060"/>
                  <wp:effectExtent l="0" t="0" r="17145" b="8890"/>
                  <wp:docPr id="219" name="图片 10" descr="刘宏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10" descr="刘宏志"/>
                          <pic:cNvPicPr>
                            <a:picLocks noChangeAspect="1"/>
                          </pic:cNvPicPr>
                        </pic:nvPicPr>
                        <pic:blipFill>
                          <a:blip r:embed="rId52"/>
                          <a:stretch>
                            <a:fillRect/>
                          </a:stretch>
                        </pic:blipFill>
                        <pic:spPr>
                          <a:xfrm>
                            <a:off x="0" y="0"/>
                            <a:ext cx="878205" cy="35306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55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088"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kern w:val="0"/>
                <w:sz w:val="28"/>
                <w:szCs w:val="28"/>
                <w:vertAlign w:val="baseline"/>
                <w:lang w:val="en-US" w:eastAsia="zh-CN"/>
              </w:rPr>
            </w:pPr>
          </w:p>
        </w:tc>
        <w:tc>
          <w:tcPr>
            <w:tcW w:w="1662"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tabs>
          <w:tab w:val="left" w:pos="643"/>
        </w:tabs>
        <w:spacing w:before="205"/>
        <w:ind w:left="0" w:right="422" w:firstLine="0"/>
        <w:jc w:val="both"/>
        <w:outlineLvl w:val="9"/>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pStyle w:val="16"/>
        <w:rPr>
          <w:rFonts w:hint="default" w:ascii="Times New Roman" w:hAnsi="Times New Roman" w:cs="Times New Roman"/>
          <w:color w:val="auto"/>
          <w:highlight w:val="none"/>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sz w:val="21"/>
          <w:szCs w:val="22"/>
          <w:highlight w:val="none"/>
          <w:lang w:val="zh-CN" w:eastAsia="zh-CN" w:bidi="zh-CN"/>
        </w:rPr>
        <w:sectPr>
          <w:headerReference r:id="rId29" w:type="default"/>
          <w:footerReference r:id="rId30" w:type="default"/>
          <w:pgSz w:w="11911" w:h="16838"/>
          <w:pgMar w:top="1440" w:right="1440" w:bottom="1440" w:left="1440" w:header="850" w:footer="992" w:gutter="0"/>
          <w:pgNumType w:fmt="decimal" w:start="1"/>
          <w:cols w:space="0" w:num="1"/>
          <w:rtlGutter w:val="0"/>
          <w:docGrid w:linePitch="0" w:charSpace="0"/>
        </w:sectPr>
      </w:pPr>
    </w:p>
    <w:sdt>
      <w:sdtPr>
        <w:rPr>
          <w:rFonts w:hint="default" w:ascii="Times New Roman" w:hAnsi="Times New Roman" w:eastAsia="宋体" w:cs="Times New Roman"/>
          <w:sz w:val="21"/>
          <w:szCs w:val="22"/>
          <w:highlight w:val="none"/>
          <w:lang w:val="zh-CN" w:eastAsia="zh-CN" w:bidi="zh-CN"/>
        </w:rPr>
        <w:id w:val="147460388"/>
        <w15:color w:val="DBDBDB"/>
        <w:docPartObj>
          <w:docPartGallery w:val="Table of Contents"/>
          <w:docPartUnique/>
        </w:docPartObj>
      </w:sdtPr>
      <w:sdtEndPr>
        <w:rPr>
          <w:rFonts w:hint="default" w:ascii="Times New Roman" w:hAnsi="Times New Roman" w:eastAsia="宋体" w:cs="Times New Roman"/>
          <w:b/>
          <w:sz w:val="21"/>
          <w:szCs w:val="22"/>
          <w:highlight w:val="none"/>
          <w:lang w:val="zh-CN" w:eastAsia="zh-CN" w:bidi="zh-CN"/>
        </w:rPr>
      </w:sdtEndPr>
      <w:sdtContent>
        <w:p>
          <w:pPr>
            <w:spacing w:before="0" w:beforeLines="0" w:after="0" w:afterLines="0" w:line="360" w:lineRule="auto"/>
            <w:ind w:left="0" w:leftChars="0" w:right="0" w:rightChars="0" w:firstLine="0" w:firstLineChars="0"/>
            <w:jc w:val="center"/>
            <w:rPr>
              <w:rFonts w:hint="default" w:ascii="Times New Roman" w:hAnsi="Times New Roman" w:cs="Times New Roman"/>
              <w:b/>
              <w:bCs/>
              <w:sz w:val="30"/>
              <w:szCs w:val="30"/>
              <w:highlight w:val="none"/>
            </w:rPr>
          </w:pPr>
          <w:r>
            <w:rPr>
              <w:rFonts w:hint="default" w:ascii="Times New Roman" w:hAnsi="Times New Roman" w:eastAsia="宋体" w:cs="Times New Roman"/>
              <w:b/>
              <w:bCs/>
              <w:sz w:val="30"/>
              <w:szCs w:val="30"/>
              <w:highlight w:val="none"/>
            </w:rPr>
            <w:t>目</w:t>
          </w:r>
          <w:r>
            <w:rPr>
              <w:rFonts w:hint="default" w:ascii="Times New Roman" w:hAnsi="Times New Roman" w:eastAsia="宋体" w:cs="Times New Roman"/>
              <w:b/>
              <w:bCs/>
              <w:sz w:val="30"/>
              <w:szCs w:val="30"/>
              <w:highlight w:val="none"/>
              <w:lang w:val="en-US" w:eastAsia="zh-CN"/>
            </w:rPr>
            <w:t xml:space="preserve">   </w:t>
          </w:r>
          <w:r>
            <w:rPr>
              <w:rFonts w:hint="default" w:ascii="Times New Roman" w:hAnsi="Times New Roman" w:eastAsia="宋体" w:cs="Times New Roman"/>
              <w:b/>
              <w:bCs/>
              <w:sz w:val="30"/>
              <w:szCs w:val="30"/>
              <w:highlight w:val="none"/>
            </w:rPr>
            <w:t>录</w:t>
          </w:r>
        </w:p>
        <w:p>
          <w:pPr>
            <w:pStyle w:val="31"/>
            <w:tabs>
              <w:tab w:val="right" w:leader="dot" w:pos="8311"/>
            </w:tabs>
            <w:spacing w:line="360" w:lineRule="auto"/>
            <w:rPr>
              <w:rFonts w:hint="default" w:ascii="Times New Roman" w:hAnsi="Times New Roman" w:cs="Times New Roman"/>
              <w:b/>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TOC \o "1-2" \h \u </w:instrText>
          </w:r>
          <w:r>
            <w:rPr>
              <w:rFonts w:hint="default" w:ascii="Times New Roman" w:hAnsi="Times New Roman" w:cs="Times New Roman"/>
              <w:highlight w:val="none"/>
            </w:rPr>
            <w:fldChar w:fldCharType="separate"/>
          </w: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HYPERLINK \l _Toc10278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lang w:val="en-US" w:eastAsia="zh-CN"/>
            </w:rPr>
            <w:t>1.项目及项目区概况</w:t>
          </w:r>
          <w:r>
            <w:rPr>
              <w:rFonts w:hint="default" w:ascii="Times New Roman" w:hAnsi="Times New Roman" w:eastAsia="宋体" w:cs="Times New Roman"/>
              <w:b/>
              <w:sz w:val="28"/>
              <w:szCs w:val="28"/>
              <w:highlight w:val="none"/>
            </w:rPr>
            <w:tab/>
          </w: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PAGEREF _Toc10278 \h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rPr>
            <w:t>1</w:t>
          </w:r>
          <w:r>
            <w:rPr>
              <w:rFonts w:hint="default" w:ascii="Times New Roman" w:hAnsi="Times New Roman" w:eastAsia="宋体" w:cs="Times New Roman"/>
              <w:b/>
              <w:sz w:val="28"/>
              <w:szCs w:val="28"/>
              <w:highlight w:val="none"/>
            </w:rPr>
            <w:fldChar w:fldCharType="end"/>
          </w:r>
          <w:r>
            <w:rPr>
              <w:rFonts w:hint="default" w:ascii="Times New Roman" w:hAnsi="Times New Roman" w:eastAsia="宋体" w:cs="Times New Roman"/>
              <w:b/>
              <w:sz w:val="28"/>
              <w:szCs w:val="28"/>
              <w:highlight w:val="none"/>
            </w:rPr>
            <w:fldChar w:fldCharType="end"/>
          </w:r>
        </w:p>
        <w:p>
          <w:pPr>
            <w:pStyle w:val="30"/>
            <w:tabs>
              <w:tab w:val="right" w:leader="dot" w:pos="8311"/>
            </w:tabs>
            <w:spacing w:line="360" w:lineRule="auto"/>
            <w:rPr>
              <w:rFonts w:hint="default" w:ascii="Times New Roman" w:hAnsi="Times New Roman" w:cs="Times New Roman"/>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_Toc12304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w w:val="100"/>
              <w:sz w:val="28"/>
              <w:szCs w:val="28"/>
              <w:highlight w:val="none"/>
              <w:lang w:val="zh-CN" w:eastAsia="zh-CN" w:bidi="zh-CN"/>
            </w:rPr>
            <w:t xml:space="preserve">1.1 </w:t>
          </w:r>
          <w:r>
            <w:rPr>
              <w:rFonts w:hint="default" w:ascii="Times New Roman" w:hAnsi="Times New Roman" w:eastAsia="宋体" w:cs="Times New Roman"/>
              <w:sz w:val="28"/>
              <w:szCs w:val="28"/>
              <w:highlight w:val="none"/>
            </w:rPr>
            <w:t>项目概况</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_Toc12304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_Toc12742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1.2 </w:t>
          </w:r>
          <w:r>
            <w:rPr>
              <w:rFonts w:hint="default" w:ascii="Times New Roman" w:hAnsi="Times New Roman" w:eastAsia="宋体" w:cs="Times New Roman"/>
              <w:sz w:val="28"/>
              <w:szCs w:val="28"/>
              <w:highlight w:val="none"/>
            </w:rPr>
            <w:t>项目区概况</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_Toc12742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2</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_Toc6329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1.3 </w:t>
          </w:r>
          <w:r>
            <w:rPr>
              <w:rFonts w:hint="default" w:ascii="Times New Roman" w:hAnsi="Times New Roman" w:eastAsia="宋体" w:cs="Times New Roman"/>
              <w:sz w:val="28"/>
              <w:szCs w:val="28"/>
              <w:highlight w:val="none"/>
            </w:rPr>
            <w:t>水土流失防治布局</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_Toc6329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3</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cs="Times New Roman"/>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_Toc13902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1.4 监测准备期现场调查评价</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_Toc13902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6</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1"/>
            <w:tabs>
              <w:tab w:val="right" w:leader="dot" w:pos="8311"/>
            </w:tabs>
            <w:spacing w:line="360" w:lineRule="auto"/>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HYPERLINK \l _Toc25139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lang w:val="en-US" w:eastAsia="zh-CN"/>
            </w:rPr>
            <w:t>2.</w:t>
          </w:r>
          <w:r>
            <w:rPr>
              <w:rFonts w:hint="default" w:ascii="Times New Roman" w:hAnsi="Times New Roman" w:eastAsia="宋体" w:cs="Times New Roman"/>
              <w:b/>
              <w:sz w:val="28"/>
              <w:szCs w:val="28"/>
              <w:highlight w:val="none"/>
            </w:rPr>
            <w:t>水土保持监测布局</w:t>
          </w:r>
          <w:r>
            <w:rPr>
              <w:rFonts w:hint="default" w:ascii="Times New Roman" w:hAnsi="Times New Roman" w:eastAsia="宋体" w:cs="Times New Roman"/>
              <w:b/>
              <w:sz w:val="28"/>
              <w:szCs w:val="28"/>
              <w:highlight w:val="none"/>
            </w:rPr>
            <w:tab/>
          </w: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PAGEREF _Toc25139 \h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rPr>
            <w:t>7</w:t>
          </w:r>
          <w:r>
            <w:rPr>
              <w:rFonts w:hint="default" w:ascii="Times New Roman" w:hAnsi="Times New Roman" w:eastAsia="宋体" w:cs="Times New Roman"/>
              <w:b/>
              <w:sz w:val="28"/>
              <w:szCs w:val="28"/>
              <w:highlight w:val="none"/>
            </w:rPr>
            <w:fldChar w:fldCharType="end"/>
          </w:r>
          <w:r>
            <w:rPr>
              <w:rFonts w:hint="default" w:ascii="Times New Roman" w:hAnsi="Times New Roman" w:eastAsia="宋体" w:cs="Times New Roman"/>
              <w:b/>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_Toc7364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2.1 </w:t>
          </w:r>
          <w:r>
            <w:rPr>
              <w:rFonts w:hint="default" w:ascii="Times New Roman" w:hAnsi="Times New Roman" w:eastAsia="宋体" w:cs="Times New Roman"/>
              <w:sz w:val="28"/>
              <w:szCs w:val="28"/>
              <w:highlight w:val="none"/>
            </w:rPr>
            <w:t>监测目标和任务</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_Toc7364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8</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_Toc3520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2.2 </w:t>
          </w:r>
          <w:r>
            <w:rPr>
              <w:rFonts w:hint="default" w:ascii="Times New Roman" w:hAnsi="Times New Roman" w:eastAsia="宋体" w:cs="Times New Roman"/>
              <w:sz w:val="28"/>
              <w:szCs w:val="28"/>
              <w:highlight w:val="none"/>
            </w:rPr>
            <w:t>监测范围和分区</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_Toc3520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8</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_Toc1645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2.3 </w:t>
          </w:r>
          <w:r>
            <w:rPr>
              <w:rFonts w:hint="default" w:ascii="Times New Roman" w:hAnsi="Times New Roman" w:eastAsia="宋体" w:cs="Times New Roman"/>
              <w:sz w:val="28"/>
              <w:szCs w:val="28"/>
              <w:highlight w:val="none"/>
            </w:rPr>
            <w:t>监测重点和布局</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_Toc1645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9</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cs="Times New Roman"/>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_Toc28788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2.</w:t>
          </w:r>
          <w:r>
            <w:rPr>
              <w:rFonts w:hint="default" w:ascii="Times New Roman" w:hAnsi="Times New Roman" w:eastAsia="宋体" w:cs="Times New Roman"/>
              <w:sz w:val="28"/>
              <w:szCs w:val="28"/>
              <w:highlight w:val="none"/>
              <w:lang w:val="en-US" w:eastAsia="zh-CN"/>
            </w:rPr>
            <w:t>4</w:t>
          </w:r>
          <w:r>
            <w:rPr>
              <w:rFonts w:hint="default" w:ascii="Times New Roman" w:hAnsi="Times New Roman" w:eastAsia="宋体" w:cs="Times New Roman"/>
              <w:sz w:val="28"/>
              <w:szCs w:val="28"/>
              <w:highlight w:val="none"/>
            </w:rPr>
            <w:t xml:space="preserve"> 监测时段和工作进度</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_Toc28788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9</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1"/>
            <w:tabs>
              <w:tab w:val="right" w:leader="dot" w:pos="8311"/>
            </w:tabs>
            <w:spacing w:line="360" w:lineRule="auto"/>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HYPERLINK \l _Toc20840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lang w:val="zh-CN" w:eastAsia="zh-CN"/>
            </w:rPr>
            <w:t xml:space="preserve">3 </w:t>
          </w:r>
          <w:r>
            <w:rPr>
              <w:rFonts w:hint="default" w:ascii="Times New Roman" w:hAnsi="Times New Roman" w:eastAsia="宋体" w:cs="Times New Roman"/>
              <w:b/>
              <w:sz w:val="28"/>
              <w:szCs w:val="28"/>
              <w:highlight w:val="none"/>
            </w:rPr>
            <w:t>监测内容和方法</w:t>
          </w:r>
          <w:r>
            <w:rPr>
              <w:rFonts w:hint="default" w:ascii="Times New Roman" w:hAnsi="Times New Roman" w:eastAsia="宋体" w:cs="Times New Roman"/>
              <w:b/>
              <w:sz w:val="28"/>
              <w:szCs w:val="28"/>
              <w:highlight w:val="none"/>
            </w:rPr>
            <w:tab/>
          </w: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PAGEREF _Toc20840 \h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rPr>
            <w:t>11</w:t>
          </w:r>
          <w:r>
            <w:rPr>
              <w:rFonts w:hint="default" w:ascii="Times New Roman" w:hAnsi="Times New Roman" w:eastAsia="宋体" w:cs="Times New Roman"/>
              <w:b/>
              <w:sz w:val="28"/>
              <w:szCs w:val="28"/>
              <w:highlight w:val="none"/>
            </w:rPr>
            <w:fldChar w:fldCharType="end"/>
          </w:r>
          <w:r>
            <w:rPr>
              <w:rFonts w:hint="default" w:ascii="Times New Roman" w:hAnsi="Times New Roman" w:eastAsia="宋体" w:cs="Times New Roman"/>
              <w:b/>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_Toc16354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3.1 </w:t>
          </w:r>
          <w:r>
            <w:rPr>
              <w:rFonts w:hint="default" w:ascii="Times New Roman" w:hAnsi="Times New Roman" w:eastAsia="宋体" w:cs="Times New Roman"/>
              <w:sz w:val="28"/>
              <w:szCs w:val="28"/>
              <w:highlight w:val="none"/>
            </w:rPr>
            <w:t>施工准备期</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_Toc16354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11</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_Toc13602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3.2 </w:t>
          </w:r>
          <w:r>
            <w:rPr>
              <w:rFonts w:hint="default" w:ascii="Times New Roman" w:hAnsi="Times New Roman" w:eastAsia="宋体" w:cs="Times New Roman"/>
              <w:sz w:val="28"/>
              <w:szCs w:val="28"/>
              <w:highlight w:val="none"/>
            </w:rPr>
            <w:t>工程建设期</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_Toc13602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11</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cs="Times New Roman"/>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_Toc30019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3.3 </w:t>
          </w:r>
          <w:r>
            <w:rPr>
              <w:rFonts w:hint="default" w:ascii="Times New Roman" w:hAnsi="Times New Roman" w:eastAsia="宋体" w:cs="Times New Roman"/>
              <w:sz w:val="28"/>
              <w:szCs w:val="28"/>
              <w:highlight w:val="none"/>
            </w:rPr>
            <w:t>试运行期</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_Toc30019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12</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1"/>
            <w:tabs>
              <w:tab w:val="right" w:leader="dot" w:pos="8311"/>
            </w:tabs>
            <w:spacing w:line="360" w:lineRule="auto"/>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HYPERLINK \l _Toc28527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lang w:val="zh-CN" w:eastAsia="zh-CN"/>
            </w:rPr>
            <w:t xml:space="preserve">4 </w:t>
          </w:r>
          <w:r>
            <w:rPr>
              <w:rFonts w:hint="default" w:ascii="Times New Roman" w:hAnsi="Times New Roman" w:eastAsia="宋体" w:cs="Times New Roman"/>
              <w:b/>
              <w:sz w:val="28"/>
              <w:szCs w:val="28"/>
              <w:highlight w:val="none"/>
            </w:rPr>
            <w:t>预期成果及形式</w:t>
          </w:r>
          <w:r>
            <w:rPr>
              <w:rFonts w:hint="default" w:ascii="Times New Roman" w:hAnsi="Times New Roman" w:eastAsia="宋体" w:cs="Times New Roman"/>
              <w:b/>
              <w:sz w:val="28"/>
              <w:szCs w:val="28"/>
              <w:highlight w:val="none"/>
            </w:rPr>
            <w:tab/>
          </w: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PAGEREF _Toc28527 \h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rPr>
            <w:t>14</w:t>
          </w:r>
          <w:r>
            <w:rPr>
              <w:rFonts w:hint="default" w:ascii="Times New Roman" w:hAnsi="Times New Roman" w:eastAsia="宋体" w:cs="Times New Roman"/>
              <w:b/>
              <w:sz w:val="28"/>
              <w:szCs w:val="28"/>
              <w:highlight w:val="none"/>
            </w:rPr>
            <w:fldChar w:fldCharType="end"/>
          </w:r>
          <w:r>
            <w:rPr>
              <w:rFonts w:hint="default" w:ascii="Times New Roman" w:hAnsi="Times New Roman" w:eastAsia="宋体" w:cs="Times New Roman"/>
              <w:b/>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_Toc17075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4.1 </w:t>
          </w:r>
          <w:r>
            <w:rPr>
              <w:rFonts w:hint="default" w:ascii="Times New Roman" w:hAnsi="Times New Roman" w:eastAsia="宋体" w:cs="Times New Roman"/>
              <w:sz w:val="28"/>
              <w:szCs w:val="28"/>
              <w:highlight w:val="none"/>
            </w:rPr>
            <w:t>监测记录表</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_Toc17075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14</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cs="Times New Roman"/>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_Toc28480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4.2</w:t>
          </w:r>
          <w:r>
            <w:rPr>
              <w:rFonts w:hint="default" w:ascii="Times New Roman" w:hAnsi="Times New Roman" w:eastAsia="宋体" w:cs="Times New Roman"/>
              <w:sz w:val="28"/>
              <w:szCs w:val="28"/>
              <w:highlight w:val="none"/>
              <w:lang w:val="en-US" w:eastAsia="zh-CN"/>
            </w:rPr>
            <w:t>水</w:t>
          </w:r>
          <w:r>
            <w:rPr>
              <w:rFonts w:hint="default" w:ascii="Times New Roman" w:hAnsi="Times New Roman" w:eastAsia="宋体" w:cs="Times New Roman"/>
              <w:sz w:val="28"/>
              <w:szCs w:val="28"/>
              <w:highlight w:val="none"/>
            </w:rPr>
            <w:t>土保持监测报告</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_Toc28480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16</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1"/>
            <w:tabs>
              <w:tab w:val="right" w:leader="dot" w:pos="8311"/>
            </w:tabs>
            <w:spacing w:line="360" w:lineRule="auto"/>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HYPERLINK \l _Toc29562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lang w:val="zh-CN" w:eastAsia="zh-CN"/>
            </w:rPr>
            <w:t xml:space="preserve">5 </w:t>
          </w:r>
          <w:r>
            <w:rPr>
              <w:rFonts w:hint="default" w:ascii="Times New Roman" w:hAnsi="Times New Roman" w:eastAsia="宋体" w:cs="Times New Roman"/>
              <w:b/>
              <w:sz w:val="28"/>
              <w:szCs w:val="28"/>
              <w:highlight w:val="none"/>
            </w:rPr>
            <w:t>监测工作组织与质量保证体系</w:t>
          </w:r>
          <w:r>
            <w:rPr>
              <w:rFonts w:hint="default" w:ascii="Times New Roman" w:hAnsi="Times New Roman" w:eastAsia="宋体" w:cs="Times New Roman"/>
              <w:b/>
              <w:sz w:val="28"/>
              <w:szCs w:val="28"/>
              <w:highlight w:val="none"/>
            </w:rPr>
            <w:tab/>
          </w:r>
          <w:r>
            <w:rPr>
              <w:rFonts w:hint="default" w:ascii="Times New Roman" w:hAnsi="Times New Roman" w:eastAsia="宋体" w:cs="Times New Roman"/>
              <w:b/>
              <w:sz w:val="28"/>
              <w:szCs w:val="28"/>
              <w:highlight w:val="none"/>
            </w:rPr>
            <w:fldChar w:fldCharType="begin"/>
          </w:r>
          <w:r>
            <w:rPr>
              <w:rFonts w:hint="default" w:ascii="Times New Roman" w:hAnsi="Times New Roman" w:eastAsia="宋体" w:cs="Times New Roman"/>
              <w:b/>
              <w:sz w:val="28"/>
              <w:szCs w:val="28"/>
              <w:highlight w:val="none"/>
            </w:rPr>
            <w:instrText xml:space="preserve"> PAGEREF _Toc29562 \h </w:instrText>
          </w:r>
          <w:r>
            <w:rPr>
              <w:rFonts w:hint="default" w:ascii="Times New Roman" w:hAnsi="Times New Roman" w:eastAsia="宋体" w:cs="Times New Roman"/>
              <w:b/>
              <w:sz w:val="28"/>
              <w:szCs w:val="28"/>
              <w:highlight w:val="none"/>
            </w:rPr>
            <w:fldChar w:fldCharType="separate"/>
          </w:r>
          <w:r>
            <w:rPr>
              <w:rFonts w:hint="default" w:ascii="Times New Roman" w:hAnsi="Times New Roman" w:eastAsia="宋体" w:cs="Times New Roman"/>
              <w:b/>
              <w:sz w:val="28"/>
              <w:szCs w:val="28"/>
              <w:highlight w:val="none"/>
            </w:rPr>
            <w:t>17</w:t>
          </w:r>
          <w:r>
            <w:rPr>
              <w:rFonts w:hint="default" w:ascii="Times New Roman" w:hAnsi="Times New Roman" w:eastAsia="宋体" w:cs="Times New Roman"/>
              <w:b/>
              <w:sz w:val="28"/>
              <w:szCs w:val="28"/>
              <w:highlight w:val="none"/>
            </w:rPr>
            <w:fldChar w:fldCharType="end"/>
          </w:r>
          <w:r>
            <w:rPr>
              <w:rFonts w:hint="default" w:ascii="Times New Roman" w:hAnsi="Times New Roman" w:eastAsia="宋体" w:cs="Times New Roman"/>
              <w:b/>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_Toc4700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5.1 </w:t>
          </w:r>
          <w:r>
            <w:rPr>
              <w:rFonts w:hint="default" w:ascii="Times New Roman" w:hAnsi="Times New Roman" w:eastAsia="宋体" w:cs="Times New Roman"/>
              <w:sz w:val="28"/>
              <w:szCs w:val="28"/>
              <w:highlight w:val="none"/>
            </w:rPr>
            <w:t>监测工作组织</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_Toc4700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17</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_Toc6011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5.2 </w:t>
          </w:r>
          <w:r>
            <w:rPr>
              <w:rFonts w:hint="default" w:ascii="Times New Roman" w:hAnsi="Times New Roman" w:eastAsia="宋体" w:cs="Times New Roman"/>
              <w:sz w:val="28"/>
              <w:szCs w:val="28"/>
              <w:highlight w:val="none"/>
            </w:rPr>
            <w:t>变更控制</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_Toc6011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17</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pStyle w:val="30"/>
            <w:tabs>
              <w:tab w:val="right" w:leader="dot" w:pos="8311"/>
            </w:tabs>
            <w:spacing w:line="360" w:lineRule="auto"/>
            <w:rPr>
              <w:rFonts w:hint="default" w:ascii="Times New Roman" w:hAnsi="Times New Roman" w:cs="Times New Roman"/>
              <w:highlight w:val="none"/>
            </w:rPr>
          </w:pP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HYPERLINK \l _Toc30079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lang w:val="zh-CN" w:eastAsia="zh-CN"/>
            </w:rPr>
            <w:t xml:space="preserve">5.3 </w:t>
          </w:r>
          <w:r>
            <w:rPr>
              <w:rFonts w:hint="default" w:ascii="Times New Roman" w:hAnsi="Times New Roman" w:eastAsia="宋体" w:cs="Times New Roman"/>
              <w:sz w:val="28"/>
              <w:szCs w:val="28"/>
              <w:highlight w:val="none"/>
            </w:rPr>
            <w:t>监测质量控制体系</w:t>
          </w:r>
          <w:r>
            <w:rPr>
              <w:rFonts w:hint="default" w:ascii="Times New Roman" w:hAnsi="Times New Roman" w:eastAsia="宋体" w:cs="Times New Roman"/>
              <w:sz w:val="28"/>
              <w:szCs w:val="28"/>
              <w:highlight w:val="none"/>
            </w:rPr>
            <w:tab/>
          </w:r>
          <w:r>
            <w:rPr>
              <w:rFonts w:hint="default" w:ascii="Times New Roman" w:hAnsi="Times New Roman" w:eastAsia="宋体" w:cs="Times New Roman"/>
              <w:sz w:val="28"/>
              <w:szCs w:val="28"/>
              <w:highlight w:val="none"/>
            </w:rPr>
            <w:fldChar w:fldCharType="begin"/>
          </w:r>
          <w:r>
            <w:rPr>
              <w:rFonts w:hint="default" w:ascii="Times New Roman" w:hAnsi="Times New Roman" w:eastAsia="宋体" w:cs="Times New Roman"/>
              <w:sz w:val="28"/>
              <w:szCs w:val="28"/>
              <w:highlight w:val="none"/>
            </w:rPr>
            <w:instrText xml:space="preserve"> PAGEREF _Toc30079 \h </w:instrText>
          </w:r>
          <w:r>
            <w:rPr>
              <w:rFonts w:hint="default" w:ascii="Times New Roman" w:hAnsi="Times New Roman" w:eastAsia="宋体" w:cs="Times New Roman"/>
              <w:sz w:val="28"/>
              <w:szCs w:val="28"/>
              <w:highlight w:val="none"/>
            </w:rPr>
            <w:fldChar w:fldCharType="separate"/>
          </w:r>
          <w:r>
            <w:rPr>
              <w:rFonts w:hint="default" w:ascii="Times New Roman" w:hAnsi="Times New Roman" w:eastAsia="宋体" w:cs="Times New Roman"/>
              <w:sz w:val="28"/>
              <w:szCs w:val="28"/>
              <w:highlight w:val="none"/>
            </w:rPr>
            <w:t>18</w:t>
          </w:r>
          <w:r>
            <w:rPr>
              <w:rFonts w:hint="default" w:ascii="Times New Roman" w:hAnsi="Times New Roman" w:eastAsia="宋体" w:cs="Times New Roman"/>
              <w:sz w:val="28"/>
              <w:szCs w:val="28"/>
              <w:highlight w:val="none"/>
            </w:rPr>
            <w:fldChar w:fldCharType="end"/>
          </w:r>
          <w:r>
            <w:rPr>
              <w:rFonts w:hint="default" w:ascii="Times New Roman" w:hAnsi="Times New Roman" w:eastAsia="宋体" w:cs="Times New Roman"/>
              <w:sz w:val="28"/>
              <w:szCs w:val="28"/>
              <w:highlight w:val="none"/>
            </w:rPr>
            <w:fldChar w:fldCharType="end"/>
          </w:r>
        </w:p>
        <w:p>
          <w:pPr>
            <w:spacing w:line="360" w:lineRule="auto"/>
            <w:rPr>
              <w:rFonts w:hint="default" w:ascii="Times New Roman" w:hAnsi="Times New Roman" w:cs="Times New Roman"/>
              <w:b/>
              <w:highlight w:val="none"/>
            </w:rPr>
          </w:pPr>
          <w:r>
            <w:rPr>
              <w:rFonts w:hint="default" w:ascii="Times New Roman" w:hAnsi="Times New Roman" w:cs="Times New Roman"/>
              <w:b/>
              <w:highlight w:val="none"/>
            </w:rPr>
            <w:fldChar w:fldCharType="end"/>
          </w:r>
        </w:p>
      </w:sdtContent>
    </w:sdt>
    <w:p>
      <w:pPr>
        <w:rPr>
          <w:rFonts w:hint="default" w:ascii="Times New Roman" w:hAnsi="Times New Roman" w:cs="Times New Roman"/>
          <w:b/>
          <w:highlight w:val="none"/>
        </w:rPr>
      </w:pPr>
    </w:p>
    <w:p>
      <w:pPr>
        <w:rPr>
          <w:rFonts w:hint="default" w:ascii="Times New Roman" w:hAnsi="Times New Roman" w:cs="Times New Roman"/>
          <w:b/>
          <w:highlight w:val="none"/>
        </w:rPr>
      </w:pPr>
    </w:p>
    <w:p>
      <w:pPr>
        <w:rPr>
          <w:rFonts w:hint="default" w:ascii="Times New Roman" w:hAnsi="Times New Roman" w:cs="Times New Roman"/>
          <w:b/>
          <w:highlight w:val="none"/>
        </w:rPr>
      </w:pPr>
    </w:p>
    <w:p>
      <w:pPr>
        <w:rPr>
          <w:rFonts w:hint="default" w:ascii="Times New Roman" w:hAnsi="Times New Roman" w:cs="Times New Roman"/>
          <w:b/>
          <w:highlight w:val="none"/>
        </w:rPr>
      </w:pPr>
    </w:p>
    <w:p>
      <w:pPr>
        <w:rPr>
          <w:rFonts w:hint="default" w:ascii="Times New Roman" w:hAnsi="Times New Roman" w:cs="Times New Roman"/>
          <w:b/>
          <w:highlight w:val="none"/>
        </w:rPr>
      </w:pPr>
    </w:p>
    <w:p>
      <w:pPr>
        <w:bidi w:val="0"/>
        <w:ind w:left="584" w:hanging="244"/>
        <w:outlineLvl w:val="9"/>
        <w:rPr>
          <w:rFonts w:hint="default" w:ascii="Times New Roman" w:hAnsi="Times New Roman" w:eastAsia="宋体" w:cs="Times New Roman"/>
          <w:highlight w:val="none"/>
          <w:lang w:val="en-US" w:eastAsia="zh-CN"/>
        </w:rPr>
      </w:pPr>
      <w:bookmarkStart w:id="64" w:name="_Toc10278"/>
    </w:p>
    <w:p>
      <w:pPr>
        <w:pStyle w:val="2"/>
        <w:rPr>
          <w:rFonts w:hint="default" w:ascii="Times New Roman" w:hAnsi="Times New Roman" w:eastAsia="宋体" w:cs="Times New Roman"/>
          <w:highlight w:val="none"/>
          <w:lang w:val="en-US" w:eastAsia="zh-CN"/>
        </w:rPr>
      </w:pPr>
    </w:p>
    <w:p>
      <w:pPr>
        <w:rPr>
          <w:rFonts w:hint="default" w:ascii="Times New Roman" w:hAnsi="Times New Roman" w:eastAsia="宋体" w:cs="Times New Roman"/>
          <w:highlight w:val="none"/>
          <w:lang w:val="en-US" w:eastAsia="zh-CN"/>
        </w:rPr>
      </w:pPr>
    </w:p>
    <w:p>
      <w:pPr>
        <w:pStyle w:val="2"/>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sectPr>
          <w:footerReference r:id="rId31" w:type="default"/>
          <w:pgSz w:w="11911" w:h="16838"/>
          <w:pgMar w:top="1440" w:right="1440" w:bottom="1440" w:left="1440" w:header="850" w:footer="992" w:gutter="0"/>
          <w:pgNumType w:fmt="decimal" w:start="1"/>
          <w:cols w:space="0" w:num="1"/>
          <w:rtlGutter w:val="0"/>
          <w:docGrid w:linePitch="0" w:charSpace="0"/>
        </w:sectPr>
      </w:pPr>
    </w:p>
    <w:p>
      <w:pPr>
        <w:pStyle w:val="8"/>
        <w:bidi w:val="0"/>
        <w:ind w:left="584" w:hanging="244"/>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1.项目及项目区概况</w:t>
      </w:r>
      <w:bookmarkEnd w:id="64"/>
    </w:p>
    <w:p>
      <w:pPr>
        <w:pStyle w:val="9"/>
        <w:numPr>
          <w:ilvl w:val="1"/>
          <w:numId w:val="7"/>
        </w:numPr>
        <w:bidi w:val="0"/>
        <w:rPr>
          <w:rFonts w:hint="default" w:ascii="Times New Roman" w:hAnsi="Times New Roman" w:cs="Times New Roman"/>
          <w:highlight w:val="none"/>
        </w:rPr>
      </w:pPr>
      <w:bookmarkStart w:id="65" w:name="_Toc12304"/>
      <w:r>
        <w:rPr>
          <w:rFonts w:hint="default" w:ascii="Times New Roman" w:hAnsi="Times New Roman" w:cs="Times New Roman"/>
          <w:highlight w:val="none"/>
        </w:rPr>
        <w:t>项目概况</w:t>
      </w:r>
      <w:bookmarkEnd w:id="65"/>
    </w:p>
    <w:p>
      <w:pPr>
        <w:bidi w:val="0"/>
        <w:rPr>
          <w:rFonts w:hint="eastAsia"/>
        </w:rPr>
      </w:pPr>
      <w:r>
        <w:rPr>
          <w:rFonts w:hint="default" w:ascii="Times New Roman" w:hAnsi="Times New Roman" w:cs="Times New Roman"/>
          <w:bCs/>
          <w:color w:val="auto"/>
          <w:sz w:val="24"/>
          <w:szCs w:val="24"/>
          <w:highlight w:val="none"/>
          <w:lang w:val="en-US" w:eastAsia="zh-CN"/>
        </w:rPr>
        <w:t>项目名称：</w:t>
      </w:r>
      <w:r>
        <w:rPr>
          <w:rFonts w:hint="eastAsia"/>
          <w:lang w:val="en-US" w:eastAsia="zh-CN"/>
        </w:rPr>
        <w:t>衡阳市北三环湘江大桥工程</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建设性质：新建建设类项目</w:t>
      </w:r>
    </w:p>
    <w:p>
      <w:pPr>
        <w:bidi w:val="0"/>
        <w:rPr>
          <w:rFonts w:hint="eastAsia"/>
          <w:lang w:eastAsia="zh-CN"/>
        </w:rPr>
      </w:pPr>
      <w:r>
        <w:rPr>
          <w:rFonts w:hint="default" w:ascii="Times New Roman" w:hAnsi="Times New Roman" w:cs="Times New Roman"/>
          <w:bCs/>
          <w:color w:val="auto"/>
          <w:sz w:val="24"/>
          <w:szCs w:val="24"/>
          <w:highlight w:val="none"/>
          <w:lang w:val="en-US" w:eastAsia="zh-CN"/>
        </w:rPr>
        <w:t>建设地点：</w:t>
      </w:r>
      <w:r>
        <w:rPr>
          <w:rFonts w:hint="eastAsia"/>
          <w:lang w:val="en-US" w:eastAsia="zh-CN"/>
        </w:rPr>
        <w:t>湖南省衡阳市城区北郊</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建设单位：衡阳市城市建设投资有限公司</w:t>
      </w:r>
    </w:p>
    <w:p>
      <w:pPr>
        <w:bidi w:val="0"/>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建设目的：</w:t>
      </w:r>
      <w:r>
        <w:rPr>
          <w:rFonts w:hint="eastAsia"/>
        </w:rPr>
        <w:t>衡阳地理位置优越，是全国四十五大交通枢纽之一，是广西、广东两省北上的咽喉要道。近五年来，衡阳市社会经济发展迅速，城市路网结构不断完善。市政建设一直坚持可持续发展的原则，遵循以人为本和科学发展观，紧紧围绕建设节约型社会、构建和谐衡阳的发展主旨。拟建道路是衡阳市规划的一条城市主干道，是加快城区路网建设，完善城市化功能，推动衡阳市市场快速发展的需要。因此，本项目的建设是必要的，更是迫切的。</w:t>
      </w:r>
    </w:p>
    <w:p>
      <w:pPr>
        <w:bidi w:val="0"/>
        <w:rPr>
          <w:rFonts w:hint="eastAsia"/>
        </w:rPr>
      </w:pPr>
      <w:r>
        <w:rPr>
          <w:rFonts w:hint="eastAsia"/>
        </w:rPr>
        <w:t>施工工期：</w:t>
      </w:r>
      <w:r>
        <w:rPr>
          <w:rFonts w:hint="eastAsia"/>
          <w:lang w:val="en-US" w:eastAsia="zh-CN"/>
        </w:rPr>
        <w:t>2015年10月正式开工建设，2017年10月建成通车，总工期2年</w:t>
      </w:r>
      <w:r>
        <w:rPr>
          <w:rFonts w:hint="eastAsia"/>
        </w:rPr>
        <w:t>。</w:t>
      </w:r>
    </w:p>
    <w:p>
      <w:pPr>
        <w:bidi w:val="0"/>
        <w:rPr>
          <w:rFonts w:hint="eastAsia"/>
        </w:rPr>
      </w:pPr>
      <w:r>
        <w:rPr>
          <w:rFonts w:hint="eastAsia"/>
        </w:rPr>
        <w:t>工程投资：工程总投资</w:t>
      </w:r>
      <w:r>
        <w:rPr>
          <w:rFonts w:hint="eastAsia"/>
          <w:lang w:val="en-US" w:eastAsia="zh-CN"/>
        </w:rPr>
        <w:t>54674.5</w:t>
      </w:r>
      <w:r>
        <w:rPr>
          <w:rFonts w:hint="eastAsia"/>
        </w:rPr>
        <w:t>万元，其中土建投资</w:t>
      </w:r>
      <w:r>
        <w:rPr>
          <w:rFonts w:hint="eastAsia"/>
          <w:lang w:val="en-US" w:eastAsia="zh-CN"/>
        </w:rPr>
        <w:t>37807.4</w:t>
      </w:r>
      <w:r>
        <w:rPr>
          <w:rFonts w:hint="eastAsia"/>
        </w:rPr>
        <w:t>万元。</w:t>
      </w:r>
    </w:p>
    <w:p>
      <w:pPr>
        <w:bidi w:val="0"/>
        <w:rPr>
          <w:rFonts w:hint="eastAsia"/>
        </w:rPr>
      </w:pPr>
      <w:r>
        <w:rPr>
          <w:rFonts w:hint="eastAsia"/>
        </w:rPr>
        <w:t>水保方案批复情况</w:t>
      </w:r>
      <w:r>
        <w:rPr>
          <w:rFonts w:hint="eastAsia"/>
          <w:lang w:eastAsia="zh-CN"/>
        </w:rPr>
        <w:t>：</w:t>
      </w:r>
      <w:r>
        <w:t>20</w:t>
      </w:r>
      <w:r>
        <w:rPr>
          <w:rFonts w:hint="eastAsia"/>
          <w:lang w:val="en-US" w:eastAsia="zh-CN"/>
        </w:rPr>
        <w:t>15</w:t>
      </w:r>
      <w:r>
        <w:t>年</w:t>
      </w:r>
      <w:r>
        <w:rPr>
          <w:rFonts w:hint="eastAsia"/>
          <w:lang w:val="en-US" w:eastAsia="zh-CN"/>
        </w:rPr>
        <w:t>8</w:t>
      </w:r>
      <w:r>
        <w:t>月</w:t>
      </w:r>
      <w:r>
        <w:rPr>
          <w:rFonts w:hint="eastAsia"/>
          <w:lang w:val="en-US" w:eastAsia="zh-CN"/>
        </w:rPr>
        <w:t>19</w:t>
      </w:r>
      <w:r>
        <w:t>日，衡阳市水利局对本项目水土保持方案进行了批复， 并出具了批文《关于</w:t>
      </w:r>
      <w:r>
        <w:rPr>
          <w:rFonts w:hint="eastAsia"/>
          <w:lang w:val="en-US" w:eastAsia="zh-CN"/>
        </w:rPr>
        <w:t>北三环湘江大桥工程</w:t>
      </w:r>
      <w:r>
        <w:t>项目水土保持方案的批复》（衡水许〔201</w:t>
      </w:r>
      <w:r>
        <w:rPr>
          <w:rFonts w:hint="eastAsia"/>
          <w:lang w:val="en-US" w:eastAsia="zh-CN"/>
        </w:rPr>
        <w:t>5</w:t>
      </w:r>
      <w:r>
        <w:t>〕</w:t>
      </w:r>
      <w:r>
        <w:rPr>
          <w:rFonts w:hint="eastAsia"/>
          <w:lang w:val="en-US" w:eastAsia="zh-CN"/>
        </w:rPr>
        <w:t>21</w:t>
      </w:r>
      <w:r>
        <w:t>号）。</w:t>
      </w:r>
    </w:p>
    <w:p>
      <w:pPr>
        <w:bidi w:val="0"/>
        <w:rPr>
          <w:rFonts w:hint="eastAsia"/>
        </w:rPr>
      </w:pPr>
      <w:r>
        <w:rPr>
          <w:rFonts w:hint="eastAsia"/>
        </w:rPr>
        <w:t>工程基本如下：</w:t>
      </w:r>
    </w:p>
    <w:p>
      <w:pPr>
        <w:bidi w:val="0"/>
        <w:rPr>
          <w:rFonts w:hint="eastAsia"/>
        </w:rPr>
      </w:pPr>
      <w:r>
        <w:rPr>
          <w:rFonts w:hint="eastAsia"/>
        </w:rPr>
        <w:t>西引桥桥长为195m,孔跨布置为(3x30)+(30+45+30)，桥型采用等</w:t>
      </w:r>
      <w:r>
        <w:rPr>
          <w:rFonts w:hint="eastAsia"/>
          <w:lang w:val="en-US" w:eastAsia="zh-CN"/>
        </w:rPr>
        <w:t>高度</w:t>
      </w:r>
      <w:r>
        <w:rPr>
          <w:rFonts w:hint="eastAsia"/>
        </w:rPr>
        <w:t>预应力混凝土箱梁;桥面总宽度32.5-41.0m,标准断面桥宽32.5m,桥梁建筑面积7120㎡</w:t>
      </w:r>
      <w:r>
        <w:rPr>
          <w:rFonts w:hint="eastAsia"/>
          <w:lang w:eastAsia="zh-CN"/>
        </w:rPr>
        <w:t>；</w:t>
      </w:r>
    </w:p>
    <w:p>
      <w:pPr>
        <w:bidi w:val="0"/>
        <w:rPr>
          <w:rFonts w:hint="eastAsia"/>
        </w:rPr>
      </w:pPr>
      <w:r>
        <w:rPr>
          <w:rFonts w:hint="eastAsia"/>
        </w:rPr>
        <w:t>主桥桥长为590m,孔跨布置为:(65+4x115+65)m,桥型采用变截面预应力混凝土拱形连续箱梁，桥面总宽36m,主桥建筑面积21240㎡</w:t>
      </w:r>
      <w:r>
        <w:rPr>
          <w:rFonts w:hint="eastAsia"/>
          <w:lang w:eastAsia="zh-CN"/>
        </w:rPr>
        <w:t>；</w:t>
      </w:r>
    </w:p>
    <w:p>
      <w:pPr>
        <w:bidi w:val="0"/>
        <w:rPr>
          <w:rFonts w:hint="eastAsia"/>
        </w:rPr>
      </w:pPr>
      <w:r>
        <w:rPr>
          <w:rFonts w:hint="eastAsia"/>
        </w:rPr>
        <w:t>东引桥桥长175m,孔跨布置为(2x32.5+45+2x32.5)，桥型采用等高度预应力混凝土箱梁</w:t>
      </w:r>
      <w:r>
        <w:rPr>
          <w:rFonts w:hint="eastAsia"/>
          <w:lang w:eastAsia="zh-CN"/>
        </w:rPr>
        <w:t>；</w:t>
      </w:r>
      <w:r>
        <w:rPr>
          <w:rFonts w:hint="eastAsia"/>
        </w:rPr>
        <w:t>桥面总宽度</w:t>
      </w:r>
      <w:r>
        <w:rPr>
          <w:rFonts w:hint="eastAsia"/>
          <w:lang w:val="en-US" w:eastAsia="zh-CN"/>
        </w:rPr>
        <w:t>32.5-41.0</w:t>
      </w:r>
      <w:r>
        <w:rPr>
          <w:rFonts w:hint="eastAsia"/>
        </w:rPr>
        <w:t>m,标准断面桥宽32.5m,桥梁建筑面积5928㎡</w:t>
      </w:r>
      <w:r>
        <w:rPr>
          <w:rFonts w:hint="eastAsia"/>
          <w:lang w:eastAsia="zh-CN"/>
        </w:rPr>
        <w:t>；</w:t>
      </w:r>
    </w:p>
    <w:p>
      <w:pPr>
        <w:bidi w:val="0"/>
        <w:rPr>
          <w:rFonts w:hint="eastAsia"/>
        </w:rPr>
      </w:pPr>
      <w:r>
        <w:rPr>
          <w:rFonts w:hint="eastAsia"/>
        </w:rPr>
        <w:t>全桥共设2处人行上、下桥梯道，设置在过江主桥与引桥衔接处，分别与西岸滨江北路、东岸湘江东路人行系统衔接。人行梯道桥建筑面积540㎡</w:t>
      </w:r>
      <w:r>
        <w:rPr>
          <w:rFonts w:hint="eastAsia"/>
          <w:lang w:eastAsia="zh-CN"/>
        </w:rPr>
        <w:t>；</w:t>
      </w:r>
    </w:p>
    <w:p>
      <w:pPr>
        <w:bidi w:val="0"/>
        <w:rPr>
          <w:rFonts w:hint="eastAsia"/>
        </w:rPr>
      </w:pPr>
      <w:r>
        <w:rPr>
          <w:rFonts w:hint="eastAsia"/>
        </w:rPr>
        <w:t>施工临建区:本方案估列了2处施工临建区(东西岸各1处)</w:t>
      </w:r>
      <w:r>
        <w:rPr>
          <w:rFonts w:hint="eastAsia"/>
          <w:lang w:eastAsia="zh-CN"/>
        </w:rPr>
        <w:t>；</w:t>
      </w:r>
    </w:p>
    <w:p>
      <w:pPr>
        <w:bidi w:val="0"/>
      </w:pPr>
      <w:r>
        <w:rPr>
          <w:rFonts w:hint="eastAsia"/>
        </w:rPr>
        <w:t>取土场区:经本方案土石方平衡调配后，工程需借入土料42.59万</w:t>
      </w:r>
      <w:r>
        <w:rPr>
          <w:rFonts w:hint="eastAsia"/>
          <w:lang w:val="en-US" w:eastAsia="zh-CN"/>
        </w:rPr>
        <w:t>m³</w:t>
      </w:r>
      <w:r>
        <w:rPr>
          <w:rFonts w:hint="eastAsia"/>
        </w:rPr>
        <w:t>(注:石方由合法的正规的采石场提供)，设2处土料场(西岸2处)</w:t>
      </w:r>
      <w:r>
        <w:rPr>
          <w:rFonts w:hint="eastAsia"/>
          <w:lang w:eastAsia="zh-CN"/>
        </w:rPr>
        <w:t>；</w:t>
      </w:r>
    </w:p>
    <w:p>
      <w:pPr>
        <w:bidi w:val="0"/>
      </w:pPr>
      <w:r>
        <w:rPr>
          <w:rFonts w:hint="eastAsia"/>
        </w:rPr>
        <w:t>弃渣场区:工程弃渣量为10.99万</w:t>
      </w:r>
      <w:r>
        <w:rPr>
          <w:rFonts w:hint="eastAsia"/>
          <w:lang w:val="en-US" w:eastAsia="zh-CN"/>
        </w:rPr>
        <w:t>m³</w:t>
      </w:r>
      <w:r>
        <w:rPr>
          <w:rFonts w:hint="eastAsia"/>
        </w:rPr>
        <w:t>(堆实方)，设弃渣场4处(东西岸各2处)</w:t>
      </w:r>
      <w:r>
        <w:rPr>
          <w:rFonts w:hint="eastAsia"/>
          <w:lang w:eastAsia="zh-CN"/>
        </w:rPr>
        <w:t>；</w:t>
      </w:r>
    </w:p>
    <w:p>
      <w:pPr>
        <w:bidi w:val="0"/>
      </w:pPr>
      <w:r>
        <w:rPr>
          <w:rFonts w:hint="eastAsia"/>
        </w:rPr>
        <w:t>施工道路区:根据桥梁施工、取(弃)土场的个数及位置，本方案估列项目建设需新修或扩建施工道路长3.55km,占地面积1.78h㎡。</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80" w:firstLineChars="200"/>
        <w:jc w:val="both"/>
        <w:textAlignment w:val="auto"/>
        <w:rPr>
          <w:rFonts w:hint="default" w:ascii="Times New Roman" w:hAnsi="Times New Roman" w:cs="Times New Roman"/>
          <w:color w:val="auto"/>
          <w:highlight w:val="none"/>
        </w:rPr>
        <w:sectPr>
          <w:footerReference r:id="rId32" w:type="default"/>
          <w:pgSz w:w="11911" w:h="16838"/>
          <w:pgMar w:top="1440" w:right="1440" w:bottom="1440" w:left="1440" w:header="850" w:footer="992" w:gutter="0"/>
          <w:pgNumType w:fmt="decimal" w:start="1"/>
          <w:cols w:space="0" w:num="1"/>
          <w:rtlGutter w:val="0"/>
          <w:docGrid w:linePitch="0" w:charSpace="0"/>
        </w:sectPr>
      </w:pPr>
    </w:p>
    <w:p>
      <w:pPr>
        <w:pStyle w:val="9"/>
        <w:numPr>
          <w:ilvl w:val="1"/>
          <w:numId w:val="1"/>
        </w:numPr>
        <w:bidi w:val="0"/>
        <w:rPr>
          <w:rFonts w:hint="default" w:ascii="Times New Roman" w:hAnsi="Times New Roman" w:cs="Times New Roman"/>
          <w:highlight w:val="none"/>
        </w:rPr>
      </w:pPr>
      <w:bookmarkStart w:id="66" w:name="_Toc12742"/>
      <w:r>
        <w:rPr>
          <w:rFonts w:hint="default" w:ascii="Times New Roman" w:hAnsi="Times New Roman" w:cs="Times New Roman"/>
          <w:highlight w:val="none"/>
        </w:rPr>
        <w:t>项目区概况</w:t>
      </w:r>
      <w:bookmarkEnd w:id="66"/>
    </w:p>
    <w:p>
      <w:pPr>
        <w:bidi w:val="0"/>
        <w:rPr>
          <w:rFonts w:hint="eastAsia"/>
        </w:rPr>
      </w:pPr>
      <w:bookmarkStart w:id="67" w:name="_Toc6329"/>
      <w:r>
        <w:rPr>
          <w:rFonts w:hint="eastAsia"/>
        </w:rPr>
        <w:t>衡阳市位于湖南的中南部、湘江中游，衡阳市区域地貌为红层遭构造剥蚀形成的丘陵盆地地貌和冲积堆积形成的河谷阶地。桥位处于湘江缓弯段，河道宽度约550m，河床底高程为37~41m。湘江西岸为石鼓防洪保护区，现状防洪堤顶高程约60.5m,堤内地势平坦、低洼，高程约57m。东岸属珠晖保护区，为丘陵地貌，地势较高，无明显堤岸，为自然放坡，岸坡稳定。桥位距下游金堂湘江大桥约1.70km,距上游衡阳水文站约780m,距珠晖塔约850m。</w:t>
      </w:r>
    </w:p>
    <w:p>
      <w:pPr>
        <w:bidi w:val="0"/>
        <w:rPr>
          <w:rFonts w:hint="eastAsia"/>
        </w:rPr>
      </w:pPr>
      <w:r>
        <w:rPr>
          <w:rFonts w:hint="eastAsia"/>
        </w:rPr>
        <w:t>根据区域地质资料，测区内未发现岩溶、滑坡、泥石流、危岩及崩塌、采空区、地面沉降等其它不良工程地质作用及地质灾害。场地稳定性良好。</w:t>
      </w:r>
    </w:p>
    <w:p>
      <w:pPr>
        <w:bidi w:val="0"/>
        <w:rPr>
          <w:rFonts w:hint="eastAsia"/>
        </w:rPr>
      </w:pPr>
      <w:r>
        <w:rPr>
          <w:rFonts w:hint="eastAsia"/>
        </w:rPr>
        <w:t>项目区系湘江水系。据衡阳水文站统计资料，湘江流域集水面积521507k</w:t>
      </w:r>
      <w:r>
        <w:rPr>
          <w:rFonts w:hint="eastAsia"/>
          <w:lang w:eastAsia="zh-CN"/>
        </w:rPr>
        <w:t>㎡</w:t>
      </w:r>
      <w:r>
        <w:rPr>
          <w:rFonts w:hint="eastAsia"/>
        </w:rPr>
        <w:t>,多</w:t>
      </w:r>
    </w:p>
    <w:p>
      <w:pPr>
        <w:bidi w:val="0"/>
        <w:rPr>
          <w:rFonts w:hint="eastAsia"/>
        </w:rPr>
      </w:pPr>
      <w:r>
        <w:rPr>
          <w:rFonts w:hint="eastAsia"/>
        </w:rPr>
        <w:t>年平均水位48.73m,大源渡电站建成后，水位相对提高2.0m左右，多年平均流量5372</w:t>
      </w:r>
      <w:r>
        <w:rPr>
          <w:rFonts w:hint="eastAsia"/>
          <w:lang w:val="en-US" w:eastAsia="zh-CN"/>
        </w:rPr>
        <w:t>m³</w:t>
      </w:r>
      <w:r>
        <w:rPr>
          <w:rFonts w:hint="eastAsia"/>
        </w:rPr>
        <w:t>/s, 多年平均径流量为418.07亿</w:t>
      </w:r>
      <w:r>
        <w:rPr>
          <w:rFonts w:hint="eastAsia"/>
          <w:lang w:val="en-US" w:eastAsia="zh-CN"/>
        </w:rPr>
        <w:t>m³</w:t>
      </w:r>
      <w:r>
        <w:rPr>
          <w:rFonts w:hint="eastAsia"/>
        </w:rPr>
        <w:t>，含沙量0.068kg/</w:t>
      </w:r>
      <w:r>
        <w:rPr>
          <w:rFonts w:hint="eastAsia"/>
          <w:lang w:val="en-US" w:eastAsia="zh-CN"/>
        </w:rPr>
        <w:t>m³</w:t>
      </w:r>
      <w:r>
        <w:rPr>
          <w:rFonts w:hint="eastAsia"/>
        </w:rPr>
        <w:t>, 洪水期般出现在5</w:t>
      </w:r>
      <w:r>
        <w:rPr>
          <w:rFonts w:hint="eastAsia"/>
          <w:lang w:eastAsia="zh-CN"/>
        </w:rPr>
        <w:t>月，</w:t>
      </w:r>
      <w:r>
        <w:rPr>
          <w:rFonts w:hint="eastAsia"/>
        </w:rPr>
        <w:t>枯水期一般出现在1月。P</w:t>
      </w:r>
      <w:r>
        <w:rPr>
          <w:rFonts w:hint="eastAsia"/>
          <w:lang w:eastAsia="zh-CN"/>
        </w:rPr>
        <w:t>＝</w:t>
      </w:r>
      <w:r>
        <w:rPr>
          <w:rFonts w:hint="eastAsia"/>
        </w:rPr>
        <w:t>20%最大1小时暴雨强度为60.3m, P=10%最大1小时暴雨强度为65 .8mm,P=5%最寻大1小时暴雨强度为71.8mm;P=20%最大24小时暴雨强度为176.4mm,P=10%</w:t>
      </w:r>
      <w:r>
        <w:rPr>
          <w:rFonts w:hint="eastAsia"/>
          <w:lang w:eastAsia="zh-CN"/>
        </w:rPr>
        <w:t>最</w:t>
      </w:r>
      <w:r>
        <w:rPr>
          <w:rFonts w:hint="eastAsia"/>
        </w:rPr>
        <w:t>大24小时暴雨强度为192.6mm,P</w:t>
      </w:r>
      <w:r>
        <w:rPr>
          <w:rFonts w:hint="eastAsia"/>
          <w:lang w:eastAsia="zh-CN"/>
        </w:rPr>
        <w:t>＝</w:t>
      </w:r>
      <w:r>
        <w:rPr>
          <w:rFonts w:hint="eastAsia"/>
        </w:rPr>
        <w:t>5%最大24小时暴雨强度为210.3mm。</w:t>
      </w:r>
    </w:p>
    <w:p>
      <w:pPr>
        <w:bidi w:val="0"/>
        <w:rPr>
          <w:rFonts w:hint="eastAsia"/>
        </w:rPr>
      </w:pPr>
      <w:r>
        <w:rPr>
          <w:rFonts w:hint="eastAsia"/>
        </w:rPr>
        <w:t>根据《湖南省主要地表水系水环境功能区划》，本项目不涉及饮用水水源地保护区，不在一级水源保护区内，也不在二级区的饮用水源区。其中的水域执行GB3838中</w:t>
      </w:r>
      <w:r>
        <w:rPr>
          <w:rFonts w:hint="default"/>
          <w:lang w:val="en-US" w:eastAsia="zh-CN"/>
        </w:rPr>
        <w:t>Ⅲ</w:t>
      </w:r>
      <w:r>
        <w:rPr>
          <w:rFonts w:hint="eastAsia"/>
        </w:rPr>
        <w:t>类标准值。</w:t>
      </w:r>
    </w:p>
    <w:p>
      <w:pPr>
        <w:bidi w:val="0"/>
        <w:rPr>
          <w:rFonts w:hint="eastAsia"/>
        </w:rPr>
      </w:pPr>
      <w:r>
        <w:rPr>
          <w:rFonts w:hint="eastAsia"/>
        </w:rPr>
        <w:t>根据《湖南省主要地表水系水环境功能区划》，本项目不涉及饮用水水源地保护</w:t>
      </w:r>
    </w:p>
    <w:p>
      <w:pPr>
        <w:bidi w:val="0"/>
        <w:ind w:left="0" w:leftChars="0" w:firstLine="0" w:firstLineChars="0"/>
        <w:rPr>
          <w:rFonts w:hint="eastAsia"/>
        </w:rPr>
      </w:pPr>
      <w:r>
        <w:rPr>
          <w:rFonts w:hint="eastAsia"/>
        </w:rPr>
        <w:t>区，不在一级水源保护区内，也不在二级区的饮用水源区。其中的水域执行GB3838中</w:t>
      </w:r>
      <w:r>
        <w:rPr>
          <w:rFonts w:hint="default"/>
          <w:lang w:val="en-US" w:eastAsia="zh-CN"/>
        </w:rPr>
        <w:t>Ⅲ</w:t>
      </w:r>
      <w:r>
        <w:rPr>
          <w:rFonts w:hint="eastAsia"/>
        </w:rPr>
        <w:t>类标准值。</w:t>
      </w:r>
    </w:p>
    <w:p>
      <w:pPr>
        <w:bidi w:val="0"/>
        <w:rPr>
          <w:rFonts w:hint="eastAsia"/>
        </w:rPr>
      </w:pPr>
      <w:r>
        <w:rPr>
          <w:rFonts w:hint="eastAsia"/>
        </w:rPr>
        <w:t>本项目距下游松木水厂取水口790m (左岸)，松木水厂为工业用水，项目建设对此没有影响;距上游衡阳水文站780m (左岸)，距上游珠晖塔约850m (右岸)，根据有关规范和要求，现在各方正在商讨搬迁衡阳水文站。沿线所经区域不涉及自然保护区、世界文化进产和自然遗产地、风景名胜区、地质公园、森林公园、重要湿地、生态脆弱区等。</w:t>
      </w:r>
    </w:p>
    <w:p>
      <w:pPr>
        <w:pStyle w:val="9"/>
        <w:bidi w:val="0"/>
        <w:rPr>
          <w:rFonts w:hint="default"/>
        </w:rPr>
      </w:pPr>
      <w:r>
        <w:rPr>
          <w:rFonts w:hint="eastAsia"/>
          <w:lang w:val="en-US" w:eastAsia="zh-CN"/>
        </w:rPr>
        <w:t>1.3</w:t>
      </w:r>
      <w:r>
        <w:rPr>
          <w:rFonts w:hint="default"/>
        </w:rPr>
        <w:t>水土流失防治布局</w:t>
      </w:r>
      <w:bookmarkEnd w:id="67"/>
    </w:p>
    <w:p>
      <w:pPr>
        <w:bidi w:val="0"/>
        <w:rPr>
          <w:rFonts w:hint="eastAsia"/>
        </w:rPr>
      </w:pPr>
      <w:r>
        <w:rPr>
          <w:rFonts w:hint="eastAsia"/>
        </w:rPr>
        <w:t>本项目防治分区为:接线工程区、引桥工程区、主桥工程区、取土场区、弃渣场区、施工临建区和施工道路区等七个水土流失一级分区。</w:t>
      </w:r>
    </w:p>
    <w:p>
      <w:pPr>
        <w:bidi w:val="0"/>
        <w:rPr>
          <w:rFonts w:hint="eastAsia"/>
        </w:rPr>
      </w:pPr>
      <w:r>
        <w:rPr>
          <w:rFonts w:hint="eastAsia"/>
        </w:rPr>
        <w:t>(1)接线工程区:施工前对用地范围内进行清表，剥离表土，并集中指定堆放;施工过程中，布设临时排水、土质沉沙池，因项目处于城市郊区，施工区域采用挡土板进行围挡防护，挖方路段设置截排水措施，开挖面和填筑面用防水薄膜临时覆盖</w:t>
      </w:r>
      <w:r>
        <w:rPr>
          <w:rFonts w:hint="eastAsia"/>
          <w:lang w:eastAsia="zh-CN"/>
        </w:rPr>
        <w:t>，</w:t>
      </w:r>
      <w:r>
        <w:rPr>
          <w:rFonts w:hint="eastAsia"/>
        </w:rPr>
        <w:t>挖填边坡根据实际地形条件采用骨架护坡或草皮护坡防护，道路两侧种植乔灌木、植草或撒播草籽进行绿化。</w:t>
      </w:r>
    </w:p>
    <w:p>
      <w:pPr>
        <w:bidi w:val="0"/>
        <w:rPr>
          <w:rFonts w:hint="eastAsia"/>
        </w:rPr>
      </w:pPr>
      <w:r>
        <w:rPr>
          <w:rFonts w:hint="eastAsia"/>
        </w:rPr>
        <w:t>(2)引桥工程区:施工前对用地范围内进行清表，剥离表土，并集中指定堆放;施工过程中，布设临时排水、土质沉沙池，施工区域采用挡土板进行围挡防护，设置截排水措施，开挖面用防水薄膜临时覆盖，施工结束后，对迹地及时采取工程措施或植物措施，防止水土流失。</w:t>
      </w:r>
    </w:p>
    <w:p>
      <w:pPr>
        <w:bidi w:val="0"/>
        <w:rPr>
          <w:rFonts w:hint="eastAsia"/>
        </w:rPr>
      </w:pPr>
      <w:r>
        <w:rPr>
          <w:rFonts w:hint="eastAsia"/>
        </w:rPr>
        <w:t>(3)主桥工程区:尽量避开雨季施工，涉水桥墩采用栈桥+施工平台及双壁钢围堰施工。河道护砌工程要聘请有水利工程设计资质的单位进行专项设计一即河道防 洪规划。</w:t>
      </w:r>
    </w:p>
    <w:p>
      <w:pPr>
        <w:bidi w:val="0"/>
        <w:rPr>
          <w:rFonts w:hint="eastAsia"/>
        </w:rPr>
      </w:pPr>
      <w:r>
        <w:rPr>
          <w:rFonts w:hint="eastAsia"/>
        </w:rPr>
        <w:t>(4)土料场区:施工前剥离表土、集中堆放，采用袋装土拦挡和防水薄膜覆盖</w:t>
      </w:r>
      <w:r>
        <w:rPr>
          <w:rFonts w:hint="eastAsia"/>
          <w:lang w:eastAsia="zh-CN"/>
        </w:rPr>
        <w:t>防护；</w:t>
      </w:r>
      <w:r>
        <w:rPr>
          <w:rFonts w:hint="eastAsia"/>
        </w:rPr>
        <w:t>施工过程中布设临时排水沟、沉沙池等临时措施:修建永久浆砌石截排水沟、假俭草护坡，迹地采取复耕或水保林草措施。</w:t>
      </w:r>
    </w:p>
    <w:p>
      <w:pPr>
        <w:bidi w:val="0"/>
        <w:rPr>
          <w:rFonts w:hint="eastAsia"/>
        </w:rPr>
      </w:pPr>
      <w:r>
        <w:rPr>
          <w:rFonts w:hint="eastAsia"/>
        </w:rPr>
        <w:t>(5)弃渣场区:弃渣前剥离表王开集中堆放，采用袋装土拦挡+防水薄膜覆盖;渣场的沟口设置浆砌石挡渣墙，周边修建浆砌石排洪沟、截水沟;施工后期进行土地整治，回填剥离表土，堆渣边坡采取草皮护坡，堆渣平面复耕或种植水保林草。</w:t>
      </w:r>
    </w:p>
    <w:p>
      <w:pPr>
        <w:bidi w:val="0"/>
        <w:rPr>
          <w:rFonts w:hint="eastAsia"/>
        </w:rPr>
      </w:pPr>
      <w:r>
        <w:rPr>
          <w:rFonts w:hint="eastAsia"/>
        </w:rPr>
        <w:t>(6)施工临建区:施工前剥离表土、集中堆放，采取袋装土拦挡和防水薄膜覆盖:施工期场内设临时排水、土质沉沙池等:施工完毕后对迹地进行场地清理和平敷，覆表土恢复为耕地或水保林草。</w:t>
      </w:r>
    </w:p>
    <w:p>
      <w:pPr>
        <w:bidi w:val="0"/>
        <w:rPr>
          <w:rFonts w:hint="default"/>
        </w:rPr>
      </w:pPr>
      <w:r>
        <w:rPr>
          <w:rFonts w:hint="eastAsia"/>
        </w:rPr>
        <w:t>(7)施工道路区:施工期设置临时排水沟、截水土沟，边坡采用狗牙根草皮护坡;施工完毕后进行场地清理和平整，覆土后复耕或采取水保林草措施。</w:t>
      </w:r>
    </w:p>
    <w:p>
      <w:pPr>
        <w:pStyle w:val="6"/>
        <w:rPr>
          <w:rFonts w:hint="default"/>
        </w:rPr>
      </w:pPr>
    </w:p>
    <w:p>
      <w:pPr>
        <w:pStyle w:val="7"/>
        <w:rPr>
          <w:rFonts w:hint="default"/>
        </w:rPr>
      </w:pPr>
    </w:p>
    <w:p>
      <w:pPr>
        <w:pStyle w:val="7"/>
        <w:rPr>
          <w:rFonts w:hint="default"/>
        </w:rPr>
      </w:pPr>
    </w:p>
    <w:p>
      <w:pPr>
        <w:pStyle w:val="16"/>
        <w:keepNext w:val="0"/>
        <w:keepLines w:val="0"/>
        <w:pageBreakBefore w:val="0"/>
        <w:kinsoku/>
        <w:wordWrap/>
        <w:overflowPunct/>
        <w:topLinePunct w:val="0"/>
        <w:bidi w:val="0"/>
        <w:adjustRightInd w:val="0"/>
        <w:snapToGrid w:val="0"/>
        <w:spacing w:after="0" w:afterLines="0" w:line="360" w:lineRule="auto"/>
        <w:ind w:left="0" w:leftChars="0" w:firstLine="0" w:firstLineChars="0"/>
        <w:jc w:val="left"/>
        <w:textAlignment w:val="auto"/>
        <w:rPr>
          <w:rFonts w:hint="default" w:ascii="Times New Roman" w:hAnsi="Times New Roman" w:cs="Times New Roman"/>
          <w:color w:val="auto"/>
          <w:highlight w:val="none"/>
          <w:lang w:val="en-US" w:eastAsia="zh-CN"/>
        </w:rPr>
        <w:sectPr>
          <w:pgSz w:w="11911" w:h="16838"/>
          <w:pgMar w:top="1440" w:right="1440" w:bottom="1440" w:left="1440" w:header="850" w:footer="992" w:gutter="0"/>
          <w:pgNumType w:fmt="decimal"/>
          <w:cols w:space="0" w:num="1"/>
          <w:rtlGutter w:val="0"/>
          <w:docGrid w:linePitch="312" w:charSpace="0"/>
        </w:sectPr>
      </w:pPr>
      <w:r>
        <w:rPr>
          <w:rFonts w:hint="default" w:ascii="Times New Roman" w:hAnsi="Times New Roman" w:cs="Times New Roman"/>
          <w:color w:val="auto"/>
          <w:highlight w:val="none"/>
        </w:rPr>
        <mc:AlternateContent>
          <mc:Choice Requires="wps">
            <w:drawing>
              <wp:anchor distT="0" distB="0" distL="114300" distR="114300" simplePos="0" relativeHeight="251686912" behindDoc="0" locked="0" layoutInCell="1" allowOverlap="1">
                <wp:simplePos x="0" y="0"/>
                <wp:positionH relativeFrom="column">
                  <wp:posOffset>2520950</wp:posOffset>
                </wp:positionH>
                <wp:positionV relativeFrom="paragraph">
                  <wp:posOffset>7969885</wp:posOffset>
                </wp:positionV>
                <wp:extent cx="1219200" cy="275590"/>
                <wp:effectExtent l="4445" t="4445" r="14605" b="5715"/>
                <wp:wrapNone/>
                <wp:docPr id="179" name="圆角矩形 179"/>
                <wp:cNvGraphicFramePr/>
                <a:graphic xmlns:a="http://schemas.openxmlformats.org/drawingml/2006/main">
                  <a:graphicData uri="http://schemas.microsoft.com/office/word/2010/wordprocessingShape">
                    <wps:wsp>
                      <wps:cNvSpPr/>
                      <wps:spPr>
                        <a:xfrm>
                          <a:off x="0" y="0"/>
                          <a:ext cx="1219080" cy="275336"/>
                        </a:xfrm>
                        <a:prstGeom prst="roundRect">
                          <a:avLst>
                            <a:gd name="adj" fmla="val 16667"/>
                          </a:avLst>
                        </a:prstGeom>
                        <a:noFill/>
                        <a:ln w="9525" cap="flat" cmpd="sng">
                          <a:solidFill>
                            <a:srgbClr val="000000"/>
                          </a:solidFill>
                          <a:prstDash val="solid"/>
                          <a:headEnd type="none" w="med" len="med"/>
                          <a:tailEnd type="none" w="med" len="med"/>
                        </a:ln>
                        <a:effectLst/>
                      </wps:spPr>
                      <wps:txbx>
                        <w:txbxContent>
                          <w:p>
                            <w:pPr>
                              <w:ind w:firstLine="0" w:firstLineChars="0"/>
                              <w:rPr>
                                <w:rFonts w:hint="default" w:eastAsia="宋体"/>
                                <w:sz w:val="18"/>
                                <w:szCs w:val="18"/>
                                <w:lang w:val="en-US" w:eastAsia="zh-CN"/>
                              </w:rPr>
                            </w:pPr>
                            <w:r>
                              <w:rPr>
                                <w:rFonts w:hint="eastAsia"/>
                                <w:sz w:val="18"/>
                                <w:szCs w:val="18"/>
                                <w:lang w:val="en-US" w:eastAsia="zh-CN"/>
                              </w:rPr>
                              <w:t>恢复植被</w:t>
                            </w:r>
                          </w:p>
                        </w:txbxContent>
                      </wps:txbx>
                      <wps:bodyPr upright="1"/>
                    </wps:wsp>
                  </a:graphicData>
                </a:graphic>
              </wp:anchor>
            </w:drawing>
          </mc:Choice>
          <mc:Fallback>
            <w:pict>
              <v:roundrect id="_x0000_s1026" o:spid="_x0000_s1026" o:spt="2" style="position:absolute;left:0pt;margin-left:198.5pt;margin-top:627.55pt;height:21.7pt;width:96pt;z-index:251686912;mso-width-relative:page;mso-height-relative:page;" filled="f" stroked="t" coordsize="21600,21600" arcsize="0.166666666666667" o:gfxdata="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DU/OonbAAAADQEAAA8AAAAAAAAAAQAgAAAAIgAAAGRycy9kb3ducmV2LnhtbFBLAQIUABQA&#10;AAAIAIdO4kDmjOTgJgIAAD8EAAAOAAAAAAAAAAEAIAAAACoBAABkcnMvZTJvRG9jLnhtbFBLBQYA&#10;AAAABgAGAFkBAADCBQAAAAA=&#10;">
                <v:fill on="f" focussize="0,0"/>
                <v:stroke color="#000000" joinstyle="round"/>
                <v:imagedata o:title=""/>
                <o:lock v:ext="edit" aspectratio="f"/>
                <v:textbox>
                  <w:txbxContent>
                    <w:p>
                      <w:pPr>
                        <w:ind w:firstLine="0" w:firstLineChars="0"/>
                        <w:rPr>
                          <w:rFonts w:hint="default" w:eastAsia="宋体"/>
                          <w:sz w:val="18"/>
                          <w:szCs w:val="18"/>
                          <w:lang w:val="en-US" w:eastAsia="zh-CN"/>
                        </w:rPr>
                      </w:pPr>
                      <w:r>
                        <w:rPr>
                          <w:rFonts w:hint="eastAsia"/>
                          <w:sz w:val="18"/>
                          <w:szCs w:val="18"/>
                          <w:lang w:val="en-US" w:eastAsia="zh-CN"/>
                        </w:rPr>
                        <w:t>恢复植被</w:t>
                      </w:r>
                    </w:p>
                  </w:txbxContent>
                </v:textbox>
              </v:roundrect>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84864" behindDoc="0" locked="0" layoutInCell="1" allowOverlap="1">
                <wp:simplePos x="0" y="0"/>
                <wp:positionH relativeFrom="column">
                  <wp:posOffset>1009650</wp:posOffset>
                </wp:positionH>
                <wp:positionV relativeFrom="paragraph">
                  <wp:posOffset>7990840</wp:posOffset>
                </wp:positionV>
                <wp:extent cx="924560" cy="276860"/>
                <wp:effectExtent l="4445" t="4445" r="23495" b="23495"/>
                <wp:wrapNone/>
                <wp:docPr id="177" name="圆角矩形 177"/>
                <wp:cNvGraphicFramePr/>
                <a:graphic xmlns:a="http://schemas.openxmlformats.org/drawingml/2006/main">
                  <a:graphicData uri="http://schemas.microsoft.com/office/word/2010/wordprocessingShape">
                    <wps:wsp>
                      <wps:cNvSpPr/>
                      <wps:spPr>
                        <a:xfrm>
                          <a:off x="0" y="0"/>
                          <a:ext cx="924722" cy="276822"/>
                        </a:xfrm>
                        <a:prstGeom prst="roundRect">
                          <a:avLst>
                            <a:gd name="adj" fmla="val 16667"/>
                          </a:avLst>
                        </a:prstGeom>
                        <a:noFill/>
                        <a:ln w="9525" cap="flat" cmpd="sng">
                          <a:solidFill>
                            <a:srgbClr val="000000"/>
                          </a:solidFill>
                          <a:prstDash val="solid"/>
                          <a:headEnd type="none" w="med" len="med"/>
                          <a:tailEnd type="none" w="med" len="med"/>
                        </a:ln>
                        <a:effectLst/>
                      </wps:spPr>
                      <wps:txbx>
                        <w:txbxContent>
                          <w:p>
                            <w:pPr>
                              <w:ind w:firstLine="0" w:firstLineChars="0"/>
                              <w:rPr>
                                <w:sz w:val="18"/>
                                <w:szCs w:val="18"/>
                              </w:rPr>
                            </w:pPr>
                            <w:r>
                              <w:rPr>
                                <w:rFonts w:hint="eastAsia"/>
                                <w:sz w:val="18"/>
                                <w:szCs w:val="18"/>
                                <w:lang w:val="en-US" w:eastAsia="zh-CN"/>
                              </w:rPr>
                              <w:t>植物</w:t>
                            </w:r>
                            <w:r>
                              <w:rPr>
                                <w:rFonts w:hint="eastAsia"/>
                                <w:sz w:val="18"/>
                                <w:szCs w:val="18"/>
                              </w:rPr>
                              <w:t>措施</w:t>
                            </w:r>
                          </w:p>
                        </w:txbxContent>
                      </wps:txbx>
                      <wps:bodyPr upright="1"/>
                    </wps:wsp>
                  </a:graphicData>
                </a:graphic>
              </wp:anchor>
            </w:drawing>
          </mc:Choice>
          <mc:Fallback>
            <w:pict>
              <v:roundrect id="_x0000_s1026" o:spid="_x0000_s1026" o:spt="2" style="position:absolute;left:0pt;margin-left:79.5pt;margin-top:629.2pt;height:21.8pt;width:72.8pt;z-index:251684864;mso-width-relative:page;mso-height-relative:page;" filled="f" stroked="t" coordsize="21600,21600" arcsize="0.166666666666667" o:gfxdata="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itPovcAAAADQEAAA8AAAAAAAAAAQAgAAAAIgAAAGRycy9kb3ducmV2LnhtbFBLAQIUABQA&#10;AAAIAIdO4kBDkw1rJQIAAD4EAAAOAAAAAAAAAAEAIAAAACsBAABkcnMvZTJvRG9jLnhtbFBLBQYA&#10;AAAABgAGAFkBAADCBQAAAAA=&#10;">
                <v:fill on="f" focussize="0,0"/>
                <v:stroke color="#000000" joinstyle="round"/>
                <v:imagedata o:title=""/>
                <o:lock v:ext="edit" aspectratio="f"/>
                <v:textbox>
                  <w:txbxContent>
                    <w:p>
                      <w:pPr>
                        <w:ind w:firstLine="0" w:firstLineChars="0"/>
                        <w:rPr>
                          <w:sz w:val="18"/>
                          <w:szCs w:val="18"/>
                        </w:rPr>
                      </w:pPr>
                      <w:r>
                        <w:rPr>
                          <w:rFonts w:hint="eastAsia"/>
                          <w:sz w:val="18"/>
                          <w:szCs w:val="18"/>
                          <w:lang w:val="en-US" w:eastAsia="zh-CN"/>
                        </w:rPr>
                        <w:t>植物</w:t>
                      </w:r>
                      <w:r>
                        <w:rPr>
                          <w:rFonts w:hint="eastAsia"/>
                          <w:sz w:val="18"/>
                          <w:szCs w:val="18"/>
                        </w:rPr>
                        <w:t>措施</w:t>
                      </w:r>
                    </w:p>
                  </w:txbxContent>
                </v:textbox>
              </v:roundrect>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85888" behindDoc="0" locked="0" layoutInCell="1" allowOverlap="1">
                <wp:simplePos x="0" y="0"/>
                <wp:positionH relativeFrom="column">
                  <wp:posOffset>793115</wp:posOffset>
                </wp:positionH>
                <wp:positionV relativeFrom="paragraph">
                  <wp:posOffset>8121650</wp:posOffset>
                </wp:positionV>
                <wp:extent cx="209550" cy="6350"/>
                <wp:effectExtent l="0" t="0" r="0" b="0"/>
                <wp:wrapNone/>
                <wp:docPr id="178" name="直接连接符 178"/>
                <wp:cNvGraphicFramePr/>
                <a:graphic xmlns:a="http://schemas.openxmlformats.org/drawingml/2006/main">
                  <a:graphicData uri="http://schemas.microsoft.com/office/word/2010/wordprocessingShape">
                    <wps:wsp>
                      <wps:cNvCnPr/>
                      <wps:spPr>
                        <a:xfrm>
                          <a:off x="0" y="0"/>
                          <a:ext cx="209550" cy="635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62.45pt;margin-top:639.5pt;height:0.5pt;width:16.5pt;z-index:251685888;mso-width-relative:page;mso-height-relative:page;" filled="f" stroked="t" coordsize="21600,21600" o:gfxdata="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8z0zPWAAAADQEAAA8AAAAAAAAAAQAgAAAAIgAAAGRycy9kb3ducmV2Lnht&#10;bFBLAQIUABQAAAAIAIdO4kC1+WDI+wEAAPgDAAAOAAAAAAAAAAEAIAAAACUBAABkcnMvZTJvRG9j&#10;LnhtbFBLBQYAAAAABgAGAFkBAACSBQAAAAA=&#10;">
                <v:fill on="f" focussize="0,0"/>
                <v:stroke color="#000000" joinstyle="round"/>
                <v:imagedata o:title=""/>
                <o:lock v:ext="edit" aspectratio="f"/>
              </v:lin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89984" behindDoc="0" locked="0" layoutInCell="1" allowOverlap="1">
                <wp:simplePos x="0" y="0"/>
                <wp:positionH relativeFrom="column">
                  <wp:posOffset>2526030</wp:posOffset>
                </wp:positionH>
                <wp:positionV relativeFrom="paragraph">
                  <wp:posOffset>5914390</wp:posOffset>
                </wp:positionV>
                <wp:extent cx="1219835" cy="276860"/>
                <wp:effectExtent l="4445" t="5080" r="13970" b="22860"/>
                <wp:wrapNone/>
                <wp:docPr id="173" name="圆角矩形 173"/>
                <wp:cNvGraphicFramePr/>
                <a:graphic xmlns:a="http://schemas.openxmlformats.org/drawingml/2006/main">
                  <a:graphicData uri="http://schemas.microsoft.com/office/word/2010/wordprocessingShape">
                    <wps:wsp>
                      <wps:cNvSpPr/>
                      <wps:spPr>
                        <a:xfrm>
                          <a:off x="0" y="0"/>
                          <a:ext cx="1219786" cy="276813"/>
                        </a:xfrm>
                        <a:prstGeom prst="roundRect">
                          <a:avLst>
                            <a:gd name="adj" fmla="val 16667"/>
                          </a:avLst>
                        </a:prstGeom>
                        <a:noFill/>
                        <a:ln w="9525" cap="flat" cmpd="sng">
                          <a:solidFill>
                            <a:srgbClr val="000000"/>
                          </a:solidFill>
                          <a:prstDash val="solid"/>
                          <a:headEnd type="none" w="med" len="med"/>
                          <a:tailEnd type="none" w="med" len="med"/>
                        </a:ln>
                        <a:effectLst/>
                      </wps:spPr>
                      <wps:txbx>
                        <w:txbxContent>
                          <w:p>
                            <w:pPr>
                              <w:ind w:firstLine="0" w:firstLineChars="0"/>
                              <w:rPr>
                                <w:rFonts w:hint="default"/>
                                <w:sz w:val="18"/>
                                <w:szCs w:val="18"/>
                                <w:lang w:val="en-US" w:eastAsia="zh-CN"/>
                              </w:rPr>
                            </w:pPr>
                            <w:r>
                              <w:rPr>
                                <w:rFonts w:hint="eastAsia"/>
                                <w:sz w:val="18"/>
                                <w:szCs w:val="18"/>
                                <w:lang w:val="en-US" w:eastAsia="zh-CN"/>
                              </w:rPr>
                              <w:t>植被恢复</w:t>
                            </w:r>
                          </w:p>
                        </w:txbxContent>
                      </wps:txbx>
                      <wps:bodyPr upright="1"/>
                    </wps:wsp>
                  </a:graphicData>
                </a:graphic>
              </wp:anchor>
            </w:drawing>
          </mc:Choice>
          <mc:Fallback>
            <w:pict>
              <v:roundrect id="_x0000_s1026" o:spid="_x0000_s1026" o:spt="2" style="position:absolute;left:0pt;margin-left:198.9pt;margin-top:465.7pt;height:21.8pt;width:96.05pt;z-index:251689984;mso-width-relative:page;mso-height-relative:page;" filled="f" stroked="t" coordsize="21600,21600" arcsize="0.166666666666667" o:gfxdata="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mY7dW3AAAAAsBAAAPAAAAAAAAAAEAIAAAACIAAABkcnMvZG93bnJldi54bWxQSwECFAAU&#10;AAAACACHTuJAmVUjvSYCAAA/BAAADgAAAAAAAAABACAAAAArAQAAZHJzL2Uyb0RvYy54bWxQSwUG&#10;AAAAAAYABgBZAQAAwwUAAAAA&#10;">
                <v:fill on="f" focussize="0,0"/>
                <v:stroke color="#000000" joinstyle="round"/>
                <v:imagedata o:title=""/>
                <o:lock v:ext="edit" aspectratio="f"/>
                <v:textbox>
                  <w:txbxContent>
                    <w:p>
                      <w:pPr>
                        <w:ind w:firstLine="0" w:firstLineChars="0"/>
                        <w:rPr>
                          <w:rFonts w:hint="default"/>
                          <w:sz w:val="18"/>
                          <w:szCs w:val="18"/>
                          <w:lang w:val="en-US" w:eastAsia="zh-CN"/>
                        </w:rPr>
                      </w:pPr>
                      <w:r>
                        <w:rPr>
                          <w:rFonts w:hint="eastAsia"/>
                          <w:sz w:val="18"/>
                          <w:szCs w:val="18"/>
                          <w:lang w:val="en-US" w:eastAsia="zh-CN"/>
                        </w:rPr>
                        <w:t>植被恢复</w:t>
                      </w:r>
                    </w:p>
                  </w:txbxContent>
                </v:textbox>
              </v:roundrect>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88960" behindDoc="0" locked="0" layoutInCell="1" allowOverlap="1">
                <wp:simplePos x="0" y="0"/>
                <wp:positionH relativeFrom="column">
                  <wp:posOffset>977900</wp:posOffset>
                </wp:positionH>
                <wp:positionV relativeFrom="paragraph">
                  <wp:posOffset>5946140</wp:posOffset>
                </wp:positionV>
                <wp:extent cx="924560" cy="276860"/>
                <wp:effectExtent l="4445" t="4445" r="23495" b="23495"/>
                <wp:wrapNone/>
                <wp:docPr id="172" name="圆角矩形 172"/>
                <wp:cNvGraphicFramePr/>
                <a:graphic xmlns:a="http://schemas.openxmlformats.org/drawingml/2006/main">
                  <a:graphicData uri="http://schemas.microsoft.com/office/word/2010/wordprocessingShape">
                    <wps:wsp>
                      <wps:cNvSpPr/>
                      <wps:spPr>
                        <a:xfrm>
                          <a:off x="0" y="0"/>
                          <a:ext cx="924560" cy="276860"/>
                        </a:xfrm>
                        <a:prstGeom prst="roundRect">
                          <a:avLst>
                            <a:gd name="adj" fmla="val 16667"/>
                          </a:avLst>
                        </a:prstGeom>
                        <a:noFill/>
                        <a:ln w="9525" cap="flat" cmpd="sng">
                          <a:solidFill>
                            <a:srgbClr val="000000"/>
                          </a:solidFill>
                          <a:prstDash val="solid"/>
                          <a:headEnd type="none" w="med" len="med"/>
                          <a:tailEnd type="none" w="med" len="med"/>
                        </a:ln>
                        <a:effectLst/>
                      </wps:spPr>
                      <wps:txbx>
                        <w:txbxContent>
                          <w:p>
                            <w:pPr>
                              <w:ind w:firstLine="0" w:firstLineChars="0"/>
                              <w:rPr>
                                <w:sz w:val="18"/>
                                <w:szCs w:val="18"/>
                              </w:rPr>
                            </w:pPr>
                            <w:r>
                              <w:rPr>
                                <w:rFonts w:hint="eastAsia"/>
                                <w:sz w:val="18"/>
                                <w:szCs w:val="18"/>
                                <w:lang w:val="en-US" w:eastAsia="zh-CN"/>
                              </w:rPr>
                              <w:t>植物</w:t>
                            </w:r>
                            <w:r>
                              <w:rPr>
                                <w:rFonts w:hint="eastAsia"/>
                                <w:sz w:val="18"/>
                                <w:szCs w:val="18"/>
                              </w:rPr>
                              <w:t>措施</w:t>
                            </w:r>
                          </w:p>
                        </w:txbxContent>
                      </wps:txbx>
                      <wps:bodyPr upright="1"/>
                    </wps:wsp>
                  </a:graphicData>
                </a:graphic>
              </wp:anchor>
            </w:drawing>
          </mc:Choice>
          <mc:Fallback>
            <w:pict>
              <v:roundrect id="_x0000_s1026" o:spid="_x0000_s1026" o:spt="2" style="position:absolute;left:0pt;margin-left:77pt;margin-top:468.2pt;height:21.8pt;width:72.8pt;z-index:251688960;mso-width-relative:page;mso-height-relative:page;" filled="f" stroked="t" coordsize="21600,21600" arcsize="0.166666666666667" o:gfxdata="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OXczNoAAAALAQAADwAAAAAAAAABACAAAAAiAAAAZHJzL2Rvd25yZXYueG1sUEsBAhQAFAAAAAgA&#10;h07iQJWvK3UjAgAAPgQAAA4AAAAAAAAAAQAgAAAAKQEAAGRycy9lMm9Eb2MueG1sUEsFBgAAAAAG&#10;AAYAWQEAAL4FAAAAAA==&#10;">
                <v:fill on="f" focussize="0,0"/>
                <v:stroke color="#000000" joinstyle="round"/>
                <v:imagedata o:title=""/>
                <o:lock v:ext="edit" aspectratio="f"/>
                <v:textbox>
                  <w:txbxContent>
                    <w:p>
                      <w:pPr>
                        <w:ind w:firstLine="0" w:firstLineChars="0"/>
                        <w:rPr>
                          <w:sz w:val="18"/>
                          <w:szCs w:val="18"/>
                        </w:rPr>
                      </w:pPr>
                      <w:r>
                        <w:rPr>
                          <w:rFonts w:hint="eastAsia"/>
                          <w:sz w:val="18"/>
                          <w:szCs w:val="18"/>
                          <w:lang w:val="en-US" w:eastAsia="zh-CN"/>
                        </w:rPr>
                        <w:t>植物</w:t>
                      </w:r>
                      <w:r>
                        <w:rPr>
                          <w:rFonts w:hint="eastAsia"/>
                          <w:sz w:val="18"/>
                          <w:szCs w:val="18"/>
                        </w:rPr>
                        <w:t>措施</w:t>
                      </w:r>
                    </w:p>
                  </w:txbxContent>
                </v:textbox>
              </v:roundrect>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91008" behindDoc="0" locked="0" layoutInCell="1" allowOverlap="1">
                <wp:simplePos x="0" y="0"/>
                <wp:positionH relativeFrom="column">
                  <wp:posOffset>782955</wp:posOffset>
                </wp:positionH>
                <wp:positionV relativeFrom="paragraph">
                  <wp:posOffset>6089015</wp:posOffset>
                </wp:positionV>
                <wp:extent cx="203200" cy="2540"/>
                <wp:effectExtent l="0" t="0" r="0" b="0"/>
                <wp:wrapNone/>
                <wp:docPr id="174" name="直接连接符 174"/>
                <wp:cNvGraphicFramePr/>
                <a:graphic xmlns:a="http://schemas.openxmlformats.org/drawingml/2006/main">
                  <a:graphicData uri="http://schemas.microsoft.com/office/word/2010/wordprocessingShape">
                    <wps:wsp>
                      <wps:cNvCnPr/>
                      <wps:spPr>
                        <a:xfrm>
                          <a:off x="0" y="0"/>
                          <a:ext cx="203297" cy="2214"/>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61.65pt;margin-top:479.45pt;height:0.2pt;width:16pt;z-index:251691008;mso-width-relative:page;mso-height-relative:page;" filled="f" stroked="t" coordsize="21600,21600" o:gfxdata="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SUppDXAAAACwEAAA8AAAAAAAAAAQAgAAAAIgAAAGRycy9kb3du&#10;cmV2LnhtbFBLAQIUABQAAAAIAIdO4kDhmm4GAAIAAPgDAAAOAAAAAAAAAAEAIAAAACYBAABkcnMv&#10;ZTJvRG9jLnhtbFBLBQYAAAAABgAGAFkBAACYBQAAAAA=&#10;">
                <v:fill on="f" focussize="0,0"/>
                <v:stroke color="#000000" joinstyle="round"/>
                <v:imagedata o:title=""/>
                <o:lock v:ext="edit" aspectratio="f"/>
              </v:line>
            </w:pict>
          </mc:Fallback>
        </mc:AlternateContent>
      </w:r>
    </w:p>
    <w:p>
      <w:pPr>
        <w:rPr>
          <w:rFonts w:hint="default" w:ascii="Times New Roman" w:hAnsi="Times New Roman" w:eastAsia="宋体"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87936" behindDoc="0" locked="0" layoutInCell="1" allowOverlap="1">
                <wp:simplePos x="0" y="0"/>
                <wp:positionH relativeFrom="column">
                  <wp:posOffset>825500</wp:posOffset>
                </wp:positionH>
                <wp:positionV relativeFrom="paragraph">
                  <wp:posOffset>5226685</wp:posOffset>
                </wp:positionV>
                <wp:extent cx="812800" cy="273050"/>
                <wp:effectExtent l="4445" t="4445" r="20955" b="8255"/>
                <wp:wrapNone/>
                <wp:docPr id="171" name="圆角矩形 171"/>
                <wp:cNvGraphicFramePr/>
                <a:graphic xmlns:a="http://schemas.openxmlformats.org/drawingml/2006/main">
                  <a:graphicData uri="http://schemas.microsoft.com/office/word/2010/wordprocessingShape">
                    <wps:wsp>
                      <wps:cNvSpPr/>
                      <wps:spPr>
                        <a:xfrm>
                          <a:off x="0" y="0"/>
                          <a:ext cx="813190" cy="273122"/>
                        </a:xfrm>
                        <a:prstGeom prst="roundRect">
                          <a:avLst>
                            <a:gd name="adj" fmla="val 16667"/>
                          </a:avLst>
                        </a:prstGeom>
                        <a:noFill/>
                        <a:ln w="9525" cap="flat" cmpd="sng">
                          <a:solidFill>
                            <a:srgbClr val="000000"/>
                          </a:solidFill>
                          <a:prstDash val="solid"/>
                          <a:headEnd type="none" w="med" len="med"/>
                          <a:tailEnd type="none" w="med" len="med"/>
                        </a:ln>
                        <a:effectLst/>
                      </wps:spPr>
                      <wps:txbx>
                        <w:txbxContent>
                          <w:p>
                            <w:pPr>
                              <w:ind w:firstLine="0" w:firstLineChars="0"/>
                              <w:rPr>
                                <w:sz w:val="18"/>
                                <w:szCs w:val="18"/>
                              </w:rPr>
                            </w:pPr>
                            <w:r>
                              <w:rPr>
                                <w:rFonts w:hint="eastAsia"/>
                                <w:sz w:val="18"/>
                                <w:szCs w:val="18"/>
                              </w:rPr>
                              <w:t>植物措施</w:t>
                            </w:r>
                          </w:p>
                        </w:txbxContent>
                      </wps:txbx>
                      <wps:bodyPr upright="1"/>
                    </wps:wsp>
                  </a:graphicData>
                </a:graphic>
              </wp:anchor>
            </w:drawing>
          </mc:Choice>
          <mc:Fallback>
            <w:pict>
              <v:roundrect id="_x0000_s1026" o:spid="_x0000_s1026" o:spt="2" style="position:absolute;left:0pt;margin-left:65pt;margin-top:411.55pt;height:21.5pt;width:64pt;z-index:251687936;mso-width-relative:page;mso-height-relative:page;" filled="f" stroked="t" coordsize="21600,21600" arcsize="0.166666666666667" o:gfxdata="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BM097ZAAAACwEAAA8AAAAAAAAAAQAgAAAAIgAAAGRycy9kb3ducmV2LnhtbFBLAQIUABQAAAAI&#10;AIdO4kDNv7+FJQIAAD4EAAAOAAAAAAAAAAEAIAAAACgBAABkcnMvZTJvRG9jLnhtbFBLBQYAAAAA&#10;BgAGAFkBAAC/BQAAAAA=&#10;">
                <v:fill on="f" focussize="0,0"/>
                <v:stroke color="#000000" joinstyle="round"/>
                <v:imagedata o:title=""/>
                <o:lock v:ext="edit" aspectratio="f"/>
                <v:textbox>
                  <w:txbxContent>
                    <w:p>
                      <w:pPr>
                        <w:ind w:firstLine="0" w:firstLineChars="0"/>
                        <w:rPr>
                          <w:sz w:val="18"/>
                          <w:szCs w:val="18"/>
                        </w:rPr>
                      </w:pPr>
                      <w:r>
                        <w:rPr>
                          <w:rFonts w:hint="eastAsia"/>
                          <w:sz w:val="18"/>
                          <w:szCs w:val="18"/>
                        </w:rPr>
                        <w:t>植物措施</w:t>
                      </w:r>
                    </w:p>
                  </w:txbxContent>
                </v:textbox>
              </v:roundrect>
            </w:pict>
          </mc:Fallback>
        </mc:AlternateContent>
      </w:r>
      <w:r>
        <w:rPr>
          <w:rFonts w:hint="default" w:ascii="Times New Roman" w:hAnsi="Times New Roman" w:eastAsia="宋体" w:cs="Times New Roman"/>
          <w:color w:val="auto"/>
          <w:kern w:val="2"/>
          <w:sz w:val="24"/>
          <w:highlight w:val="none"/>
          <w:lang w:val="en-US" w:eastAsia="zh-CN" w:bidi="ar-SA"/>
        </w:rPr>
        <mc:AlternateContent>
          <mc:Choice Requires="wpg">
            <w:drawing>
              <wp:anchor distT="0" distB="0" distL="114300" distR="114300" simplePos="0" relativeHeight="251683840" behindDoc="0" locked="0" layoutInCell="1" allowOverlap="1">
                <wp:simplePos x="0" y="0"/>
                <wp:positionH relativeFrom="character">
                  <wp:posOffset>-394970</wp:posOffset>
                </wp:positionH>
                <wp:positionV relativeFrom="line">
                  <wp:posOffset>-608330</wp:posOffset>
                </wp:positionV>
                <wp:extent cx="5285740" cy="8230870"/>
                <wp:effectExtent l="0" t="4445" r="0" b="0"/>
                <wp:wrapNone/>
                <wp:docPr id="220" name="组合 162"/>
                <wp:cNvGraphicFramePr/>
                <a:graphic xmlns:a="http://schemas.openxmlformats.org/drawingml/2006/main">
                  <a:graphicData uri="http://schemas.microsoft.com/office/word/2010/wordprocessingGroup">
                    <wpg:wgp>
                      <wpg:cNvGrpSpPr/>
                      <wpg:grpSpPr>
                        <a:xfrm>
                          <a:off x="0" y="0"/>
                          <a:ext cx="5285740" cy="8230870"/>
                          <a:chOff x="2325" y="4695"/>
                          <a:chExt cx="7488" cy="11150"/>
                        </a:xfrm>
                      </wpg:grpSpPr>
                      <wps:wsp>
                        <wps:cNvPr id="17" name="矩形 6"/>
                        <wps:cNvSpPr>
                          <a:spLocks noChangeAspect="1" noTextEdit="1"/>
                        </wps:cNvSpPr>
                        <wps:spPr>
                          <a:xfrm>
                            <a:off x="2325" y="4695"/>
                            <a:ext cx="7488" cy="11150"/>
                          </a:xfrm>
                          <a:prstGeom prst="rect">
                            <a:avLst/>
                          </a:prstGeom>
                          <a:noFill/>
                          <a:ln>
                            <a:noFill/>
                          </a:ln>
                        </wps:spPr>
                        <wps:bodyPr upright="1"/>
                      </wps:wsp>
                      <wps:wsp>
                        <wps:cNvPr id="221" name="圆角矩形 7"/>
                        <wps:cNvSpPr/>
                        <wps:spPr>
                          <a:xfrm>
                            <a:off x="3632" y="4928"/>
                            <a:ext cx="1151"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工程措施</w:t>
                              </w:r>
                            </w:p>
                          </w:txbxContent>
                        </wps:txbx>
                        <wps:bodyPr upright="1"/>
                      </wps:wsp>
                      <wps:wsp>
                        <wps:cNvPr id="19" name="圆角矩形 8"/>
                        <wps:cNvSpPr/>
                        <wps:spPr>
                          <a:xfrm>
                            <a:off x="3621" y="6180"/>
                            <a:ext cx="1321" cy="376"/>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临时保护措</w:t>
                              </w:r>
                              <w:r>
                                <w:rPr>
                                  <w:rFonts w:hint="eastAsia"/>
                                  <w:sz w:val="18"/>
                                  <w:szCs w:val="18"/>
                                  <w:lang w:val="en-US" w:eastAsia="zh-CN"/>
                                </w:rPr>
                                <w:t>施</w:t>
                              </w:r>
                              <w:r>
                                <w:rPr>
                                  <w:rFonts w:hint="eastAsia"/>
                                  <w:sz w:val="18"/>
                                  <w:szCs w:val="18"/>
                                </w:rPr>
                                <w:t>施</w:t>
                              </w:r>
                            </w:p>
                          </w:txbxContent>
                        </wps:txbx>
                        <wps:bodyPr upright="1"/>
                      </wps:wsp>
                      <wps:wsp>
                        <wps:cNvPr id="20" name="直接连接符 9"/>
                        <wps:cNvCnPr/>
                        <wps:spPr>
                          <a:xfrm>
                            <a:off x="4773" y="5190"/>
                            <a:ext cx="1008" cy="2"/>
                          </a:xfrm>
                          <a:prstGeom prst="line">
                            <a:avLst/>
                          </a:prstGeom>
                          <a:ln w="9525" cap="flat" cmpd="sng">
                            <a:solidFill>
                              <a:srgbClr val="000000"/>
                            </a:solidFill>
                            <a:prstDash val="solid"/>
                            <a:round/>
                            <a:headEnd type="none" w="med" len="med"/>
                            <a:tailEnd type="none" w="med" len="med"/>
                          </a:ln>
                        </wps:spPr>
                        <wps:bodyPr upright="1"/>
                      </wps:wsp>
                      <wps:wsp>
                        <wps:cNvPr id="21" name="圆角矩形 10"/>
                        <wps:cNvSpPr/>
                        <wps:spPr>
                          <a:xfrm>
                            <a:off x="5781" y="5068"/>
                            <a:ext cx="1728" cy="373"/>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沉沙工程</w:t>
                              </w:r>
                            </w:p>
                          </w:txbxContent>
                        </wps:txbx>
                        <wps:bodyPr upright="1"/>
                      </wps:wsp>
                      <wps:wsp>
                        <wps:cNvPr id="22" name="直接连接符 11"/>
                        <wps:cNvCnPr/>
                        <wps:spPr>
                          <a:xfrm>
                            <a:off x="3333" y="5190"/>
                            <a:ext cx="288" cy="2"/>
                          </a:xfrm>
                          <a:prstGeom prst="line">
                            <a:avLst/>
                          </a:prstGeom>
                          <a:ln w="9525" cap="flat" cmpd="sng">
                            <a:solidFill>
                              <a:srgbClr val="000000"/>
                            </a:solidFill>
                            <a:prstDash val="solid"/>
                            <a:round/>
                            <a:headEnd type="none" w="med" len="med"/>
                            <a:tailEnd type="none" w="med" len="med"/>
                          </a:ln>
                        </wps:spPr>
                        <wps:bodyPr upright="1"/>
                      </wps:wsp>
                      <wps:wsp>
                        <wps:cNvPr id="23" name="直接连接符 12"/>
                        <wps:cNvCnPr/>
                        <wps:spPr>
                          <a:xfrm>
                            <a:off x="3333" y="6306"/>
                            <a:ext cx="288" cy="1"/>
                          </a:xfrm>
                          <a:prstGeom prst="line">
                            <a:avLst/>
                          </a:prstGeom>
                          <a:ln w="9525" cap="flat" cmpd="sng">
                            <a:solidFill>
                              <a:srgbClr val="000000"/>
                            </a:solidFill>
                            <a:prstDash val="solid"/>
                            <a:round/>
                            <a:headEnd type="none" w="med" len="med"/>
                            <a:tailEnd type="none" w="med" len="med"/>
                          </a:ln>
                        </wps:spPr>
                        <wps:bodyPr upright="1"/>
                      </wps:wsp>
                      <wps:wsp>
                        <wps:cNvPr id="24" name="直接连接符 13"/>
                        <wps:cNvCnPr/>
                        <wps:spPr>
                          <a:xfrm flipH="1">
                            <a:off x="3333" y="5190"/>
                            <a:ext cx="1" cy="1116"/>
                          </a:xfrm>
                          <a:prstGeom prst="line">
                            <a:avLst/>
                          </a:prstGeom>
                          <a:ln w="9525" cap="flat" cmpd="sng">
                            <a:solidFill>
                              <a:srgbClr val="000000"/>
                            </a:solidFill>
                            <a:prstDash val="solid"/>
                            <a:round/>
                            <a:headEnd type="none" w="med" len="med"/>
                            <a:tailEnd type="none" w="med" len="med"/>
                          </a:ln>
                        </wps:spPr>
                        <wps:bodyPr upright="1"/>
                      </wps:wsp>
                      <wps:wsp>
                        <wps:cNvPr id="25" name="直接连接符 14"/>
                        <wps:cNvCnPr/>
                        <wps:spPr>
                          <a:xfrm flipV="1">
                            <a:off x="2867" y="5790"/>
                            <a:ext cx="470" cy="6"/>
                          </a:xfrm>
                          <a:prstGeom prst="line">
                            <a:avLst/>
                          </a:prstGeom>
                          <a:ln w="9525" cap="flat" cmpd="sng">
                            <a:solidFill>
                              <a:srgbClr val="000000"/>
                            </a:solidFill>
                            <a:prstDash val="solid"/>
                            <a:round/>
                            <a:headEnd type="none" w="med" len="med"/>
                            <a:tailEnd type="none" w="med" len="med"/>
                          </a:ln>
                        </wps:spPr>
                        <wps:bodyPr upright="1"/>
                      </wps:wsp>
                      <wps:wsp>
                        <wps:cNvPr id="26" name="直接连接符 15"/>
                        <wps:cNvCnPr/>
                        <wps:spPr>
                          <a:xfrm>
                            <a:off x="7509" y="5254"/>
                            <a:ext cx="720" cy="3"/>
                          </a:xfrm>
                          <a:prstGeom prst="line">
                            <a:avLst/>
                          </a:prstGeom>
                          <a:ln w="9525" cap="flat" cmpd="sng">
                            <a:solidFill>
                              <a:srgbClr val="000000"/>
                            </a:solidFill>
                            <a:prstDash val="solid"/>
                            <a:round/>
                            <a:headEnd type="none" w="med" len="med"/>
                            <a:tailEnd type="none" w="med" len="med"/>
                          </a:ln>
                        </wps:spPr>
                        <wps:bodyPr upright="1"/>
                      </wps:wsp>
                      <wps:wsp>
                        <wps:cNvPr id="27" name="圆角矩形 16"/>
                        <wps:cNvSpPr/>
                        <wps:spPr>
                          <a:xfrm>
                            <a:off x="2469" y="4944"/>
                            <a:ext cx="404" cy="2106"/>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p>
                            <w:p>
                              <w:pPr>
                                <w:ind w:firstLine="0" w:firstLineChars="0"/>
                                <w:rPr>
                                  <w:sz w:val="18"/>
                                  <w:szCs w:val="18"/>
                                </w:rPr>
                              </w:pPr>
                              <w:r>
                                <w:rPr>
                                  <w:rFonts w:hint="eastAsia"/>
                                  <w:sz w:val="18"/>
                                  <w:szCs w:val="18"/>
                                  <w:lang w:val="en-US" w:eastAsia="zh-CN"/>
                                </w:rPr>
                                <w:t>道路工程</w:t>
                              </w:r>
                              <w:r>
                                <w:rPr>
                                  <w:rFonts w:hint="eastAsia"/>
                                  <w:sz w:val="18"/>
                                  <w:szCs w:val="18"/>
                                </w:rPr>
                                <w:t>区</w:t>
                              </w:r>
                            </w:p>
                            <w:p>
                              <w:pPr>
                                <w:ind w:firstLine="360"/>
                                <w:rPr>
                                  <w:sz w:val="18"/>
                                  <w:szCs w:val="18"/>
                                </w:rPr>
                              </w:pPr>
                              <w:r>
                                <w:rPr>
                                  <w:rFonts w:hint="eastAsia"/>
                                  <w:sz w:val="18"/>
                                  <w:szCs w:val="18"/>
                                </w:rPr>
                                <w:t>筑</w:t>
                              </w:r>
                            </w:p>
                            <w:p>
                              <w:pPr>
                                <w:ind w:firstLine="360"/>
                                <w:rPr>
                                  <w:sz w:val="18"/>
                                  <w:szCs w:val="18"/>
                                </w:rPr>
                              </w:pPr>
                              <w:r>
                                <w:rPr>
                                  <w:rFonts w:hint="eastAsia"/>
                                  <w:sz w:val="18"/>
                                  <w:szCs w:val="18"/>
                                </w:rPr>
                                <w:t>区</w:t>
                              </w:r>
                            </w:p>
                            <w:p>
                              <w:pPr>
                                <w:ind w:firstLine="360"/>
                                <w:rPr>
                                  <w:sz w:val="18"/>
                                  <w:szCs w:val="18"/>
                                </w:rPr>
                              </w:pPr>
                              <w:r>
                                <w:rPr>
                                  <w:rFonts w:hint="eastAsia"/>
                                  <w:sz w:val="18"/>
                                  <w:szCs w:val="18"/>
                                </w:rPr>
                                <w:t>和</w:t>
                              </w:r>
                            </w:p>
                            <w:p>
                              <w:pPr>
                                <w:ind w:firstLine="360"/>
                                <w:rPr>
                                  <w:sz w:val="18"/>
                                  <w:szCs w:val="18"/>
                                </w:rPr>
                              </w:pPr>
                              <w:r>
                                <w:rPr>
                                  <w:rFonts w:hint="eastAsia"/>
                                  <w:sz w:val="18"/>
                                  <w:szCs w:val="18"/>
                                </w:rPr>
                                <w:t>道</w:t>
                              </w:r>
                            </w:p>
                            <w:p>
                              <w:pPr>
                                <w:ind w:firstLine="360"/>
                                <w:rPr>
                                  <w:sz w:val="18"/>
                                  <w:szCs w:val="18"/>
                                </w:rPr>
                              </w:pPr>
                              <w:r>
                                <w:rPr>
                                  <w:rFonts w:hint="eastAsia"/>
                                  <w:sz w:val="18"/>
                                  <w:szCs w:val="18"/>
                                </w:rPr>
                                <w:t>路</w:t>
                              </w:r>
                            </w:p>
                            <w:p>
                              <w:pPr>
                                <w:ind w:firstLine="360"/>
                                <w:rPr>
                                  <w:sz w:val="18"/>
                                  <w:szCs w:val="18"/>
                                </w:rPr>
                              </w:pPr>
                              <w:r>
                                <w:rPr>
                                  <w:rFonts w:hint="eastAsia"/>
                                  <w:sz w:val="18"/>
                                  <w:szCs w:val="18"/>
                                </w:rPr>
                                <w:t>区</w:t>
                              </w:r>
                            </w:p>
                          </w:txbxContent>
                        </wps:txbx>
                        <wps:bodyPr upright="1"/>
                      </wps:wsp>
                      <wps:wsp>
                        <wps:cNvPr id="28" name="圆角矩形 17"/>
                        <wps:cNvSpPr/>
                        <wps:spPr>
                          <a:xfrm>
                            <a:off x="8229" y="5068"/>
                            <a:ext cx="1152"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已      有</w:t>
                              </w:r>
                            </w:p>
                          </w:txbxContent>
                        </wps:txbx>
                        <wps:bodyPr upright="1"/>
                      </wps:wsp>
                      <wps:wsp>
                        <wps:cNvPr id="29" name="直接连接符 18"/>
                        <wps:cNvCnPr/>
                        <wps:spPr>
                          <a:xfrm>
                            <a:off x="4946" y="6431"/>
                            <a:ext cx="835" cy="0"/>
                          </a:xfrm>
                          <a:prstGeom prst="line">
                            <a:avLst/>
                          </a:prstGeom>
                          <a:ln w="9525" cap="flat" cmpd="sng">
                            <a:solidFill>
                              <a:srgbClr val="000000"/>
                            </a:solidFill>
                            <a:prstDash val="solid"/>
                            <a:round/>
                            <a:headEnd type="none" w="med" len="med"/>
                            <a:tailEnd type="none" w="med" len="med"/>
                          </a:ln>
                        </wps:spPr>
                        <wps:bodyPr upright="1"/>
                      </wps:wsp>
                      <wps:wsp>
                        <wps:cNvPr id="30" name="圆角矩形 19"/>
                        <wps:cNvSpPr/>
                        <wps:spPr>
                          <a:xfrm>
                            <a:off x="5781" y="5439"/>
                            <a:ext cx="1728" cy="373"/>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rFonts w:hint="default"/>
                                  <w:sz w:val="18"/>
                                  <w:szCs w:val="18"/>
                                  <w:lang w:val="en-US" w:eastAsia="zh-CN"/>
                                </w:rPr>
                              </w:pPr>
                              <w:r>
                                <w:rPr>
                                  <w:rFonts w:hint="eastAsia"/>
                                  <w:sz w:val="18"/>
                                  <w:szCs w:val="18"/>
                                  <w:lang w:val="en-US" w:eastAsia="zh-CN"/>
                                </w:rPr>
                                <w:t>绿化带</w:t>
                              </w:r>
                            </w:p>
                          </w:txbxContent>
                        </wps:txbx>
                        <wps:bodyPr upright="1"/>
                      </wps:wsp>
                      <wps:wsp>
                        <wps:cNvPr id="222" name="圆角矩形 20"/>
                        <wps:cNvSpPr/>
                        <wps:spPr>
                          <a:xfrm>
                            <a:off x="5781" y="5808"/>
                            <a:ext cx="1728"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w:t>
                              </w:r>
                              <w:r>
                                <w:rPr>
                                  <w:rFonts w:hint="eastAsia"/>
                                  <w:sz w:val="18"/>
                                  <w:szCs w:val="18"/>
                                  <w:lang w:val="en-US" w:eastAsia="zh-CN"/>
                                </w:rPr>
                                <w:t>拦挡</w:t>
                              </w:r>
                              <w:r>
                                <w:rPr>
                                  <w:rFonts w:hint="eastAsia"/>
                                  <w:sz w:val="18"/>
                                  <w:szCs w:val="18"/>
                                </w:rPr>
                                <w:t>工程</w:t>
                              </w:r>
                            </w:p>
                          </w:txbxContent>
                        </wps:txbx>
                        <wps:bodyPr upright="1"/>
                      </wps:wsp>
                      <wps:wsp>
                        <wps:cNvPr id="223" name="圆角矩形 21"/>
                        <wps:cNvSpPr/>
                        <wps:spPr>
                          <a:xfrm>
                            <a:off x="5781" y="6180"/>
                            <a:ext cx="1728" cy="376"/>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临时覆盖工程</w:t>
                              </w:r>
                            </w:p>
                            <w:p>
                              <w:pPr>
                                <w:ind w:firstLine="480"/>
                              </w:pPr>
                            </w:p>
                          </w:txbxContent>
                        </wps:txbx>
                        <wps:bodyPr upright="1"/>
                      </wps:wsp>
                      <wps:wsp>
                        <wps:cNvPr id="224" name="圆角矩形 22"/>
                        <wps:cNvSpPr/>
                        <wps:spPr>
                          <a:xfrm>
                            <a:off x="5781" y="6552"/>
                            <a:ext cx="1728" cy="375"/>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rFonts w:hint="default" w:eastAsia="宋体"/>
                                  <w:sz w:val="18"/>
                                  <w:szCs w:val="18"/>
                                  <w:lang w:val="en-US" w:eastAsia="zh-CN"/>
                                </w:rPr>
                              </w:pPr>
                              <w:r>
                                <w:rPr>
                                  <w:rFonts w:hint="eastAsia"/>
                                  <w:sz w:val="18"/>
                                  <w:szCs w:val="18"/>
                                </w:rPr>
                                <w:t>表土</w:t>
                              </w:r>
                              <w:r>
                                <w:rPr>
                                  <w:rFonts w:hint="eastAsia"/>
                                  <w:sz w:val="18"/>
                                  <w:szCs w:val="18"/>
                                  <w:lang w:val="en-US" w:eastAsia="zh-CN"/>
                                </w:rPr>
                                <w:t>临时堆存</w:t>
                              </w:r>
                            </w:p>
                          </w:txbxContent>
                        </wps:txbx>
                        <wps:bodyPr upright="1"/>
                      </wps:wsp>
                      <wps:wsp>
                        <wps:cNvPr id="34" name="圆角矩形 23"/>
                        <wps:cNvSpPr/>
                        <wps:spPr>
                          <a:xfrm>
                            <a:off x="5781" y="6926"/>
                            <a:ext cx="1728" cy="372"/>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临时排水、沉沙措施</w:t>
                              </w:r>
                            </w:p>
                          </w:txbxContent>
                        </wps:txbx>
                        <wps:bodyPr upright="1"/>
                      </wps:wsp>
                      <wps:wsp>
                        <wps:cNvPr id="225" name="直接连接符 24"/>
                        <wps:cNvCnPr/>
                        <wps:spPr>
                          <a:xfrm>
                            <a:off x="5199" y="6071"/>
                            <a:ext cx="7" cy="1102"/>
                          </a:xfrm>
                          <a:prstGeom prst="line">
                            <a:avLst/>
                          </a:prstGeom>
                          <a:ln w="9525" cap="flat" cmpd="sng">
                            <a:solidFill>
                              <a:srgbClr val="000000"/>
                            </a:solidFill>
                            <a:prstDash val="solid"/>
                            <a:round/>
                            <a:headEnd type="none" w="med" len="med"/>
                            <a:tailEnd type="none" w="med" len="med"/>
                          </a:ln>
                        </wps:spPr>
                        <wps:bodyPr upright="1"/>
                      </wps:wsp>
                      <wps:wsp>
                        <wps:cNvPr id="226" name="直接连接符 25"/>
                        <wps:cNvCnPr/>
                        <wps:spPr>
                          <a:xfrm flipV="1">
                            <a:off x="4774" y="5626"/>
                            <a:ext cx="1007" cy="4"/>
                          </a:xfrm>
                          <a:prstGeom prst="line">
                            <a:avLst/>
                          </a:prstGeom>
                          <a:ln w="9525" cap="flat" cmpd="sng">
                            <a:solidFill>
                              <a:srgbClr val="000000"/>
                            </a:solidFill>
                            <a:prstDash val="solid"/>
                            <a:round/>
                            <a:headEnd type="none" w="med" len="med"/>
                            <a:tailEnd type="none" w="med" len="med"/>
                          </a:ln>
                        </wps:spPr>
                        <wps:bodyPr upright="1"/>
                      </wps:wsp>
                      <wps:wsp>
                        <wps:cNvPr id="37" name="直接连接符 26"/>
                        <wps:cNvCnPr/>
                        <wps:spPr>
                          <a:xfrm flipV="1">
                            <a:off x="5193" y="6061"/>
                            <a:ext cx="589" cy="2"/>
                          </a:xfrm>
                          <a:prstGeom prst="line">
                            <a:avLst/>
                          </a:prstGeom>
                          <a:ln w="9525" cap="flat" cmpd="sng">
                            <a:solidFill>
                              <a:srgbClr val="000000"/>
                            </a:solidFill>
                            <a:prstDash val="solid"/>
                            <a:round/>
                            <a:headEnd type="none" w="med" len="med"/>
                            <a:tailEnd type="none" w="med" len="med"/>
                          </a:ln>
                        </wps:spPr>
                        <wps:bodyPr upright="1"/>
                      </wps:wsp>
                      <wps:wsp>
                        <wps:cNvPr id="227" name="直接连接符 27"/>
                        <wps:cNvCnPr/>
                        <wps:spPr>
                          <a:xfrm>
                            <a:off x="5205" y="6799"/>
                            <a:ext cx="576" cy="2"/>
                          </a:xfrm>
                          <a:prstGeom prst="line">
                            <a:avLst/>
                          </a:prstGeom>
                          <a:ln w="9525" cap="flat" cmpd="sng">
                            <a:solidFill>
                              <a:srgbClr val="000000"/>
                            </a:solidFill>
                            <a:prstDash val="solid"/>
                            <a:round/>
                            <a:headEnd type="none" w="med" len="med"/>
                            <a:tailEnd type="none" w="med" len="med"/>
                          </a:ln>
                        </wps:spPr>
                        <wps:bodyPr upright="1"/>
                      </wps:wsp>
                      <wps:wsp>
                        <wps:cNvPr id="228" name="直接连接符 28"/>
                        <wps:cNvCnPr/>
                        <wps:spPr>
                          <a:xfrm>
                            <a:off x="5205" y="7173"/>
                            <a:ext cx="576" cy="1"/>
                          </a:xfrm>
                          <a:prstGeom prst="line">
                            <a:avLst/>
                          </a:prstGeom>
                          <a:ln w="9525" cap="flat" cmpd="sng">
                            <a:solidFill>
                              <a:srgbClr val="000000"/>
                            </a:solidFill>
                            <a:prstDash val="solid"/>
                            <a:round/>
                            <a:headEnd type="none" w="med" len="med"/>
                            <a:tailEnd type="none" w="med" len="med"/>
                          </a:ln>
                        </wps:spPr>
                        <wps:bodyPr upright="1"/>
                      </wps:wsp>
                      <wps:wsp>
                        <wps:cNvPr id="229" name="圆角矩形 29"/>
                        <wps:cNvSpPr/>
                        <wps:spPr>
                          <a:xfrm>
                            <a:off x="8229" y="5439"/>
                            <a:ext cx="1152" cy="373"/>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已      有</w:t>
                              </w:r>
                            </w:p>
                            <w:p/>
                          </w:txbxContent>
                        </wps:txbx>
                        <wps:bodyPr upright="1"/>
                      </wps:wsp>
                      <wps:wsp>
                        <wps:cNvPr id="230" name="圆角矩形 30"/>
                        <wps:cNvSpPr/>
                        <wps:spPr>
                          <a:xfrm>
                            <a:off x="8229" y="5808"/>
                            <a:ext cx="1152"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231" name="圆角矩形 31"/>
                        <wps:cNvSpPr/>
                        <wps:spPr>
                          <a:xfrm>
                            <a:off x="8229" y="6180"/>
                            <a:ext cx="1152" cy="376"/>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232" name="圆角矩形 32"/>
                        <wps:cNvSpPr/>
                        <wps:spPr>
                          <a:xfrm>
                            <a:off x="8229" y="6552"/>
                            <a:ext cx="1152" cy="375"/>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233" name="圆角矩形 33"/>
                        <wps:cNvSpPr/>
                        <wps:spPr>
                          <a:xfrm>
                            <a:off x="8229" y="6926"/>
                            <a:ext cx="1152" cy="372"/>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234" name="直接连接符 34"/>
                        <wps:cNvCnPr/>
                        <wps:spPr>
                          <a:xfrm>
                            <a:off x="7509" y="6021"/>
                            <a:ext cx="720" cy="1"/>
                          </a:xfrm>
                          <a:prstGeom prst="line">
                            <a:avLst/>
                          </a:prstGeom>
                          <a:ln w="9525" cap="flat" cmpd="sng">
                            <a:solidFill>
                              <a:srgbClr val="000000"/>
                            </a:solidFill>
                            <a:prstDash val="solid"/>
                            <a:round/>
                            <a:headEnd type="none" w="med" len="med"/>
                            <a:tailEnd type="none" w="med" len="med"/>
                          </a:ln>
                        </wps:spPr>
                        <wps:bodyPr upright="1"/>
                      </wps:wsp>
                      <wps:wsp>
                        <wps:cNvPr id="235" name="直接连接符 35"/>
                        <wps:cNvCnPr/>
                        <wps:spPr>
                          <a:xfrm>
                            <a:off x="7509" y="6371"/>
                            <a:ext cx="720" cy="1"/>
                          </a:xfrm>
                          <a:prstGeom prst="line">
                            <a:avLst/>
                          </a:prstGeom>
                          <a:ln w="9525" cap="flat" cmpd="sng">
                            <a:solidFill>
                              <a:srgbClr val="000000"/>
                            </a:solidFill>
                            <a:prstDash val="solid"/>
                            <a:round/>
                            <a:headEnd type="none" w="med" len="med"/>
                            <a:tailEnd type="none" w="med" len="med"/>
                          </a:ln>
                        </wps:spPr>
                        <wps:bodyPr upright="1"/>
                      </wps:wsp>
                      <wps:wsp>
                        <wps:cNvPr id="236" name="直接连接符 36"/>
                        <wps:cNvCnPr/>
                        <wps:spPr>
                          <a:xfrm>
                            <a:off x="7521" y="7135"/>
                            <a:ext cx="720" cy="1"/>
                          </a:xfrm>
                          <a:prstGeom prst="line">
                            <a:avLst/>
                          </a:prstGeom>
                          <a:ln w="9525" cap="flat" cmpd="sng">
                            <a:solidFill>
                              <a:srgbClr val="000000"/>
                            </a:solidFill>
                            <a:prstDash val="solid"/>
                            <a:round/>
                            <a:headEnd type="none" w="med" len="med"/>
                            <a:tailEnd type="none" w="med" len="med"/>
                          </a:ln>
                        </wps:spPr>
                        <wps:bodyPr upright="1"/>
                      </wps:wsp>
                      <wps:wsp>
                        <wps:cNvPr id="237" name="直接连接符 37"/>
                        <wps:cNvCnPr/>
                        <wps:spPr>
                          <a:xfrm>
                            <a:off x="7520" y="5658"/>
                            <a:ext cx="720" cy="2"/>
                          </a:xfrm>
                          <a:prstGeom prst="line">
                            <a:avLst/>
                          </a:prstGeom>
                          <a:ln w="9525" cap="flat" cmpd="sng">
                            <a:solidFill>
                              <a:srgbClr val="000000"/>
                            </a:solidFill>
                            <a:prstDash val="solid"/>
                            <a:round/>
                            <a:headEnd type="none" w="med" len="med"/>
                            <a:tailEnd type="none" w="med" len="med"/>
                          </a:ln>
                        </wps:spPr>
                        <wps:bodyPr upright="1"/>
                      </wps:wsp>
                      <wps:wsp>
                        <wps:cNvPr id="238" name="直接连接符 38"/>
                        <wps:cNvCnPr/>
                        <wps:spPr>
                          <a:xfrm>
                            <a:off x="7509" y="6743"/>
                            <a:ext cx="720" cy="2"/>
                          </a:xfrm>
                          <a:prstGeom prst="line">
                            <a:avLst/>
                          </a:prstGeom>
                          <a:ln w="9525" cap="flat" cmpd="sng">
                            <a:solidFill>
                              <a:srgbClr val="000000"/>
                            </a:solidFill>
                            <a:prstDash val="solid"/>
                            <a:round/>
                            <a:headEnd type="none" w="med" len="med"/>
                            <a:tailEnd type="none" w="med" len="med"/>
                          </a:ln>
                        </wps:spPr>
                        <wps:bodyPr upright="1"/>
                      </wps:wsp>
                      <wps:wsp>
                        <wps:cNvPr id="239" name="圆角矩形 39"/>
                        <wps:cNvSpPr/>
                        <wps:spPr>
                          <a:xfrm>
                            <a:off x="5781" y="4695"/>
                            <a:ext cx="1728" cy="372"/>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排水工程</w:t>
                              </w:r>
                            </w:p>
                          </w:txbxContent>
                        </wps:txbx>
                        <wps:bodyPr upright="1"/>
                      </wps:wsp>
                      <wps:wsp>
                        <wps:cNvPr id="240" name="直接连接符 40"/>
                        <wps:cNvCnPr/>
                        <wps:spPr>
                          <a:xfrm>
                            <a:off x="5205" y="4820"/>
                            <a:ext cx="576" cy="1"/>
                          </a:xfrm>
                          <a:prstGeom prst="line">
                            <a:avLst/>
                          </a:prstGeom>
                          <a:ln w="9525" cap="flat" cmpd="sng">
                            <a:solidFill>
                              <a:srgbClr val="000000"/>
                            </a:solidFill>
                            <a:prstDash val="solid"/>
                            <a:round/>
                            <a:headEnd type="none" w="med" len="med"/>
                            <a:tailEnd type="none" w="med" len="med"/>
                          </a:ln>
                        </wps:spPr>
                        <wps:bodyPr upright="1"/>
                      </wps:wsp>
                      <wps:wsp>
                        <wps:cNvPr id="241" name="圆角矩形 41"/>
                        <wps:cNvSpPr/>
                        <wps:spPr>
                          <a:xfrm>
                            <a:off x="8229" y="4695"/>
                            <a:ext cx="1152" cy="366"/>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已      有</w:t>
                              </w:r>
                            </w:p>
                          </w:txbxContent>
                        </wps:txbx>
                        <wps:bodyPr upright="1"/>
                      </wps:wsp>
                      <wps:wsp>
                        <wps:cNvPr id="242" name="直接连接符 42"/>
                        <wps:cNvCnPr/>
                        <wps:spPr>
                          <a:xfrm>
                            <a:off x="7498" y="4906"/>
                            <a:ext cx="720" cy="1"/>
                          </a:xfrm>
                          <a:prstGeom prst="line">
                            <a:avLst/>
                          </a:prstGeom>
                          <a:ln w="9525" cap="flat" cmpd="sng">
                            <a:solidFill>
                              <a:srgbClr val="000000"/>
                            </a:solidFill>
                            <a:prstDash val="solid"/>
                            <a:round/>
                            <a:headEnd type="none" w="med" len="med"/>
                            <a:tailEnd type="none" w="med" len="med"/>
                          </a:ln>
                        </wps:spPr>
                        <wps:bodyPr upright="1"/>
                      </wps:wsp>
                      <wps:wsp>
                        <wps:cNvPr id="243" name="圆角矩形 43"/>
                        <wps:cNvSpPr/>
                        <wps:spPr>
                          <a:xfrm>
                            <a:off x="3621" y="7794"/>
                            <a:ext cx="1152"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工程措施</w:t>
                              </w:r>
                            </w:p>
                          </w:txbxContent>
                        </wps:txbx>
                        <wps:bodyPr upright="1"/>
                      </wps:wsp>
                      <wps:wsp>
                        <wps:cNvPr id="244" name="圆角矩形 44"/>
                        <wps:cNvSpPr/>
                        <wps:spPr>
                          <a:xfrm>
                            <a:off x="3621" y="9276"/>
                            <a:ext cx="1152" cy="377"/>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临时保护措施</w:t>
                              </w:r>
                            </w:p>
                          </w:txbxContent>
                        </wps:txbx>
                        <wps:bodyPr upright="1"/>
                      </wps:wsp>
                      <wps:wsp>
                        <wps:cNvPr id="245" name="直接连接符 45"/>
                        <wps:cNvCnPr/>
                        <wps:spPr>
                          <a:xfrm>
                            <a:off x="4773" y="7917"/>
                            <a:ext cx="1008" cy="1"/>
                          </a:xfrm>
                          <a:prstGeom prst="line">
                            <a:avLst/>
                          </a:prstGeom>
                          <a:ln w="9525" cap="flat" cmpd="sng">
                            <a:solidFill>
                              <a:srgbClr val="000000"/>
                            </a:solidFill>
                            <a:prstDash val="solid"/>
                            <a:round/>
                            <a:headEnd type="none" w="med" len="med"/>
                            <a:tailEnd type="none" w="med" len="med"/>
                          </a:ln>
                        </wps:spPr>
                        <wps:bodyPr upright="1"/>
                      </wps:wsp>
                      <wps:wsp>
                        <wps:cNvPr id="246" name="圆角矩形 46"/>
                        <wps:cNvSpPr/>
                        <wps:spPr>
                          <a:xfrm>
                            <a:off x="5781" y="7794"/>
                            <a:ext cx="1728" cy="372"/>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沉沙工程</w:t>
                              </w:r>
                            </w:p>
                          </w:txbxContent>
                        </wps:txbx>
                        <wps:bodyPr upright="1"/>
                      </wps:wsp>
                      <wps:wsp>
                        <wps:cNvPr id="247" name="直接连接符 47"/>
                        <wps:cNvCnPr/>
                        <wps:spPr>
                          <a:xfrm>
                            <a:off x="3333" y="7917"/>
                            <a:ext cx="288" cy="1"/>
                          </a:xfrm>
                          <a:prstGeom prst="line">
                            <a:avLst/>
                          </a:prstGeom>
                          <a:ln w="9525" cap="flat" cmpd="sng">
                            <a:solidFill>
                              <a:srgbClr val="000000"/>
                            </a:solidFill>
                            <a:prstDash val="solid"/>
                            <a:round/>
                            <a:headEnd type="none" w="med" len="med"/>
                            <a:tailEnd type="none" w="med" len="med"/>
                          </a:ln>
                        </wps:spPr>
                        <wps:bodyPr upright="1"/>
                      </wps:wsp>
                      <wps:wsp>
                        <wps:cNvPr id="248" name="直接连接符 48"/>
                        <wps:cNvCnPr/>
                        <wps:spPr>
                          <a:xfrm>
                            <a:off x="3333" y="9529"/>
                            <a:ext cx="288" cy="1"/>
                          </a:xfrm>
                          <a:prstGeom prst="line">
                            <a:avLst/>
                          </a:prstGeom>
                          <a:ln w="9525" cap="flat" cmpd="sng">
                            <a:solidFill>
                              <a:srgbClr val="000000"/>
                            </a:solidFill>
                            <a:prstDash val="solid"/>
                            <a:round/>
                            <a:headEnd type="none" w="med" len="med"/>
                            <a:tailEnd type="none" w="med" len="med"/>
                          </a:ln>
                        </wps:spPr>
                        <wps:bodyPr upright="1"/>
                      </wps:wsp>
                      <wps:wsp>
                        <wps:cNvPr id="249" name="直接连接符 49"/>
                        <wps:cNvCnPr/>
                        <wps:spPr>
                          <a:xfrm flipH="1">
                            <a:off x="3333" y="7917"/>
                            <a:ext cx="1" cy="1612"/>
                          </a:xfrm>
                          <a:prstGeom prst="line">
                            <a:avLst/>
                          </a:prstGeom>
                          <a:ln w="9525" cap="flat" cmpd="sng">
                            <a:solidFill>
                              <a:srgbClr val="000000"/>
                            </a:solidFill>
                            <a:prstDash val="solid"/>
                            <a:round/>
                            <a:headEnd type="none" w="med" len="med"/>
                            <a:tailEnd type="none" w="med" len="med"/>
                          </a:ln>
                        </wps:spPr>
                        <wps:bodyPr upright="1"/>
                      </wps:wsp>
                      <wps:wsp>
                        <wps:cNvPr id="250" name="直接连接符 50"/>
                        <wps:cNvCnPr/>
                        <wps:spPr>
                          <a:xfrm flipV="1">
                            <a:off x="2867" y="8759"/>
                            <a:ext cx="459" cy="9"/>
                          </a:xfrm>
                          <a:prstGeom prst="line">
                            <a:avLst/>
                          </a:prstGeom>
                          <a:ln w="9525" cap="flat" cmpd="sng">
                            <a:solidFill>
                              <a:srgbClr val="000000"/>
                            </a:solidFill>
                            <a:prstDash val="solid"/>
                            <a:round/>
                            <a:headEnd type="none" w="med" len="med"/>
                            <a:tailEnd type="none" w="med" len="med"/>
                          </a:ln>
                        </wps:spPr>
                        <wps:bodyPr upright="1"/>
                      </wps:wsp>
                      <wps:wsp>
                        <wps:cNvPr id="251" name="直接连接符 51"/>
                        <wps:cNvCnPr/>
                        <wps:spPr>
                          <a:xfrm>
                            <a:off x="7509" y="7917"/>
                            <a:ext cx="720" cy="1"/>
                          </a:xfrm>
                          <a:prstGeom prst="line">
                            <a:avLst/>
                          </a:prstGeom>
                          <a:ln w="9525" cap="flat" cmpd="sng">
                            <a:solidFill>
                              <a:srgbClr val="000000"/>
                            </a:solidFill>
                            <a:prstDash val="solid"/>
                            <a:round/>
                            <a:headEnd type="none" w="med" len="med"/>
                            <a:tailEnd type="none" w="med" len="med"/>
                          </a:ln>
                        </wps:spPr>
                        <wps:bodyPr upright="1"/>
                      </wps:wsp>
                      <wps:wsp>
                        <wps:cNvPr id="252" name="圆角矩形 52"/>
                        <wps:cNvSpPr/>
                        <wps:spPr>
                          <a:xfrm>
                            <a:off x="2469" y="7670"/>
                            <a:ext cx="404" cy="2247"/>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lang w:val="en-US" w:eastAsia="zh-CN"/>
                                </w:rPr>
                                <w:t>施工生产生活</w:t>
                              </w:r>
                              <w:r>
                                <w:rPr>
                                  <w:rFonts w:hint="eastAsia"/>
                                  <w:sz w:val="18"/>
                                  <w:szCs w:val="18"/>
                                </w:rPr>
                                <w:t>区</w:t>
                              </w:r>
                            </w:p>
                            <w:p>
                              <w:pPr>
                                <w:ind w:firstLine="360"/>
                                <w:jc w:val="center"/>
                                <w:rPr>
                                  <w:sz w:val="18"/>
                                  <w:szCs w:val="18"/>
                                </w:rPr>
                              </w:pPr>
                              <w:r>
                                <w:rPr>
                                  <w:rFonts w:hint="eastAsia"/>
                                  <w:sz w:val="18"/>
                                  <w:szCs w:val="18"/>
                                </w:rPr>
                                <w:t>建</w:t>
                              </w:r>
                            </w:p>
                            <w:p>
                              <w:pPr>
                                <w:ind w:firstLine="360"/>
                                <w:jc w:val="center"/>
                                <w:rPr>
                                  <w:sz w:val="18"/>
                                  <w:szCs w:val="18"/>
                                </w:rPr>
                              </w:pPr>
                            </w:p>
                            <w:p>
                              <w:pPr>
                                <w:ind w:firstLine="360"/>
                                <w:jc w:val="center"/>
                                <w:rPr>
                                  <w:sz w:val="18"/>
                                  <w:szCs w:val="18"/>
                                </w:rPr>
                              </w:pPr>
                              <w:r>
                                <w:rPr>
                                  <w:rFonts w:hint="eastAsia"/>
                                  <w:sz w:val="18"/>
                                  <w:szCs w:val="18"/>
                                </w:rPr>
                                <w:t>化</w:t>
                              </w:r>
                            </w:p>
                            <w:p>
                              <w:pPr>
                                <w:ind w:firstLine="360"/>
                                <w:jc w:val="center"/>
                                <w:rPr>
                                  <w:sz w:val="18"/>
                                  <w:szCs w:val="18"/>
                                </w:rPr>
                              </w:pPr>
                            </w:p>
                            <w:p>
                              <w:pPr>
                                <w:ind w:firstLine="360"/>
                                <w:jc w:val="center"/>
                                <w:rPr>
                                  <w:sz w:val="18"/>
                                  <w:szCs w:val="18"/>
                                </w:rPr>
                              </w:pPr>
                              <w:r>
                                <w:rPr>
                                  <w:rFonts w:hint="eastAsia"/>
                                  <w:sz w:val="18"/>
                                  <w:szCs w:val="18"/>
                                </w:rPr>
                                <w:t>区</w:t>
                              </w:r>
                            </w:p>
                          </w:txbxContent>
                        </wps:txbx>
                        <wps:bodyPr upright="1"/>
                      </wps:wsp>
                      <wps:wsp>
                        <wps:cNvPr id="64" name="圆角矩形 53"/>
                        <wps:cNvSpPr/>
                        <wps:spPr>
                          <a:xfrm>
                            <a:off x="8229" y="7794"/>
                            <a:ext cx="1152"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txbxContent>
                        </wps:txbx>
                        <wps:bodyPr upright="1"/>
                      </wps:wsp>
                      <wps:wsp>
                        <wps:cNvPr id="65" name="直接连接符 54"/>
                        <wps:cNvCnPr/>
                        <wps:spPr>
                          <a:xfrm>
                            <a:off x="4773" y="9526"/>
                            <a:ext cx="1008" cy="3"/>
                          </a:xfrm>
                          <a:prstGeom prst="line">
                            <a:avLst/>
                          </a:prstGeom>
                          <a:ln w="9525" cap="flat" cmpd="sng">
                            <a:solidFill>
                              <a:srgbClr val="000000"/>
                            </a:solidFill>
                            <a:prstDash val="solid"/>
                            <a:round/>
                            <a:headEnd type="none" w="med" len="med"/>
                            <a:tailEnd type="none" w="med" len="med"/>
                          </a:ln>
                        </wps:spPr>
                        <wps:bodyPr upright="1"/>
                      </wps:wsp>
                      <wps:wsp>
                        <wps:cNvPr id="66" name="圆角矩形 55"/>
                        <wps:cNvSpPr/>
                        <wps:spPr>
                          <a:xfrm>
                            <a:off x="5792" y="9646"/>
                            <a:ext cx="1717" cy="370"/>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rFonts w:hint="eastAsia" w:eastAsia="宋体"/>
                                  <w:sz w:val="18"/>
                                  <w:szCs w:val="18"/>
                                  <w:lang w:eastAsia="zh-CN"/>
                                </w:rPr>
                              </w:pPr>
                              <w:r>
                                <w:rPr>
                                  <w:rFonts w:hint="eastAsia"/>
                                  <w:sz w:val="18"/>
                                  <w:szCs w:val="18"/>
                                  <w:lang w:eastAsia="zh-CN"/>
                                </w:rPr>
                                <w:t>表土剥离</w:t>
                              </w:r>
                            </w:p>
                          </w:txbxContent>
                        </wps:txbx>
                        <wps:bodyPr upright="1"/>
                      </wps:wsp>
                      <wps:wsp>
                        <wps:cNvPr id="67" name="圆角矩形 56"/>
                        <wps:cNvSpPr/>
                        <wps:spPr>
                          <a:xfrm>
                            <a:off x="5781" y="8905"/>
                            <a:ext cx="1728"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表土回填</w:t>
                              </w:r>
                            </w:p>
                            <w:p/>
                          </w:txbxContent>
                        </wps:txbx>
                        <wps:bodyPr upright="1"/>
                      </wps:wsp>
                      <wps:wsp>
                        <wps:cNvPr id="68" name="圆角矩形 57"/>
                        <wps:cNvSpPr/>
                        <wps:spPr>
                          <a:xfrm>
                            <a:off x="5781" y="9276"/>
                            <a:ext cx="1728" cy="377"/>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临时排水、沉沙措施</w:t>
                              </w:r>
                            </w:p>
                            <w:p>
                              <w:pPr>
                                <w:ind w:firstLine="480"/>
                              </w:pPr>
                            </w:p>
                          </w:txbxContent>
                        </wps:txbx>
                        <wps:bodyPr upright="1"/>
                      </wps:wsp>
                      <wps:wsp>
                        <wps:cNvPr id="69" name="直接连接符 60"/>
                        <wps:cNvCnPr/>
                        <wps:spPr>
                          <a:xfrm>
                            <a:off x="5215" y="9153"/>
                            <a:ext cx="2" cy="689"/>
                          </a:xfrm>
                          <a:prstGeom prst="line">
                            <a:avLst/>
                          </a:prstGeom>
                          <a:ln w="9525" cap="flat" cmpd="sng">
                            <a:solidFill>
                              <a:srgbClr val="000000"/>
                            </a:solidFill>
                            <a:prstDash val="solid"/>
                            <a:round/>
                            <a:headEnd type="none" w="med" len="med"/>
                            <a:tailEnd type="none" w="med" len="med"/>
                          </a:ln>
                        </wps:spPr>
                        <wps:bodyPr upright="1"/>
                      </wps:wsp>
                      <wps:wsp>
                        <wps:cNvPr id="70" name="直接连接符 61"/>
                        <wps:cNvCnPr/>
                        <wps:spPr>
                          <a:xfrm>
                            <a:off x="5217" y="9841"/>
                            <a:ext cx="576" cy="1"/>
                          </a:xfrm>
                          <a:prstGeom prst="line">
                            <a:avLst/>
                          </a:prstGeom>
                          <a:ln w="9525" cap="flat" cmpd="sng">
                            <a:solidFill>
                              <a:srgbClr val="000000"/>
                            </a:solidFill>
                            <a:prstDash val="solid"/>
                            <a:round/>
                            <a:headEnd type="none" w="med" len="med"/>
                            <a:tailEnd type="none" w="med" len="med"/>
                          </a:ln>
                        </wps:spPr>
                        <wps:bodyPr upright="1"/>
                      </wps:wsp>
                      <wps:wsp>
                        <wps:cNvPr id="71" name="直接连接符 62"/>
                        <wps:cNvCnPr/>
                        <wps:spPr>
                          <a:xfrm>
                            <a:off x="5205" y="9156"/>
                            <a:ext cx="576" cy="3"/>
                          </a:xfrm>
                          <a:prstGeom prst="line">
                            <a:avLst/>
                          </a:prstGeom>
                          <a:ln w="9525" cap="flat" cmpd="sng">
                            <a:solidFill>
                              <a:srgbClr val="000000"/>
                            </a:solidFill>
                            <a:prstDash val="solid"/>
                            <a:round/>
                            <a:headEnd type="none" w="med" len="med"/>
                            <a:tailEnd type="none" w="med" len="med"/>
                          </a:ln>
                        </wps:spPr>
                        <wps:bodyPr upright="1"/>
                      </wps:wsp>
                      <wps:wsp>
                        <wps:cNvPr id="72" name="圆角矩形 65"/>
                        <wps:cNvSpPr/>
                        <wps:spPr>
                          <a:xfrm>
                            <a:off x="8229" y="9657"/>
                            <a:ext cx="1152" cy="370"/>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0" w:firstLineChars="0"/>
                                <w:rPr>
                                  <w:sz w:val="18"/>
                                  <w:szCs w:val="18"/>
                                </w:rPr>
                              </w:pPr>
                            </w:p>
                          </w:txbxContent>
                        </wps:txbx>
                        <wps:bodyPr upright="1"/>
                      </wps:wsp>
                      <wps:wsp>
                        <wps:cNvPr id="73" name="圆角矩形 66"/>
                        <wps:cNvSpPr/>
                        <wps:spPr>
                          <a:xfrm>
                            <a:off x="8229" y="8905"/>
                            <a:ext cx="1152"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74" name="圆角矩形 67"/>
                        <wps:cNvSpPr/>
                        <wps:spPr>
                          <a:xfrm>
                            <a:off x="8229" y="9276"/>
                            <a:ext cx="1152" cy="377"/>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75" name="直接连接符 70"/>
                        <wps:cNvCnPr/>
                        <wps:spPr>
                          <a:xfrm>
                            <a:off x="7509" y="9032"/>
                            <a:ext cx="720" cy="1"/>
                          </a:xfrm>
                          <a:prstGeom prst="line">
                            <a:avLst/>
                          </a:prstGeom>
                          <a:ln w="9525" cap="flat" cmpd="sng">
                            <a:solidFill>
                              <a:srgbClr val="000000"/>
                            </a:solidFill>
                            <a:prstDash val="solid"/>
                            <a:round/>
                            <a:headEnd type="none" w="med" len="med"/>
                            <a:tailEnd type="none" w="med" len="med"/>
                          </a:ln>
                        </wps:spPr>
                        <wps:bodyPr upright="1"/>
                      </wps:wsp>
                      <wps:wsp>
                        <wps:cNvPr id="76" name="直接连接符 71"/>
                        <wps:cNvCnPr/>
                        <wps:spPr>
                          <a:xfrm>
                            <a:off x="7509" y="9403"/>
                            <a:ext cx="720" cy="1"/>
                          </a:xfrm>
                          <a:prstGeom prst="line">
                            <a:avLst/>
                          </a:prstGeom>
                          <a:ln w="9525" cap="flat" cmpd="sng">
                            <a:solidFill>
                              <a:srgbClr val="000000"/>
                            </a:solidFill>
                            <a:prstDash val="solid"/>
                            <a:round/>
                            <a:headEnd type="none" w="med" len="med"/>
                            <a:tailEnd type="none" w="med" len="med"/>
                          </a:ln>
                        </wps:spPr>
                        <wps:bodyPr upright="1"/>
                      </wps:wsp>
                      <wps:wsp>
                        <wps:cNvPr id="77" name="直接连接符 73"/>
                        <wps:cNvCnPr/>
                        <wps:spPr>
                          <a:xfrm>
                            <a:off x="7509" y="9830"/>
                            <a:ext cx="720" cy="1"/>
                          </a:xfrm>
                          <a:prstGeom prst="line">
                            <a:avLst/>
                          </a:prstGeom>
                          <a:ln w="9525" cap="flat" cmpd="sng">
                            <a:solidFill>
                              <a:srgbClr val="000000"/>
                            </a:solidFill>
                            <a:prstDash val="solid"/>
                            <a:round/>
                            <a:headEnd type="none" w="med" len="med"/>
                            <a:tailEnd type="none" w="med" len="med"/>
                          </a:ln>
                        </wps:spPr>
                        <wps:bodyPr upright="1"/>
                      </wps:wsp>
                      <wps:wsp>
                        <wps:cNvPr id="78" name="圆角矩形 75"/>
                        <wps:cNvSpPr/>
                        <wps:spPr>
                          <a:xfrm>
                            <a:off x="5781" y="7421"/>
                            <a:ext cx="1728"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排水工程</w:t>
                              </w:r>
                            </w:p>
                          </w:txbxContent>
                        </wps:txbx>
                        <wps:bodyPr upright="1"/>
                      </wps:wsp>
                      <wps:wsp>
                        <wps:cNvPr id="79" name="直接连接符 76"/>
                        <wps:cNvCnPr/>
                        <wps:spPr>
                          <a:xfrm flipH="1" flipV="1">
                            <a:off x="5206" y="7547"/>
                            <a:ext cx="10" cy="750"/>
                          </a:xfrm>
                          <a:prstGeom prst="line">
                            <a:avLst/>
                          </a:prstGeom>
                          <a:ln w="9525" cap="flat" cmpd="sng">
                            <a:solidFill>
                              <a:srgbClr val="000000"/>
                            </a:solidFill>
                            <a:prstDash val="solid"/>
                            <a:round/>
                            <a:headEnd type="none" w="med" len="med"/>
                            <a:tailEnd type="none" w="med" len="med"/>
                          </a:ln>
                        </wps:spPr>
                        <wps:bodyPr upright="1"/>
                      </wps:wsp>
                      <wps:wsp>
                        <wps:cNvPr id="80" name="直接连接符 77"/>
                        <wps:cNvCnPr/>
                        <wps:spPr>
                          <a:xfrm>
                            <a:off x="5205" y="7547"/>
                            <a:ext cx="576" cy="1"/>
                          </a:xfrm>
                          <a:prstGeom prst="line">
                            <a:avLst/>
                          </a:prstGeom>
                          <a:ln w="9525" cap="flat" cmpd="sng">
                            <a:solidFill>
                              <a:srgbClr val="000000"/>
                            </a:solidFill>
                            <a:prstDash val="solid"/>
                            <a:round/>
                            <a:headEnd type="none" w="med" len="med"/>
                            <a:tailEnd type="none" w="med" len="med"/>
                          </a:ln>
                        </wps:spPr>
                        <wps:bodyPr upright="1"/>
                      </wps:wsp>
                      <wps:wsp>
                        <wps:cNvPr id="81" name="圆角矩形 78"/>
                        <wps:cNvSpPr/>
                        <wps:spPr>
                          <a:xfrm>
                            <a:off x="8229" y="7421"/>
                            <a:ext cx="1152" cy="366"/>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txbxContent>
                        </wps:txbx>
                        <wps:bodyPr upright="1"/>
                      </wps:wsp>
                      <wps:wsp>
                        <wps:cNvPr id="82" name="直接连接符 79"/>
                        <wps:cNvCnPr/>
                        <wps:spPr>
                          <a:xfrm>
                            <a:off x="7509" y="7547"/>
                            <a:ext cx="720" cy="1"/>
                          </a:xfrm>
                          <a:prstGeom prst="line">
                            <a:avLst/>
                          </a:prstGeom>
                          <a:ln w="9525" cap="flat" cmpd="sng">
                            <a:solidFill>
                              <a:srgbClr val="000000"/>
                            </a:solidFill>
                            <a:prstDash val="solid"/>
                            <a:round/>
                            <a:headEnd type="none" w="med" len="med"/>
                            <a:tailEnd type="none" w="med" len="med"/>
                          </a:ln>
                        </wps:spPr>
                        <wps:bodyPr upright="1"/>
                      </wps:wsp>
                      <wps:wsp>
                        <wps:cNvPr id="83" name="圆角矩形 80"/>
                        <wps:cNvSpPr/>
                        <wps:spPr>
                          <a:xfrm>
                            <a:off x="5781" y="8165"/>
                            <a:ext cx="1728"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lang w:val="en-US" w:eastAsia="zh-CN"/>
                                </w:rPr>
                                <w:t>场地平整</w:t>
                              </w:r>
                            </w:p>
                          </w:txbxContent>
                        </wps:txbx>
                        <wps:bodyPr upright="1"/>
                      </wps:wsp>
                      <wps:wsp>
                        <wps:cNvPr id="84" name="直接连接符 82"/>
                        <wps:cNvCnPr/>
                        <wps:spPr>
                          <a:xfrm flipV="1">
                            <a:off x="5216" y="8288"/>
                            <a:ext cx="566" cy="9"/>
                          </a:xfrm>
                          <a:prstGeom prst="line">
                            <a:avLst/>
                          </a:prstGeom>
                          <a:ln w="9525" cap="flat" cmpd="sng">
                            <a:solidFill>
                              <a:srgbClr val="000000"/>
                            </a:solidFill>
                            <a:prstDash val="solid"/>
                            <a:round/>
                            <a:headEnd type="none" w="med" len="med"/>
                            <a:tailEnd type="none" w="med" len="med"/>
                          </a:ln>
                        </wps:spPr>
                        <wps:bodyPr upright="1"/>
                      </wps:wsp>
                      <wps:wsp>
                        <wps:cNvPr id="85" name="圆角矩形 83"/>
                        <wps:cNvSpPr/>
                        <wps:spPr>
                          <a:xfrm>
                            <a:off x="8229" y="8165"/>
                            <a:ext cx="1152"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rPr>
                                  <w:szCs w:val="18"/>
                                </w:rPr>
                              </w:pPr>
                            </w:p>
                          </w:txbxContent>
                        </wps:txbx>
                        <wps:bodyPr upright="1"/>
                      </wps:wsp>
                      <wps:wsp>
                        <wps:cNvPr id="86" name="直接连接符 84"/>
                        <wps:cNvCnPr/>
                        <wps:spPr>
                          <a:xfrm flipV="1">
                            <a:off x="7509" y="8288"/>
                            <a:ext cx="720" cy="1"/>
                          </a:xfrm>
                          <a:prstGeom prst="line">
                            <a:avLst/>
                          </a:prstGeom>
                          <a:ln w="9525" cap="flat" cmpd="sng">
                            <a:solidFill>
                              <a:srgbClr val="000000"/>
                            </a:solidFill>
                            <a:prstDash val="solid"/>
                            <a:round/>
                            <a:headEnd type="none" w="med" len="med"/>
                            <a:tailEnd type="none" w="med" len="med"/>
                          </a:ln>
                        </wps:spPr>
                        <wps:bodyPr upright="1"/>
                      </wps:wsp>
                      <wps:wsp>
                        <wps:cNvPr id="87" name="圆角矩形 85"/>
                        <wps:cNvSpPr/>
                        <wps:spPr>
                          <a:xfrm>
                            <a:off x="3621" y="10892"/>
                            <a:ext cx="1152"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工程措施</w:t>
                              </w:r>
                            </w:p>
                          </w:txbxContent>
                        </wps:txbx>
                        <wps:bodyPr upright="1"/>
                      </wps:wsp>
                      <wps:wsp>
                        <wps:cNvPr id="88" name="圆角矩形 86"/>
                        <wps:cNvSpPr/>
                        <wps:spPr>
                          <a:xfrm>
                            <a:off x="3621" y="12003"/>
                            <a:ext cx="1152" cy="375"/>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临时保护措施</w:t>
                              </w:r>
                            </w:p>
                          </w:txbxContent>
                        </wps:txbx>
                        <wps:bodyPr upright="1"/>
                      </wps:wsp>
                      <wps:wsp>
                        <wps:cNvPr id="89" name="直接连接符 87"/>
                        <wps:cNvCnPr/>
                        <wps:spPr>
                          <a:xfrm>
                            <a:off x="4773" y="11014"/>
                            <a:ext cx="1008" cy="2"/>
                          </a:xfrm>
                          <a:prstGeom prst="line">
                            <a:avLst/>
                          </a:prstGeom>
                          <a:ln w="9525" cap="flat" cmpd="sng">
                            <a:solidFill>
                              <a:srgbClr val="000000"/>
                            </a:solidFill>
                            <a:prstDash val="solid"/>
                            <a:round/>
                            <a:headEnd type="none" w="med" len="med"/>
                            <a:tailEnd type="none" w="med" len="med"/>
                          </a:ln>
                        </wps:spPr>
                        <wps:bodyPr upright="1"/>
                      </wps:wsp>
                      <wps:wsp>
                        <wps:cNvPr id="90" name="圆角矩形 88"/>
                        <wps:cNvSpPr/>
                        <wps:spPr>
                          <a:xfrm>
                            <a:off x="5781" y="10892"/>
                            <a:ext cx="1728" cy="373"/>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表土回填</w:t>
                              </w:r>
                            </w:p>
                            <w:p/>
                          </w:txbxContent>
                        </wps:txbx>
                        <wps:bodyPr upright="1"/>
                      </wps:wsp>
                      <wps:wsp>
                        <wps:cNvPr id="91" name="直接连接符 89"/>
                        <wps:cNvCnPr/>
                        <wps:spPr>
                          <a:xfrm>
                            <a:off x="3333" y="11014"/>
                            <a:ext cx="288" cy="2"/>
                          </a:xfrm>
                          <a:prstGeom prst="line">
                            <a:avLst/>
                          </a:prstGeom>
                          <a:ln w="9525" cap="flat" cmpd="sng">
                            <a:solidFill>
                              <a:srgbClr val="000000"/>
                            </a:solidFill>
                            <a:prstDash val="solid"/>
                            <a:round/>
                            <a:headEnd type="none" w="med" len="med"/>
                            <a:tailEnd type="none" w="med" len="med"/>
                          </a:ln>
                        </wps:spPr>
                        <wps:bodyPr upright="1"/>
                      </wps:wsp>
                      <wps:wsp>
                        <wps:cNvPr id="92" name="直接连接符 90"/>
                        <wps:cNvCnPr/>
                        <wps:spPr>
                          <a:xfrm>
                            <a:off x="3333" y="12254"/>
                            <a:ext cx="288" cy="3"/>
                          </a:xfrm>
                          <a:prstGeom prst="line">
                            <a:avLst/>
                          </a:prstGeom>
                          <a:ln w="9525" cap="flat" cmpd="sng">
                            <a:solidFill>
                              <a:srgbClr val="000000"/>
                            </a:solidFill>
                            <a:prstDash val="solid"/>
                            <a:round/>
                            <a:headEnd type="none" w="med" len="med"/>
                            <a:tailEnd type="none" w="med" len="med"/>
                          </a:ln>
                        </wps:spPr>
                        <wps:bodyPr upright="1"/>
                      </wps:wsp>
                      <wps:wsp>
                        <wps:cNvPr id="93" name="直接连接符 91"/>
                        <wps:cNvCnPr/>
                        <wps:spPr>
                          <a:xfrm flipH="1">
                            <a:off x="3326" y="11014"/>
                            <a:ext cx="8" cy="1756"/>
                          </a:xfrm>
                          <a:prstGeom prst="line">
                            <a:avLst/>
                          </a:prstGeom>
                          <a:ln w="9525" cap="flat" cmpd="sng">
                            <a:solidFill>
                              <a:srgbClr val="000000"/>
                            </a:solidFill>
                            <a:prstDash val="solid"/>
                            <a:round/>
                            <a:headEnd type="none" w="med" len="med"/>
                            <a:tailEnd type="none" w="med" len="med"/>
                          </a:ln>
                        </wps:spPr>
                        <wps:bodyPr upright="1"/>
                      </wps:wsp>
                      <wps:wsp>
                        <wps:cNvPr id="94" name="直接连接符 92"/>
                        <wps:cNvCnPr/>
                        <wps:spPr>
                          <a:xfrm>
                            <a:off x="2901" y="11759"/>
                            <a:ext cx="432" cy="2"/>
                          </a:xfrm>
                          <a:prstGeom prst="line">
                            <a:avLst/>
                          </a:prstGeom>
                          <a:ln w="9525" cap="flat" cmpd="sng">
                            <a:solidFill>
                              <a:srgbClr val="000000"/>
                            </a:solidFill>
                            <a:prstDash val="solid"/>
                            <a:round/>
                            <a:headEnd type="none" w="med" len="med"/>
                            <a:tailEnd type="none" w="med" len="med"/>
                          </a:ln>
                        </wps:spPr>
                        <wps:bodyPr upright="1"/>
                      </wps:wsp>
                      <wps:wsp>
                        <wps:cNvPr id="95" name="直接连接符 93"/>
                        <wps:cNvCnPr/>
                        <wps:spPr>
                          <a:xfrm>
                            <a:off x="7509" y="11014"/>
                            <a:ext cx="720" cy="2"/>
                          </a:xfrm>
                          <a:prstGeom prst="line">
                            <a:avLst/>
                          </a:prstGeom>
                          <a:ln w="9525" cap="flat" cmpd="sng">
                            <a:solidFill>
                              <a:srgbClr val="000000"/>
                            </a:solidFill>
                            <a:prstDash val="solid"/>
                            <a:round/>
                            <a:headEnd type="none" w="med" len="med"/>
                            <a:tailEnd type="none" w="med" len="med"/>
                          </a:ln>
                        </wps:spPr>
                        <wps:bodyPr upright="1"/>
                      </wps:wsp>
                      <wps:wsp>
                        <wps:cNvPr id="96" name="圆角矩形 94"/>
                        <wps:cNvSpPr/>
                        <wps:spPr>
                          <a:xfrm>
                            <a:off x="2469" y="10743"/>
                            <a:ext cx="404" cy="213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420"/>
                                <w:rPr>
                                  <w:sz w:val="21"/>
                                  <w:szCs w:val="21"/>
                                </w:rPr>
                              </w:pPr>
                            </w:p>
                            <w:p>
                              <w:pPr>
                                <w:ind w:firstLine="0" w:firstLineChars="0"/>
                                <w:rPr>
                                  <w:sz w:val="21"/>
                                  <w:szCs w:val="21"/>
                                </w:rPr>
                              </w:pPr>
                              <w:r>
                                <w:rPr>
                                  <w:rFonts w:hint="eastAsia"/>
                                  <w:sz w:val="21"/>
                                  <w:szCs w:val="21"/>
                                  <w:lang w:val="en-US" w:eastAsia="zh-CN"/>
                                </w:rPr>
                                <w:t>取土场</w:t>
                              </w:r>
                              <w:r>
                                <w:rPr>
                                  <w:rFonts w:hint="eastAsia"/>
                                  <w:sz w:val="21"/>
                                  <w:szCs w:val="21"/>
                                </w:rPr>
                                <w:t>区</w:t>
                              </w:r>
                            </w:p>
                            <w:p>
                              <w:pPr>
                                <w:ind w:firstLine="480"/>
                              </w:pPr>
                            </w:p>
                          </w:txbxContent>
                        </wps:txbx>
                        <wps:bodyPr upright="1"/>
                      </wps:wsp>
                      <wps:wsp>
                        <wps:cNvPr id="97" name="圆角矩形 95"/>
                        <wps:cNvSpPr/>
                        <wps:spPr>
                          <a:xfrm>
                            <a:off x="8229" y="10892"/>
                            <a:ext cx="1152"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left="0" w:leftChars="0" w:firstLine="0" w:firstLineChars="0"/>
                              </w:pPr>
                              <w:r>
                                <w:rPr>
                                  <w:rFonts w:hint="eastAsia"/>
                                  <w:sz w:val="18"/>
                                  <w:szCs w:val="18"/>
                                </w:rPr>
                                <w:t>新     增</w:t>
                              </w:r>
                            </w:p>
                          </w:txbxContent>
                        </wps:txbx>
                        <wps:bodyPr upright="1"/>
                      </wps:wsp>
                      <wps:wsp>
                        <wps:cNvPr id="98" name="直接连接符 96"/>
                        <wps:cNvCnPr/>
                        <wps:spPr>
                          <a:xfrm>
                            <a:off x="4773" y="12252"/>
                            <a:ext cx="1008" cy="2"/>
                          </a:xfrm>
                          <a:prstGeom prst="line">
                            <a:avLst/>
                          </a:prstGeom>
                          <a:ln w="9525" cap="flat" cmpd="sng">
                            <a:solidFill>
                              <a:srgbClr val="000000"/>
                            </a:solidFill>
                            <a:prstDash val="solid"/>
                            <a:round/>
                            <a:headEnd type="none" w="med" len="med"/>
                            <a:tailEnd type="none" w="med" len="med"/>
                          </a:ln>
                        </wps:spPr>
                        <wps:bodyPr upright="1"/>
                      </wps:wsp>
                      <wps:wsp>
                        <wps:cNvPr id="99" name="圆角矩形 98"/>
                        <wps:cNvSpPr/>
                        <wps:spPr>
                          <a:xfrm>
                            <a:off x="5781" y="11631"/>
                            <a:ext cx="1728"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临时覆盖工程</w:t>
                              </w:r>
                            </w:p>
                            <w:p/>
                          </w:txbxContent>
                        </wps:txbx>
                        <wps:bodyPr upright="1"/>
                      </wps:wsp>
                      <wps:wsp>
                        <wps:cNvPr id="100" name="圆角矩形 99"/>
                        <wps:cNvSpPr/>
                        <wps:spPr>
                          <a:xfrm>
                            <a:off x="5781" y="12003"/>
                            <a:ext cx="1728" cy="375"/>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临时排水、沉沙措施</w:t>
                              </w:r>
                            </w:p>
                            <w:p>
                              <w:pPr>
                                <w:ind w:firstLine="480"/>
                              </w:pPr>
                            </w:p>
                          </w:txbxContent>
                        </wps:txbx>
                        <wps:bodyPr upright="1"/>
                      </wps:wsp>
                      <wps:wsp>
                        <wps:cNvPr id="101" name="直接连接符 102"/>
                        <wps:cNvCnPr/>
                        <wps:spPr>
                          <a:xfrm>
                            <a:off x="5205" y="11891"/>
                            <a:ext cx="11" cy="356"/>
                          </a:xfrm>
                          <a:prstGeom prst="line">
                            <a:avLst/>
                          </a:prstGeom>
                          <a:ln w="9525" cap="flat" cmpd="sng">
                            <a:solidFill>
                              <a:srgbClr val="000000"/>
                            </a:solidFill>
                            <a:prstDash val="solid"/>
                            <a:round/>
                            <a:headEnd type="none" w="med" len="med"/>
                            <a:tailEnd type="none" w="med" len="med"/>
                          </a:ln>
                        </wps:spPr>
                        <wps:bodyPr upright="1"/>
                      </wps:wsp>
                      <wps:wsp>
                        <wps:cNvPr id="102" name="直接连接符 104"/>
                        <wps:cNvCnPr/>
                        <wps:spPr>
                          <a:xfrm>
                            <a:off x="5205" y="11880"/>
                            <a:ext cx="576" cy="4"/>
                          </a:xfrm>
                          <a:prstGeom prst="line">
                            <a:avLst/>
                          </a:prstGeom>
                          <a:ln w="9525" cap="flat" cmpd="sng">
                            <a:solidFill>
                              <a:srgbClr val="000000"/>
                            </a:solidFill>
                            <a:prstDash val="solid"/>
                            <a:round/>
                            <a:headEnd type="none" w="med" len="med"/>
                            <a:tailEnd type="none" w="med" len="med"/>
                          </a:ln>
                        </wps:spPr>
                        <wps:bodyPr upright="1"/>
                      </wps:wsp>
                      <wps:wsp>
                        <wps:cNvPr id="103" name="直接连接符 105"/>
                        <wps:cNvCnPr/>
                        <wps:spPr>
                          <a:xfrm flipV="1">
                            <a:off x="4921" y="12703"/>
                            <a:ext cx="867" cy="9"/>
                          </a:xfrm>
                          <a:prstGeom prst="line">
                            <a:avLst/>
                          </a:prstGeom>
                          <a:ln w="9525" cap="flat" cmpd="sng">
                            <a:solidFill>
                              <a:srgbClr val="000000"/>
                            </a:solidFill>
                            <a:prstDash val="solid"/>
                            <a:round/>
                            <a:headEnd type="none" w="med" len="med"/>
                            <a:tailEnd type="none" w="med" len="med"/>
                          </a:ln>
                        </wps:spPr>
                        <wps:bodyPr upright="1"/>
                      </wps:wsp>
                      <wps:wsp>
                        <wps:cNvPr id="104" name="圆角矩形 108"/>
                        <wps:cNvSpPr/>
                        <wps:spPr>
                          <a:xfrm>
                            <a:off x="8229" y="11631"/>
                            <a:ext cx="1152"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105" name="圆角矩形 109"/>
                        <wps:cNvSpPr/>
                        <wps:spPr>
                          <a:xfrm>
                            <a:off x="8229" y="12003"/>
                            <a:ext cx="1152" cy="375"/>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106" name="圆角矩形 111"/>
                        <wps:cNvSpPr/>
                        <wps:spPr>
                          <a:xfrm>
                            <a:off x="8241" y="12544"/>
                            <a:ext cx="1152"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107" name="直接连接符 112"/>
                        <wps:cNvCnPr/>
                        <wps:spPr>
                          <a:xfrm>
                            <a:off x="7509" y="11758"/>
                            <a:ext cx="720" cy="1"/>
                          </a:xfrm>
                          <a:prstGeom prst="line">
                            <a:avLst/>
                          </a:prstGeom>
                          <a:ln w="9525" cap="flat" cmpd="sng">
                            <a:solidFill>
                              <a:srgbClr val="000000"/>
                            </a:solidFill>
                            <a:prstDash val="solid"/>
                            <a:round/>
                            <a:headEnd type="none" w="med" len="med"/>
                            <a:tailEnd type="none" w="med" len="med"/>
                          </a:ln>
                        </wps:spPr>
                        <wps:bodyPr upright="1"/>
                      </wps:wsp>
                      <wps:wsp>
                        <wps:cNvPr id="108" name="直接连接符 113"/>
                        <wps:cNvCnPr/>
                        <wps:spPr>
                          <a:xfrm>
                            <a:off x="7509" y="12203"/>
                            <a:ext cx="720" cy="3"/>
                          </a:xfrm>
                          <a:prstGeom prst="line">
                            <a:avLst/>
                          </a:prstGeom>
                          <a:ln w="9525" cap="flat" cmpd="sng">
                            <a:solidFill>
                              <a:srgbClr val="000000"/>
                            </a:solidFill>
                            <a:prstDash val="solid"/>
                            <a:round/>
                            <a:headEnd type="none" w="med" len="med"/>
                            <a:tailEnd type="none" w="med" len="med"/>
                          </a:ln>
                        </wps:spPr>
                        <wps:bodyPr upright="1"/>
                      </wps:wsp>
                      <wps:wsp>
                        <wps:cNvPr id="109" name="直接连接符 114"/>
                        <wps:cNvCnPr/>
                        <wps:spPr>
                          <a:xfrm>
                            <a:off x="7521" y="12745"/>
                            <a:ext cx="720" cy="3"/>
                          </a:xfrm>
                          <a:prstGeom prst="line">
                            <a:avLst/>
                          </a:prstGeom>
                          <a:ln w="9525" cap="flat" cmpd="sng">
                            <a:solidFill>
                              <a:srgbClr val="000000"/>
                            </a:solidFill>
                            <a:prstDash val="solid"/>
                            <a:round/>
                            <a:headEnd type="none" w="med" len="med"/>
                            <a:tailEnd type="none" w="med" len="med"/>
                          </a:ln>
                        </wps:spPr>
                        <wps:bodyPr upright="1"/>
                      </wps:wsp>
                      <wps:wsp>
                        <wps:cNvPr id="110" name="圆角矩形 117"/>
                        <wps:cNvSpPr/>
                        <wps:spPr>
                          <a:xfrm>
                            <a:off x="5781" y="10518"/>
                            <a:ext cx="1728" cy="373"/>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rFonts w:hint="eastAsia" w:eastAsia="宋体"/>
                                  <w:sz w:val="18"/>
                                  <w:szCs w:val="18"/>
                                  <w:lang w:eastAsia="zh-CN"/>
                                </w:rPr>
                              </w:pPr>
                              <w:r>
                                <w:rPr>
                                  <w:rFonts w:hint="eastAsia"/>
                                  <w:sz w:val="18"/>
                                  <w:szCs w:val="18"/>
                                  <w:lang w:eastAsia="zh-CN"/>
                                </w:rPr>
                                <w:t>表土剥离</w:t>
                              </w:r>
                            </w:p>
                            <w:p/>
                          </w:txbxContent>
                        </wps:txbx>
                        <wps:bodyPr upright="1"/>
                      </wps:wsp>
                      <wps:wsp>
                        <wps:cNvPr id="111" name="直接连接符 118"/>
                        <wps:cNvCnPr/>
                        <wps:spPr>
                          <a:xfrm flipV="1">
                            <a:off x="5205" y="10644"/>
                            <a:ext cx="1" cy="372"/>
                          </a:xfrm>
                          <a:prstGeom prst="line">
                            <a:avLst/>
                          </a:prstGeom>
                          <a:ln w="9525" cap="flat" cmpd="sng">
                            <a:solidFill>
                              <a:srgbClr val="000000"/>
                            </a:solidFill>
                            <a:prstDash val="solid"/>
                            <a:round/>
                            <a:headEnd type="none" w="med" len="med"/>
                            <a:tailEnd type="none" w="med" len="med"/>
                          </a:ln>
                        </wps:spPr>
                        <wps:bodyPr upright="1"/>
                      </wps:wsp>
                      <wps:wsp>
                        <wps:cNvPr id="112" name="直接连接符 119"/>
                        <wps:cNvCnPr/>
                        <wps:spPr>
                          <a:xfrm>
                            <a:off x="5205" y="10644"/>
                            <a:ext cx="576" cy="1"/>
                          </a:xfrm>
                          <a:prstGeom prst="line">
                            <a:avLst/>
                          </a:prstGeom>
                          <a:ln w="9525" cap="flat" cmpd="sng">
                            <a:solidFill>
                              <a:srgbClr val="000000"/>
                            </a:solidFill>
                            <a:prstDash val="solid"/>
                            <a:round/>
                            <a:headEnd type="none" w="med" len="med"/>
                            <a:tailEnd type="none" w="med" len="med"/>
                          </a:ln>
                        </wps:spPr>
                        <wps:bodyPr upright="1"/>
                      </wps:wsp>
                      <wps:wsp>
                        <wps:cNvPr id="113" name="圆角矩形 120"/>
                        <wps:cNvSpPr/>
                        <wps:spPr>
                          <a:xfrm>
                            <a:off x="8229" y="10518"/>
                            <a:ext cx="1152" cy="367"/>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left="0" w:leftChars="0" w:firstLine="0" w:firstLineChars="0"/>
                              </w:pPr>
                              <w:r>
                                <w:rPr>
                                  <w:rFonts w:hint="eastAsia"/>
                                  <w:sz w:val="18"/>
                                  <w:szCs w:val="18"/>
                                </w:rPr>
                                <w:t>新     增 增</w:t>
                              </w:r>
                            </w:p>
                          </w:txbxContent>
                        </wps:txbx>
                        <wps:bodyPr upright="1"/>
                      </wps:wsp>
                      <wps:wsp>
                        <wps:cNvPr id="114" name="直接连接符 121"/>
                        <wps:cNvCnPr/>
                        <wps:spPr>
                          <a:xfrm>
                            <a:off x="7509" y="10644"/>
                            <a:ext cx="720" cy="1"/>
                          </a:xfrm>
                          <a:prstGeom prst="line">
                            <a:avLst/>
                          </a:prstGeom>
                          <a:ln w="9525" cap="flat" cmpd="sng">
                            <a:solidFill>
                              <a:srgbClr val="000000"/>
                            </a:solidFill>
                            <a:prstDash val="solid"/>
                            <a:round/>
                            <a:headEnd type="none" w="med" len="med"/>
                            <a:tailEnd type="none" w="med" len="med"/>
                          </a:ln>
                        </wps:spPr>
                        <wps:bodyPr upright="1"/>
                      </wps:wsp>
                      <wps:wsp>
                        <wps:cNvPr id="115" name="直接连接符 122"/>
                        <wps:cNvCnPr/>
                        <wps:spPr>
                          <a:xfrm>
                            <a:off x="5205" y="4820"/>
                            <a:ext cx="0" cy="371"/>
                          </a:xfrm>
                          <a:prstGeom prst="line">
                            <a:avLst/>
                          </a:prstGeom>
                          <a:ln w="9525" cap="flat" cmpd="sng">
                            <a:solidFill>
                              <a:srgbClr val="000000"/>
                            </a:solidFill>
                            <a:prstDash val="solid"/>
                            <a:round/>
                            <a:headEnd type="none" w="med" len="med"/>
                            <a:tailEnd type="none" w="med" len="med"/>
                          </a:ln>
                        </wps:spPr>
                        <wps:bodyPr upright="1"/>
                      </wps:wsp>
                      <wps:wsp>
                        <wps:cNvPr id="116" name="圆角矩形 123"/>
                        <wps:cNvSpPr/>
                        <wps:spPr>
                          <a:xfrm>
                            <a:off x="3621" y="13615"/>
                            <a:ext cx="1152"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工程措施</w:t>
                              </w:r>
                            </w:p>
                          </w:txbxContent>
                        </wps:txbx>
                        <wps:bodyPr upright="1"/>
                      </wps:wsp>
                      <wps:wsp>
                        <wps:cNvPr id="117" name="圆角矩形 124"/>
                        <wps:cNvSpPr/>
                        <wps:spPr>
                          <a:xfrm>
                            <a:off x="3621" y="14478"/>
                            <a:ext cx="1310" cy="375"/>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临时保护措施</w:t>
                              </w:r>
                            </w:p>
                          </w:txbxContent>
                        </wps:txbx>
                        <wps:bodyPr upright="1"/>
                      </wps:wsp>
                      <wps:wsp>
                        <wps:cNvPr id="118" name="直接连接符 125"/>
                        <wps:cNvCnPr/>
                        <wps:spPr>
                          <a:xfrm>
                            <a:off x="4773" y="13737"/>
                            <a:ext cx="1008" cy="2"/>
                          </a:xfrm>
                          <a:prstGeom prst="line">
                            <a:avLst/>
                          </a:prstGeom>
                          <a:ln w="9525" cap="flat" cmpd="sng">
                            <a:solidFill>
                              <a:srgbClr val="000000"/>
                            </a:solidFill>
                            <a:prstDash val="solid"/>
                            <a:round/>
                            <a:headEnd type="none" w="med" len="med"/>
                            <a:tailEnd type="none" w="med" len="med"/>
                          </a:ln>
                        </wps:spPr>
                        <wps:bodyPr upright="1"/>
                      </wps:wsp>
                      <wps:wsp>
                        <wps:cNvPr id="119" name="圆角矩形 126"/>
                        <wps:cNvSpPr/>
                        <wps:spPr>
                          <a:xfrm>
                            <a:off x="5781" y="13615"/>
                            <a:ext cx="1728" cy="373"/>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沉沙工程</w:t>
                              </w:r>
                            </w:p>
                          </w:txbxContent>
                        </wps:txbx>
                        <wps:bodyPr upright="1"/>
                      </wps:wsp>
                      <wps:wsp>
                        <wps:cNvPr id="120" name="直接连接符 127"/>
                        <wps:cNvCnPr/>
                        <wps:spPr>
                          <a:xfrm>
                            <a:off x="3333" y="13737"/>
                            <a:ext cx="288" cy="2"/>
                          </a:xfrm>
                          <a:prstGeom prst="line">
                            <a:avLst/>
                          </a:prstGeom>
                          <a:ln w="9525" cap="flat" cmpd="sng">
                            <a:solidFill>
                              <a:srgbClr val="000000"/>
                            </a:solidFill>
                            <a:prstDash val="solid"/>
                            <a:round/>
                            <a:headEnd type="none" w="med" len="med"/>
                            <a:tailEnd type="none" w="med" len="med"/>
                          </a:ln>
                        </wps:spPr>
                        <wps:bodyPr upright="1"/>
                      </wps:wsp>
                      <wps:wsp>
                        <wps:cNvPr id="121" name="直接连接符 128"/>
                        <wps:cNvCnPr/>
                        <wps:spPr>
                          <a:xfrm>
                            <a:off x="3333" y="14697"/>
                            <a:ext cx="288" cy="3"/>
                          </a:xfrm>
                          <a:prstGeom prst="line">
                            <a:avLst/>
                          </a:prstGeom>
                          <a:ln w="9525" cap="flat" cmpd="sng">
                            <a:solidFill>
                              <a:srgbClr val="000000"/>
                            </a:solidFill>
                            <a:prstDash val="solid"/>
                            <a:round/>
                            <a:headEnd type="none" w="med" len="med"/>
                            <a:tailEnd type="none" w="med" len="med"/>
                          </a:ln>
                        </wps:spPr>
                        <wps:bodyPr upright="1"/>
                      </wps:wsp>
                      <wps:wsp>
                        <wps:cNvPr id="122" name="直接连接符 129"/>
                        <wps:cNvCnPr/>
                        <wps:spPr>
                          <a:xfrm>
                            <a:off x="3334" y="13737"/>
                            <a:ext cx="4" cy="1783"/>
                          </a:xfrm>
                          <a:prstGeom prst="line">
                            <a:avLst/>
                          </a:prstGeom>
                          <a:ln w="9525" cap="flat" cmpd="sng">
                            <a:solidFill>
                              <a:srgbClr val="000000"/>
                            </a:solidFill>
                            <a:prstDash val="solid"/>
                            <a:round/>
                            <a:headEnd type="none" w="med" len="med"/>
                            <a:tailEnd type="none" w="med" len="med"/>
                          </a:ln>
                        </wps:spPr>
                        <wps:bodyPr upright="1"/>
                      </wps:wsp>
                      <wps:wsp>
                        <wps:cNvPr id="123" name="直接连接符 130"/>
                        <wps:cNvCnPr/>
                        <wps:spPr>
                          <a:xfrm>
                            <a:off x="2901" y="14482"/>
                            <a:ext cx="432" cy="2"/>
                          </a:xfrm>
                          <a:prstGeom prst="line">
                            <a:avLst/>
                          </a:prstGeom>
                          <a:ln w="9525" cap="flat" cmpd="sng">
                            <a:solidFill>
                              <a:srgbClr val="000000"/>
                            </a:solidFill>
                            <a:prstDash val="solid"/>
                            <a:round/>
                            <a:headEnd type="none" w="med" len="med"/>
                            <a:tailEnd type="none" w="med" len="med"/>
                          </a:ln>
                        </wps:spPr>
                        <wps:bodyPr upright="1"/>
                      </wps:wsp>
                      <wps:wsp>
                        <wps:cNvPr id="124" name="直接连接符 131"/>
                        <wps:cNvCnPr/>
                        <wps:spPr>
                          <a:xfrm>
                            <a:off x="7509" y="13737"/>
                            <a:ext cx="720" cy="2"/>
                          </a:xfrm>
                          <a:prstGeom prst="line">
                            <a:avLst/>
                          </a:prstGeom>
                          <a:ln w="9525" cap="flat" cmpd="sng">
                            <a:solidFill>
                              <a:srgbClr val="000000"/>
                            </a:solidFill>
                            <a:prstDash val="solid"/>
                            <a:round/>
                            <a:headEnd type="none" w="med" len="med"/>
                            <a:tailEnd type="none" w="med" len="med"/>
                          </a:ln>
                        </wps:spPr>
                        <wps:bodyPr upright="1"/>
                      </wps:wsp>
                      <wps:wsp>
                        <wps:cNvPr id="125" name="圆角矩形 132"/>
                        <wps:cNvSpPr/>
                        <wps:spPr>
                          <a:xfrm>
                            <a:off x="2469" y="13739"/>
                            <a:ext cx="404" cy="1906"/>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jc w:val="both"/>
                                <w:rPr>
                                  <w:rFonts w:hint="eastAsia" w:eastAsia="宋体"/>
                                  <w:sz w:val="21"/>
                                  <w:szCs w:val="21"/>
                                  <w:lang w:eastAsia="zh-CN"/>
                                </w:rPr>
                              </w:pPr>
                              <w:r>
                                <w:rPr>
                                  <w:rFonts w:hint="eastAsia"/>
                                  <w:sz w:val="21"/>
                                  <w:szCs w:val="21"/>
                                  <w:lang w:val="en-US" w:eastAsia="zh-CN"/>
                                </w:rPr>
                                <w:t>施工</w:t>
                              </w:r>
                              <w:r>
                                <w:rPr>
                                  <w:rFonts w:hint="eastAsia"/>
                                  <w:sz w:val="21"/>
                                  <w:szCs w:val="21"/>
                                  <w:lang w:eastAsia="zh-CN"/>
                                </w:rPr>
                                <w:t>道路区</w:t>
                              </w:r>
                            </w:p>
                            <w:p>
                              <w:pPr>
                                <w:ind w:firstLine="480"/>
                              </w:pPr>
                            </w:p>
                          </w:txbxContent>
                        </wps:txbx>
                        <wps:bodyPr upright="1"/>
                      </wps:wsp>
                      <wps:wsp>
                        <wps:cNvPr id="126" name="圆角矩形 133"/>
                        <wps:cNvSpPr/>
                        <wps:spPr>
                          <a:xfrm>
                            <a:off x="8229" y="13615"/>
                            <a:ext cx="1152" cy="371"/>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txbxContent>
                        </wps:txbx>
                        <wps:bodyPr upright="1"/>
                      </wps:wsp>
                      <wps:wsp>
                        <wps:cNvPr id="127" name="直接连接符 134"/>
                        <wps:cNvCnPr/>
                        <wps:spPr>
                          <a:xfrm>
                            <a:off x="4935" y="14713"/>
                            <a:ext cx="857" cy="17"/>
                          </a:xfrm>
                          <a:prstGeom prst="line">
                            <a:avLst/>
                          </a:prstGeom>
                          <a:ln w="9525" cap="flat" cmpd="sng">
                            <a:solidFill>
                              <a:srgbClr val="000000"/>
                            </a:solidFill>
                            <a:prstDash val="solid"/>
                            <a:round/>
                            <a:headEnd type="none" w="med" len="med"/>
                            <a:tailEnd type="none" w="med" len="med"/>
                          </a:ln>
                        </wps:spPr>
                        <wps:bodyPr upright="1"/>
                      </wps:wsp>
                      <wps:wsp>
                        <wps:cNvPr id="128" name="圆角矩形 135"/>
                        <wps:cNvSpPr/>
                        <wps:spPr>
                          <a:xfrm>
                            <a:off x="5781" y="13986"/>
                            <a:ext cx="1728" cy="372"/>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rFonts w:hint="eastAsia" w:eastAsia="宋体"/>
                                  <w:sz w:val="18"/>
                                  <w:szCs w:val="18"/>
                                  <w:lang w:val="en-US" w:eastAsia="zh-CN"/>
                                </w:rPr>
                              </w:pPr>
                              <w:r>
                                <w:rPr>
                                  <w:rFonts w:hint="eastAsia"/>
                                  <w:sz w:val="18"/>
                                  <w:szCs w:val="18"/>
                                  <w:lang w:val="en-US" w:eastAsia="zh-CN"/>
                                </w:rPr>
                                <w:t>复垦</w:t>
                              </w:r>
                            </w:p>
                          </w:txbxContent>
                        </wps:txbx>
                        <wps:bodyPr upright="1"/>
                      </wps:wsp>
                      <wps:wsp>
                        <wps:cNvPr id="129" name="圆角矩形 137"/>
                        <wps:cNvSpPr/>
                        <wps:spPr>
                          <a:xfrm>
                            <a:off x="5792" y="14522"/>
                            <a:ext cx="1728" cy="375"/>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临时覆盖工程</w:t>
                              </w:r>
                            </w:p>
                            <w:p>
                              <w:pPr>
                                <w:ind w:firstLine="480"/>
                              </w:pPr>
                            </w:p>
                          </w:txbxContent>
                        </wps:txbx>
                        <wps:bodyPr upright="1"/>
                      </wps:wsp>
                      <wps:wsp>
                        <wps:cNvPr id="130" name="直接连接符 141"/>
                        <wps:cNvCnPr/>
                        <wps:spPr>
                          <a:xfrm>
                            <a:off x="5205" y="14117"/>
                            <a:ext cx="576" cy="2"/>
                          </a:xfrm>
                          <a:prstGeom prst="line">
                            <a:avLst/>
                          </a:prstGeom>
                          <a:ln w="9525" cap="flat" cmpd="sng">
                            <a:solidFill>
                              <a:srgbClr val="000000"/>
                            </a:solidFill>
                            <a:prstDash val="solid"/>
                            <a:round/>
                            <a:headEnd type="none" w="med" len="med"/>
                            <a:tailEnd type="none" w="med" len="med"/>
                          </a:ln>
                        </wps:spPr>
                        <wps:bodyPr upright="1"/>
                      </wps:wsp>
                      <wps:wsp>
                        <wps:cNvPr id="131" name="直接连接符 144"/>
                        <wps:cNvCnPr/>
                        <wps:spPr>
                          <a:xfrm>
                            <a:off x="4957" y="15494"/>
                            <a:ext cx="829" cy="15"/>
                          </a:xfrm>
                          <a:prstGeom prst="line">
                            <a:avLst/>
                          </a:prstGeom>
                          <a:ln w="9525" cap="flat" cmpd="sng">
                            <a:solidFill>
                              <a:srgbClr val="000000"/>
                            </a:solidFill>
                            <a:prstDash val="solid"/>
                            <a:round/>
                            <a:headEnd type="none" w="med" len="med"/>
                            <a:tailEnd type="none" w="med" len="med"/>
                          </a:ln>
                        </wps:spPr>
                        <wps:bodyPr upright="1"/>
                      </wps:wsp>
                      <wps:wsp>
                        <wps:cNvPr id="132" name="圆角矩形 145"/>
                        <wps:cNvSpPr/>
                        <wps:spPr>
                          <a:xfrm>
                            <a:off x="8229" y="13986"/>
                            <a:ext cx="1152" cy="372"/>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txbxContent>
                        </wps:txbx>
                        <wps:bodyPr upright="1"/>
                      </wps:wsp>
                      <wps:wsp>
                        <wps:cNvPr id="133" name="圆角矩形 148"/>
                        <wps:cNvSpPr/>
                        <wps:spPr>
                          <a:xfrm>
                            <a:off x="8240" y="14538"/>
                            <a:ext cx="1152"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134" name="圆角矩形 149"/>
                        <wps:cNvSpPr/>
                        <wps:spPr>
                          <a:xfrm>
                            <a:off x="8228" y="15354"/>
                            <a:ext cx="1151" cy="374"/>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新     增</w:t>
                              </w:r>
                            </w:p>
                            <w:p>
                              <w:pPr>
                                <w:ind w:firstLine="480"/>
                              </w:pPr>
                            </w:p>
                          </w:txbxContent>
                        </wps:txbx>
                        <wps:bodyPr upright="1"/>
                      </wps:wsp>
                      <wps:wsp>
                        <wps:cNvPr id="135" name="直接连接符 151"/>
                        <wps:cNvCnPr/>
                        <wps:spPr>
                          <a:xfrm>
                            <a:off x="7521" y="14711"/>
                            <a:ext cx="720" cy="4"/>
                          </a:xfrm>
                          <a:prstGeom prst="line">
                            <a:avLst/>
                          </a:prstGeom>
                          <a:ln w="9525" cap="flat" cmpd="sng">
                            <a:solidFill>
                              <a:srgbClr val="000000"/>
                            </a:solidFill>
                            <a:prstDash val="solid"/>
                            <a:round/>
                            <a:headEnd type="none" w="med" len="med"/>
                            <a:tailEnd type="none" w="med" len="med"/>
                          </a:ln>
                        </wps:spPr>
                        <wps:bodyPr upright="1"/>
                      </wps:wsp>
                      <wps:wsp>
                        <wps:cNvPr id="136" name="直接连接符 152"/>
                        <wps:cNvCnPr/>
                        <wps:spPr>
                          <a:xfrm flipV="1">
                            <a:off x="7500" y="15531"/>
                            <a:ext cx="729" cy="1"/>
                          </a:xfrm>
                          <a:prstGeom prst="line">
                            <a:avLst/>
                          </a:prstGeom>
                          <a:ln w="9525" cap="flat" cmpd="sng">
                            <a:solidFill>
                              <a:srgbClr val="000000"/>
                            </a:solidFill>
                            <a:prstDash val="solid"/>
                            <a:round/>
                            <a:headEnd type="none" w="med" len="med"/>
                            <a:tailEnd type="none" w="med" len="med"/>
                          </a:ln>
                        </wps:spPr>
                        <wps:bodyPr upright="1"/>
                      </wps:wsp>
                      <wps:wsp>
                        <wps:cNvPr id="137" name="直接连接符 153"/>
                        <wps:cNvCnPr/>
                        <wps:spPr>
                          <a:xfrm>
                            <a:off x="7509" y="14107"/>
                            <a:ext cx="720" cy="2"/>
                          </a:xfrm>
                          <a:prstGeom prst="line">
                            <a:avLst/>
                          </a:prstGeom>
                          <a:ln w="9525" cap="flat" cmpd="sng">
                            <a:solidFill>
                              <a:srgbClr val="000000"/>
                            </a:solidFill>
                            <a:prstDash val="solid"/>
                            <a:round/>
                            <a:headEnd type="none" w="med" len="med"/>
                            <a:tailEnd type="none" w="med" len="med"/>
                          </a:ln>
                        </wps:spPr>
                        <wps:bodyPr upright="1"/>
                      </wps:wsp>
                      <wps:wsp>
                        <wps:cNvPr id="138" name="圆角矩形 155"/>
                        <wps:cNvSpPr/>
                        <wps:spPr>
                          <a:xfrm>
                            <a:off x="5781" y="13241"/>
                            <a:ext cx="1728" cy="373"/>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0" w:firstLineChars="0"/>
                                <w:rPr>
                                  <w:sz w:val="18"/>
                                  <w:szCs w:val="18"/>
                                </w:rPr>
                              </w:pPr>
                              <w:r>
                                <w:rPr>
                                  <w:rFonts w:hint="eastAsia"/>
                                  <w:sz w:val="18"/>
                                  <w:szCs w:val="18"/>
                                </w:rPr>
                                <w:t>排水工程</w:t>
                              </w:r>
                            </w:p>
                          </w:txbxContent>
                        </wps:txbx>
                        <wps:bodyPr upright="1"/>
                      </wps:wsp>
                      <wps:wsp>
                        <wps:cNvPr id="139" name="直接连接符 156"/>
                        <wps:cNvCnPr/>
                        <wps:spPr>
                          <a:xfrm flipV="1">
                            <a:off x="5205" y="13367"/>
                            <a:ext cx="2" cy="763"/>
                          </a:xfrm>
                          <a:prstGeom prst="line">
                            <a:avLst/>
                          </a:prstGeom>
                          <a:ln w="9525" cap="flat" cmpd="sng">
                            <a:solidFill>
                              <a:srgbClr val="000000"/>
                            </a:solidFill>
                            <a:prstDash val="solid"/>
                            <a:round/>
                            <a:headEnd type="none" w="med" len="med"/>
                            <a:tailEnd type="none" w="med" len="med"/>
                          </a:ln>
                        </wps:spPr>
                        <wps:bodyPr upright="1"/>
                      </wps:wsp>
                      <wps:wsp>
                        <wps:cNvPr id="140" name="直接连接符 157"/>
                        <wps:cNvCnPr/>
                        <wps:spPr>
                          <a:xfrm>
                            <a:off x="5205" y="13367"/>
                            <a:ext cx="576" cy="1"/>
                          </a:xfrm>
                          <a:prstGeom prst="line">
                            <a:avLst/>
                          </a:prstGeom>
                          <a:ln w="9525" cap="flat" cmpd="sng">
                            <a:solidFill>
                              <a:srgbClr val="000000"/>
                            </a:solidFill>
                            <a:prstDash val="solid"/>
                            <a:round/>
                            <a:headEnd type="none" w="med" len="med"/>
                            <a:tailEnd type="none" w="med" len="med"/>
                          </a:ln>
                        </wps:spPr>
                        <wps:bodyPr upright="1"/>
                      </wps:wsp>
                      <wps:wsp>
                        <wps:cNvPr id="141" name="圆角矩形 158"/>
                        <wps:cNvSpPr/>
                        <wps:spPr>
                          <a:xfrm>
                            <a:off x="8229" y="13241"/>
                            <a:ext cx="1152" cy="367"/>
                          </a:xfrm>
                          <a:prstGeom prst="roundRect">
                            <a:avLst>
                              <a:gd name="adj" fmla="val 16667"/>
                            </a:avLst>
                          </a:prstGeom>
                          <a:noFill/>
                          <a:ln w="9525" cap="flat" cmpd="sng">
                            <a:solidFill>
                              <a:srgbClr val="000000"/>
                            </a:solidFill>
                            <a:prstDash val="solid"/>
                            <a:round/>
                            <a:headEnd type="none" w="med" len="med"/>
                            <a:tailEnd type="none" w="med" len="med"/>
                          </a:ln>
                        </wps:spPr>
                        <wps:txbx>
                          <w:txbxContent>
                            <w:p>
                              <w:pPr>
                                <w:ind w:firstLine="480"/>
                              </w:pPr>
                            </w:p>
                          </w:txbxContent>
                        </wps:txbx>
                        <wps:bodyPr upright="1"/>
                      </wps:wsp>
                      <wps:wsp>
                        <wps:cNvPr id="142" name="直接连接符 159"/>
                        <wps:cNvCnPr/>
                        <wps:spPr>
                          <a:xfrm>
                            <a:off x="7509" y="13367"/>
                            <a:ext cx="720" cy="1"/>
                          </a:xfrm>
                          <a:prstGeom prst="line">
                            <a:avLst/>
                          </a:prstGeom>
                          <a:ln w="9525" cap="flat" cmpd="sng">
                            <a:solidFill>
                              <a:srgbClr val="000000"/>
                            </a:solidFill>
                            <a:prstDash val="solid"/>
                            <a:round/>
                            <a:headEnd type="none" w="med" len="med"/>
                            <a:tailEnd type="none" w="med" len="med"/>
                          </a:ln>
                        </wps:spPr>
                        <wps:bodyPr upright="1"/>
                      </wps:wsp>
                      <wps:wsp>
                        <wps:cNvPr id="143" name="文本框 160"/>
                        <wps:cNvSpPr txBox="1"/>
                        <wps:spPr>
                          <a:xfrm>
                            <a:off x="8238" y="13233"/>
                            <a:ext cx="1156" cy="349"/>
                          </a:xfrm>
                          <a:prstGeom prst="rect">
                            <a:avLst/>
                          </a:prstGeom>
                          <a:noFill/>
                          <a:ln>
                            <a:noFill/>
                          </a:ln>
                        </wps:spPr>
                        <wps:txbx>
                          <w:txbxContent>
                            <w:p>
                              <w:pPr>
                                <w:ind w:firstLine="0" w:firstLineChars="0"/>
                                <w:rPr>
                                  <w:sz w:val="18"/>
                                  <w:szCs w:val="18"/>
                                </w:rPr>
                              </w:pPr>
                              <w:r>
                                <w:rPr>
                                  <w:rFonts w:hint="eastAsia"/>
                                  <w:sz w:val="18"/>
                                  <w:szCs w:val="18"/>
                                </w:rPr>
                                <w:t>新     增</w:t>
                              </w:r>
                            </w:p>
                            <w:p/>
                          </w:txbxContent>
                        </wps:txbx>
                        <wps:bodyPr upright="1"/>
                      </wps:wsp>
                    </wpg:wgp>
                  </a:graphicData>
                </a:graphic>
              </wp:anchor>
            </w:drawing>
          </mc:Choice>
          <mc:Fallback>
            <w:pict>
              <v:group id="组合 162" o:spid="_x0000_s1026" o:spt="203" style="position:absolute;left:0pt;margin-left:-31.1pt;margin-top:-47.9pt;height:648.1pt;width:416.2pt;mso-position-horizontal-relative:char;mso-position-vertical-relative:line;z-index:251683840;mso-width-relative:page;mso-height-relative:page;" coordorigin="2325,4695" coordsize="7488,11150" o:gfxdata="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">
                <o:lock v:ext="edit" aspectratio="f"/>
                <v:rect id="矩形 6" o:spid="_x0000_s1026" o:spt="1" style="position:absolute;left:2325;top:4695;height:11150;width:7488;" filled="f" stroked="f" coordsize="21600,21600" o:gfxdata="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9Y8ZLsAAADb&#10;AAAADwAAAAAAAAABACAAAAAiAAAAZHJzL2Rvd25yZXYueG1sUEsBAhQAFAAAAAgAh07iQDMvBZ47&#10;AAAAOQAAABAAAAAAAAAAAQAgAAAACgEAAGRycy9zaGFwZXhtbC54bWxQSwUGAAAAAAYABgBbAQAA&#10;tAMAAAAA&#10;">
                  <v:fill on="f" focussize="0,0"/>
                  <v:stroke on="f"/>
                  <v:imagedata o:title=""/>
                  <o:lock v:ext="edit" text="t" aspectratio="t"/>
                </v:rect>
                <v:roundrect id="圆角矩形 7" o:spid="_x0000_s1026" o:spt="2" style="position:absolute;left:3632;top:4928;height:371;width:1151;" filled="f" stroked="t" coordsize="21600,21600" arcsize="0.166666666666667" o:gfxdata="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hZvL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工程措施</w:t>
                        </w:r>
                      </w:p>
                    </w:txbxContent>
                  </v:textbox>
                </v:roundrect>
                <v:roundrect id="圆角矩形 8" o:spid="_x0000_s1026" o:spt="2" style="position:absolute;left:3621;top:6180;height:376;width:1321;" filled="f" stroked="t" coordsize="21600,21600" arcsize="0.166666666666667" o:gfxdata="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uDQPrsAAADb&#10;AAAADwAAAAAAAAABACAAAAAiAAAAZHJzL2Rvd25yZXYueG1sUEsBAhQAFAAAAAgAh07iQDMvBZ47&#10;AAAAOQAAABAAAAAAAAAAAQAgAAAACgEAAGRycy9zaGFwZXhtbC54bWxQSwUGAAAAAAYABgBbAQAA&#10;tAM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临时保护措</w:t>
                        </w:r>
                        <w:r>
                          <w:rPr>
                            <w:rFonts w:hint="eastAsia"/>
                            <w:sz w:val="18"/>
                            <w:szCs w:val="18"/>
                            <w:lang w:val="en-US" w:eastAsia="zh-CN"/>
                          </w:rPr>
                          <w:t>施</w:t>
                        </w:r>
                        <w:r>
                          <w:rPr>
                            <w:rFonts w:hint="eastAsia"/>
                            <w:sz w:val="18"/>
                            <w:szCs w:val="18"/>
                          </w:rPr>
                          <w:t>施</w:t>
                        </w:r>
                      </w:p>
                    </w:txbxContent>
                  </v:textbox>
                </v:roundrect>
                <v:line id="直接连接符 9" o:spid="_x0000_s1026" o:spt="20" style="position:absolute;left:4773;top:5190;height:2;width:1008;" filled="f" stroked="t" coordsize="21600,21600" o:gfxdata="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UBoV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roundrect id="圆角矩形 10" o:spid="_x0000_s1026" o:spt="2" style="position:absolute;left:5781;top:5068;height:373;width:1728;" filled="f" stroked="t" coordsize="21600,21600" arcsize="0.166666666666667" o:gfxdata="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haF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0" w:firstLineChars="0"/>
                          <w:rPr>
                            <w:sz w:val="18"/>
                            <w:szCs w:val="18"/>
                          </w:rPr>
                        </w:pPr>
                        <w:r>
                          <w:rPr>
                            <w:rFonts w:hint="eastAsia"/>
                            <w:sz w:val="18"/>
                            <w:szCs w:val="18"/>
                          </w:rPr>
                          <w:t>沉沙工程</w:t>
                        </w:r>
                      </w:p>
                    </w:txbxContent>
                  </v:textbox>
                </v:roundrect>
                <v:line id="直接连接符 11" o:spid="_x0000_s1026" o:spt="20" style="position:absolute;left:3333;top:5190;height:2;width:288;" filled="f" stroked="t" coordsize="21600,21600" o:gfxdata="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ziH5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12" o:spid="_x0000_s1026" o:spt="20" style="position:absolute;left:3333;top:6306;height:1;width:288;" filled="f" stroked="t" coordsize="21600,21600" o:gfxdata="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mChGK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13" o:spid="_x0000_s1026" o:spt="20" style="position:absolute;left:3333;top:5190;flip:x;height:1116;width:1;" filled="f" stroked="t" coordsize="21600,21600" o:gfxdata="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lIjy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14" o:spid="_x0000_s1026" o:spt="20" style="position:absolute;left:2867;top:5790;flip:y;height:6;width:470;" filled="f" stroked="t" coordsize="21600,21600" o:gfxdata="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ph6e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15" o:spid="_x0000_s1026" o:spt="20" style="position:absolute;left:7509;top:5254;height:3;width:720;"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roundrect id="圆角矩形 16" o:spid="_x0000_s1026" o:spt="2" style="position:absolute;left:2469;top:4944;height:2106;width:404;" filled="f" stroked="t" coordsize="21600,21600" arcsize="0.166666666666667" o:gfxdata="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Xyt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0" w:firstLineChars="0"/>
                          <w:rPr>
                            <w:sz w:val="18"/>
                            <w:szCs w:val="18"/>
                          </w:rPr>
                        </w:pPr>
                      </w:p>
                      <w:p>
                        <w:pPr>
                          <w:ind w:firstLine="0" w:firstLineChars="0"/>
                          <w:rPr>
                            <w:sz w:val="18"/>
                            <w:szCs w:val="18"/>
                          </w:rPr>
                        </w:pPr>
                        <w:r>
                          <w:rPr>
                            <w:rFonts w:hint="eastAsia"/>
                            <w:sz w:val="18"/>
                            <w:szCs w:val="18"/>
                            <w:lang w:val="en-US" w:eastAsia="zh-CN"/>
                          </w:rPr>
                          <w:t>道路工程</w:t>
                        </w:r>
                        <w:r>
                          <w:rPr>
                            <w:rFonts w:hint="eastAsia"/>
                            <w:sz w:val="18"/>
                            <w:szCs w:val="18"/>
                          </w:rPr>
                          <w:t>区</w:t>
                        </w:r>
                      </w:p>
                      <w:p>
                        <w:pPr>
                          <w:ind w:firstLine="360"/>
                          <w:rPr>
                            <w:sz w:val="18"/>
                            <w:szCs w:val="18"/>
                          </w:rPr>
                        </w:pPr>
                        <w:r>
                          <w:rPr>
                            <w:rFonts w:hint="eastAsia"/>
                            <w:sz w:val="18"/>
                            <w:szCs w:val="18"/>
                          </w:rPr>
                          <w:t>筑</w:t>
                        </w:r>
                      </w:p>
                      <w:p>
                        <w:pPr>
                          <w:ind w:firstLine="360"/>
                          <w:rPr>
                            <w:sz w:val="18"/>
                            <w:szCs w:val="18"/>
                          </w:rPr>
                        </w:pPr>
                        <w:r>
                          <w:rPr>
                            <w:rFonts w:hint="eastAsia"/>
                            <w:sz w:val="18"/>
                            <w:szCs w:val="18"/>
                          </w:rPr>
                          <w:t>区</w:t>
                        </w:r>
                      </w:p>
                      <w:p>
                        <w:pPr>
                          <w:ind w:firstLine="360"/>
                          <w:rPr>
                            <w:sz w:val="18"/>
                            <w:szCs w:val="18"/>
                          </w:rPr>
                        </w:pPr>
                        <w:r>
                          <w:rPr>
                            <w:rFonts w:hint="eastAsia"/>
                            <w:sz w:val="18"/>
                            <w:szCs w:val="18"/>
                          </w:rPr>
                          <w:t>和</w:t>
                        </w:r>
                      </w:p>
                      <w:p>
                        <w:pPr>
                          <w:ind w:firstLine="360"/>
                          <w:rPr>
                            <w:sz w:val="18"/>
                            <w:szCs w:val="18"/>
                          </w:rPr>
                        </w:pPr>
                        <w:r>
                          <w:rPr>
                            <w:rFonts w:hint="eastAsia"/>
                            <w:sz w:val="18"/>
                            <w:szCs w:val="18"/>
                          </w:rPr>
                          <w:t>道</w:t>
                        </w:r>
                      </w:p>
                      <w:p>
                        <w:pPr>
                          <w:ind w:firstLine="360"/>
                          <w:rPr>
                            <w:sz w:val="18"/>
                            <w:szCs w:val="18"/>
                          </w:rPr>
                        </w:pPr>
                        <w:r>
                          <w:rPr>
                            <w:rFonts w:hint="eastAsia"/>
                            <w:sz w:val="18"/>
                            <w:szCs w:val="18"/>
                          </w:rPr>
                          <w:t>路</w:t>
                        </w:r>
                      </w:p>
                      <w:p>
                        <w:pPr>
                          <w:ind w:firstLine="360"/>
                          <w:rPr>
                            <w:sz w:val="18"/>
                            <w:szCs w:val="18"/>
                          </w:rPr>
                        </w:pPr>
                        <w:r>
                          <w:rPr>
                            <w:rFonts w:hint="eastAsia"/>
                            <w:sz w:val="18"/>
                            <w:szCs w:val="18"/>
                          </w:rPr>
                          <w:t>区</w:t>
                        </w:r>
                      </w:p>
                    </w:txbxContent>
                  </v:textbox>
                </v:roundrect>
                <v:roundrect id="圆角矩形 17" o:spid="_x0000_s1026" o:spt="2" style="position:absolute;left:8229;top:5068;height:371;width:1152;" filled="f" stroked="t" coordsize="21600,21600" arcsize="0.166666666666667" o:gfxdata="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wL8Y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textbox>
                    <w:txbxContent>
                      <w:p>
                        <w:pPr>
                          <w:ind w:firstLine="0" w:firstLineChars="0"/>
                          <w:rPr>
                            <w:sz w:val="18"/>
                            <w:szCs w:val="18"/>
                          </w:rPr>
                        </w:pPr>
                        <w:r>
                          <w:rPr>
                            <w:rFonts w:hint="eastAsia"/>
                            <w:sz w:val="18"/>
                            <w:szCs w:val="18"/>
                          </w:rPr>
                          <w:t>已      有</w:t>
                        </w:r>
                      </w:p>
                    </w:txbxContent>
                  </v:textbox>
                </v:roundrect>
                <v:line id="直接连接符 18" o:spid="_x0000_s1026" o:spt="20" style="position:absolute;left:4946;top:6431;height:0;width:835;"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roundrect id="圆角矩形 19" o:spid="_x0000_s1026" o:spt="2" style="position:absolute;left:5781;top:5439;height:373;width:1728;" filled="f" stroked="t" coordsize="21600,21600" arcsize="0.166666666666667" o:gfxdata="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byXD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textbox>
                    <w:txbxContent>
                      <w:p>
                        <w:pPr>
                          <w:ind w:firstLine="0" w:firstLineChars="0"/>
                          <w:rPr>
                            <w:rFonts w:hint="default"/>
                            <w:sz w:val="18"/>
                            <w:szCs w:val="18"/>
                            <w:lang w:val="en-US" w:eastAsia="zh-CN"/>
                          </w:rPr>
                        </w:pPr>
                        <w:r>
                          <w:rPr>
                            <w:rFonts w:hint="eastAsia"/>
                            <w:sz w:val="18"/>
                            <w:szCs w:val="18"/>
                            <w:lang w:val="en-US" w:eastAsia="zh-CN"/>
                          </w:rPr>
                          <w:t>绿化带</w:t>
                        </w:r>
                      </w:p>
                    </w:txbxContent>
                  </v:textbox>
                </v:roundrect>
                <v:roundrect id="圆角矩形 20" o:spid="_x0000_s1026" o:spt="2" style="position:absolute;left:5781;top:5808;height:374;width:1728;" filled="f" stroked="t" coordsize="21600,21600" arcsize="0.166666666666667" o:gfxdata="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sTxW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w:t>
                        </w:r>
                        <w:r>
                          <w:rPr>
                            <w:rFonts w:hint="eastAsia"/>
                            <w:sz w:val="18"/>
                            <w:szCs w:val="18"/>
                            <w:lang w:val="en-US" w:eastAsia="zh-CN"/>
                          </w:rPr>
                          <w:t>拦挡</w:t>
                        </w:r>
                        <w:r>
                          <w:rPr>
                            <w:rFonts w:hint="eastAsia"/>
                            <w:sz w:val="18"/>
                            <w:szCs w:val="18"/>
                          </w:rPr>
                          <w:t>工程</w:t>
                        </w:r>
                      </w:p>
                    </w:txbxContent>
                  </v:textbox>
                </v:roundrect>
                <v:roundrect id="圆角矩形 21" o:spid="_x0000_s1026" o:spt="2" style="position:absolute;left:5781;top:6180;height:376;width:1728;" filled="f" stroked="t" coordsize="21600,21600" arcsize="0.166666666666667" o:gfxdata="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YhUw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临时覆盖工程</w:t>
                        </w:r>
                      </w:p>
                      <w:p>
                        <w:pPr>
                          <w:ind w:firstLine="480"/>
                        </w:pPr>
                      </w:p>
                    </w:txbxContent>
                  </v:textbox>
                </v:roundrect>
                <v:roundrect id="圆角矩形 22" o:spid="_x0000_s1026" o:spt="2" style="position:absolute;left:5781;top:6552;height:375;width:1728;" filled="f" stroked="t" coordsize="21600,21600" arcsize="0.166666666666667" o:gfxdata="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mHMt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rFonts w:hint="default" w:eastAsia="宋体"/>
                            <w:sz w:val="18"/>
                            <w:szCs w:val="18"/>
                            <w:lang w:val="en-US" w:eastAsia="zh-CN"/>
                          </w:rPr>
                        </w:pPr>
                        <w:r>
                          <w:rPr>
                            <w:rFonts w:hint="eastAsia"/>
                            <w:sz w:val="18"/>
                            <w:szCs w:val="18"/>
                          </w:rPr>
                          <w:t>表土</w:t>
                        </w:r>
                        <w:r>
                          <w:rPr>
                            <w:rFonts w:hint="eastAsia"/>
                            <w:sz w:val="18"/>
                            <w:szCs w:val="18"/>
                            <w:lang w:val="en-US" w:eastAsia="zh-CN"/>
                          </w:rPr>
                          <w:t>临时堆存</w:t>
                        </w:r>
                      </w:p>
                    </w:txbxContent>
                  </v:textbox>
                </v:roundrect>
                <v:roundrect id="圆角矩形 23" o:spid="_x0000_s1026" o:spt="2" style="position:absolute;left:5781;top:6926;height:372;width:1728;" filled="f" stroked="t" coordsize="21600,21600" arcsize="0.166666666666667" o:gfxdata="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1Qjw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临时排水、沉沙措施</w:t>
                        </w:r>
                      </w:p>
                    </w:txbxContent>
                  </v:textbox>
                </v:roundrect>
                <v:line id="直接连接符 24" o:spid="_x0000_s1026" o:spt="20" style="position:absolute;left:5199;top:6071;height:1102;width:7;" filled="f" stroked="t" coordsize="21600,21600" o:gfxdata="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Ggej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25" o:spid="_x0000_s1026" o:spt="20" style="position:absolute;left:4774;top:5626;flip:y;height:4;width:1007;" filled="f" stroked="t" coordsize="21600,21600" o:gfxdata="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9m2F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26" o:spid="_x0000_s1026" o:spt="20" style="position:absolute;left:5193;top:6061;flip:y;height:2;width:589;" filled="f" stroked="t" coordsize="21600,21600" o:gfxdata="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biq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27" o:spid="_x0000_s1026" o:spt="20" style="position:absolute;left:5205;top:6799;height:2;width:576;" filled="f" stroked="t" coordsize="21600,21600" o:gfxdata="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hDxP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28" o:spid="_x0000_s1026" o:spt="20" style="position:absolute;left:5205;top:7173;height:1;width:576;" filled="f" stroked="t" coordsize="21600,21600" o:gfxdata="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G6g9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roundrect id="圆角矩形 29" o:spid="_x0000_s1026" o:spt="2" style="position:absolute;left:8229;top:5439;height:373;width:1152;" filled="f" stroked="t" coordsize="21600,21600" arcsize="0.166666666666667" o:gfxdata="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BjK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已      有</w:t>
                        </w:r>
                      </w:p>
                      <w:p/>
                    </w:txbxContent>
                  </v:textbox>
                </v:roundrect>
                <v:roundrect id="圆角矩形 30" o:spid="_x0000_s1026" o:spt="2" style="position:absolute;left:8229;top:5808;height:374;width:1152;" filled="f" stroked="t" coordsize="21600,21600" arcsize="0.166666666666667" o:gfxdata="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INca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roundrect id="圆角矩形 31" o:spid="_x0000_s1026" o:spt="2" style="position:absolute;left:8229;top:6180;height:376;width:1152;" filled="f" stroked="t" coordsize="21600,21600" arcsize="0.166666666666667" o:gfxdata="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fP+fK/&#10;AAAA3AAAAA8AAAAAAAAAAQAgAAAAIgAAAGRycy9kb3ducmV2LnhtbFBLAQIUABQAAAAIAIdO4kAz&#10;LwWeOwAAADkAAAAQAAAAAAAAAAEAIAAAAA4BAABkcnMvc2hhcGV4bWwueG1sUEsFBgAAAAAGAAYA&#10;WwEAALgDA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roundrect id="圆角矩形 32" o:spid="_x0000_s1026" o:spt="2" style="position:absolute;left:8229;top:6552;height:375;width:1152;" filled="f" stroked="t" coordsize="21600,21600" arcsize="0.166666666666667" o:gfxdata="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x1nh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roundrect id="圆角矩形 33" o:spid="_x0000_s1026" o:spt="2" style="position:absolute;left:8229;top:6926;height:372;width:1152;" filled="f" stroked="t" coordsize="21600,21600" arcsize="0.166666666666667" o:gfxdata="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FHCH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line id="直接连接符 34" o:spid="_x0000_s1026" o:spt="20" style="position:absolute;left:7509;top:6021;height:1;width:720;" filled="f" stroked="t" coordsize="21600,21600" o:gfxdata="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jzTl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35" o:spid="_x0000_s1026" o:spt="20" style="position:absolute;left:7509;top:6371;height:1;width:720;" filled="f" stroked="t" coordsize="21600,21600" o:gfxdata="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w5F+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36" o:spid="_x0000_s1026" o:spt="20" style="position:absolute;left:7521;top:7135;height:1;width:720;" filled="f" stroked="t" coordsize="21600,21600" o:gfxdata="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EQ8J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37" o:spid="_x0000_s1026" o:spt="20" style="position:absolute;left:7520;top:5658;height:2;width:720;" filled="f" stroked="t" coordsize="21600,21600" o:gfxdata="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aqS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38" o:spid="_x0000_s1026" o:spt="20" style="position:absolute;left:7509;top:6743;height:2;width:720;" filled="f" stroked="t" coordsize="21600,21600" o:gfxdata="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CPuC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line>
                <v:roundrect id="圆角矩形 39" o:spid="_x0000_s1026" o:spt="2" style="position:absolute;left:5781;top:4695;height:372;width:1728;" filled="f" stroked="t" coordsize="21600,21600" arcsize="0.166666666666667" o:gfxdata="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m59fS/&#10;AAAA3AAAAA8AAAAAAAAAAQAgAAAAIgAAAGRycy9kb3ducmV2LnhtbFBLAQIUABQAAAAIAIdO4kAz&#10;LwWeOwAAADkAAAAQAAAAAAAAAAEAIAAAAA4BAABkcnMvc2hhcGV4bWwueG1sUEsFBgAAAAAGAAYA&#10;WwEAALgDAAAAAA==&#10;">
                  <v:fill on="f" focussize="0,0"/>
                  <v:stroke color="#000000" joinstyle="round"/>
                  <v:imagedata o:title=""/>
                  <o:lock v:ext="edit" aspectratio="f"/>
                  <v:textbox>
                    <w:txbxContent>
                      <w:p>
                        <w:pPr>
                          <w:ind w:firstLine="0" w:firstLineChars="0"/>
                          <w:rPr>
                            <w:sz w:val="18"/>
                            <w:szCs w:val="18"/>
                          </w:rPr>
                        </w:pPr>
                        <w:r>
                          <w:rPr>
                            <w:rFonts w:hint="eastAsia"/>
                            <w:sz w:val="18"/>
                            <w:szCs w:val="18"/>
                          </w:rPr>
                          <w:t>排水工程</w:t>
                        </w:r>
                      </w:p>
                    </w:txbxContent>
                  </v:textbox>
                </v:roundrect>
                <v:line id="直接连接符 40" o:spid="_x0000_s1026" o:spt="20" style="position:absolute;left:5205;top:4820;height:1;width:576;" filled="f" stroked="t" coordsize="21600,21600" o:gfxdata="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skGb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roundrect id="圆角矩形 41" o:spid="_x0000_s1026" o:spt="2" style="position:absolute;left:8229;top:4695;height:366;width:1152;" filled="f" stroked="t" coordsize="21600,21600" arcsize="0.166666666666667" o:gfxdata="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io+/&#10;AAAA3AAAAA8AAAAAAAAAAQAgAAAAIgAAAGRycy9kb3ducmV2LnhtbFBLAQIUABQAAAAIAIdO4kAz&#10;LwWeOwAAADkAAAAQAAAAAAAAAAEAIAAAAA4BAABkcnMvc2hhcGV4bWwueG1sUEsFBgAAAAAGAAYA&#10;WwEAALgDAAAAAA==&#10;">
                  <v:fill on="f" focussize="0,0"/>
                  <v:stroke color="#000000" joinstyle="round"/>
                  <v:imagedata o:title=""/>
                  <o:lock v:ext="edit" aspectratio="f"/>
                  <v:textbox>
                    <w:txbxContent>
                      <w:p>
                        <w:pPr>
                          <w:ind w:firstLine="0" w:firstLineChars="0"/>
                          <w:rPr>
                            <w:sz w:val="18"/>
                            <w:szCs w:val="18"/>
                          </w:rPr>
                        </w:pPr>
                        <w:r>
                          <w:rPr>
                            <w:rFonts w:hint="eastAsia"/>
                            <w:sz w:val="18"/>
                            <w:szCs w:val="18"/>
                          </w:rPr>
                          <w:t>已      有</w:t>
                        </w:r>
                      </w:p>
                    </w:txbxContent>
                  </v:textbox>
                </v:roundrect>
                <v:line id="直接连接符 42" o:spid="_x0000_s1026" o:spt="20" style="position:absolute;left:7498;top:4906;height:1;width:720;" filled="f" stroked="t" coordsize="21600,21600" o:gfxdata="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LHp3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roundrect id="圆角矩形 43" o:spid="_x0000_s1026" o:spt="2" style="position:absolute;left:3621;top:7794;height:371;width:1152;" filled="f" stroked="t" coordsize="21600,21600" arcsize="0.166666666666667" o:gfxdata="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BXsWO/&#10;AAAA3AAAAA8AAAAAAAAAAQAgAAAAIgAAAGRycy9kb3ducmV2LnhtbFBLAQIUABQAAAAIAIdO4kAz&#10;LwWeOwAAADkAAAAQAAAAAAAAAAEAIAAAAA4BAABkcnMvc2hhcGV4bWwueG1sUEsFBgAAAAAGAAYA&#10;WwEAALgDAAAAAA==&#10;">
                  <v:fill on="f" focussize="0,0"/>
                  <v:stroke color="#000000" joinstyle="round"/>
                  <v:imagedata o:title=""/>
                  <o:lock v:ext="edit" aspectratio="f"/>
                  <v:textbox>
                    <w:txbxContent>
                      <w:p>
                        <w:pPr>
                          <w:ind w:firstLine="0" w:firstLineChars="0"/>
                          <w:rPr>
                            <w:sz w:val="18"/>
                            <w:szCs w:val="18"/>
                          </w:rPr>
                        </w:pPr>
                        <w:r>
                          <w:rPr>
                            <w:rFonts w:hint="eastAsia"/>
                            <w:sz w:val="18"/>
                            <w:szCs w:val="18"/>
                          </w:rPr>
                          <w:t>工程措施</w:t>
                        </w:r>
                      </w:p>
                    </w:txbxContent>
                  </v:textbox>
                </v:roundrect>
                <v:roundrect id="圆角矩形 44" o:spid="_x0000_s1026" o:spt="2" style="position:absolute;left:3621;top:9276;height:377;width:1152;" filled="f" stroked="t" coordsize="21600,21600" arcsize="0.166666666666667" o:gfxdata="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74pF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临时保护措施</w:t>
                        </w:r>
                      </w:p>
                    </w:txbxContent>
                  </v:textbox>
                </v:roundrect>
                <v:line id="直接连接符 45" o:spid="_x0000_s1026" o:spt="20" style="position:absolute;left:4773;top:7917;height:1;width:1008;" filled="f" stroked="t" coordsize="21600,21600" o:gfxdata="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nF4gO/&#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roundrect id="圆角矩形 46" o:spid="_x0000_s1026" o:spt="2" style="position:absolute;left:5781;top:7794;height:372;width:1728;" filled="f" stroked="t" coordsize="21600,21600" arcsize="0.166666666666667" o:gfxdata="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CAS+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沉沙工程</w:t>
                        </w:r>
                      </w:p>
                    </w:txbxContent>
                  </v:textbox>
                </v:roundrect>
                <v:line id="直接连接符 47" o:spid="_x0000_s1026" o:spt="20" style="position:absolute;left:3333;top:7917;height:1;width:288;" filled="f" stroked="t" coordsize="21600,21600" o:gfxdata="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Zb2e+/&#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48" o:spid="_x0000_s1026" o:spt="20" style="position:absolute;left:3333;top:9529;height:1;width:288;" filled="f" stroked="t" coordsize="21600,21600" o:gfxdata="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XxE2d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49" o:spid="_x0000_s1026" o:spt="20" style="position:absolute;left:3333;top:7917;flip:x;height:1612;width:1;" filled="f" stroked="t" coordsize="21600,21600" o:gfxdata="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thxX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50" o:spid="_x0000_s1026" o:spt="20" style="position:absolute;left:2867;top:8759;flip:y;height:9;width:459;" filled="f" stroked="t" coordsize="21600,21600" o:gfxdata="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FUjF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51" o:spid="_x0000_s1026" o:spt="20" style="position:absolute;left:7509;top:7917;height:1;width:720;" filled="f" stroked="t" coordsize="21600,21600" o:gfxdata="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dy3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roundrect id="圆角矩形 52" o:spid="_x0000_s1026" o:spt="2" style="position:absolute;left:2469;top:7670;height:2247;width:404;" filled="f" stroked="t" coordsize="21600,21600" arcsize="0.166666666666667" o:gfxdata="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sKCJ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lang w:val="en-US" w:eastAsia="zh-CN"/>
                          </w:rPr>
                          <w:t>施工生产生活</w:t>
                        </w:r>
                        <w:r>
                          <w:rPr>
                            <w:rFonts w:hint="eastAsia"/>
                            <w:sz w:val="18"/>
                            <w:szCs w:val="18"/>
                          </w:rPr>
                          <w:t>区</w:t>
                        </w:r>
                      </w:p>
                      <w:p>
                        <w:pPr>
                          <w:ind w:firstLine="360"/>
                          <w:jc w:val="center"/>
                          <w:rPr>
                            <w:sz w:val="18"/>
                            <w:szCs w:val="18"/>
                          </w:rPr>
                        </w:pPr>
                        <w:r>
                          <w:rPr>
                            <w:rFonts w:hint="eastAsia"/>
                            <w:sz w:val="18"/>
                            <w:szCs w:val="18"/>
                          </w:rPr>
                          <w:t>建</w:t>
                        </w:r>
                      </w:p>
                      <w:p>
                        <w:pPr>
                          <w:ind w:firstLine="360"/>
                          <w:jc w:val="center"/>
                          <w:rPr>
                            <w:sz w:val="18"/>
                            <w:szCs w:val="18"/>
                          </w:rPr>
                        </w:pPr>
                      </w:p>
                      <w:p>
                        <w:pPr>
                          <w:ind w:firstLine="360"/>
                          <w:jc w:val="center"/>
                          <w:rPr>
                            <w:sz w:val="18"/>
                            <w:szCs w:val="18"/>
                          </w:rPr>
                        </w:pPr>
                        <w:r>
                          <w:rPr>
                            <w:rFonts w:hint="eastAsia"/>
                            <w:sz w:val="18"/>
                            <w:szCs w:val="18"/>
                          </w:rPr>
                          <w:t>化</w:t>
                        </w:r>
                      </w:p>
                      <w:p>
                        <w:pPr>
                          <w:ind w:firstLine="360"/>
                          <w:jc w:val="center"/>
                          <w:rPr>
                            <w:sz w:val="18"/>
                            <w:szCs w:val="18"/>
                          </w:rPr>
                        </w:pPr>
                      </w:p>
                      <w:p>
                        <w:pPr>
                          <w:ind w:firstLine="360"/>
                          <w:jc w:val="center"/>
                          <w:rPr>
                            <w:sz w:val="18"/>
                            <w:szCs w:val="18"/>
                          </w:rPr>
                        </w:pPr>
                        <w:r>
                          <w:rPr>
                            <w:rFonts w:hint="eastAsia"/>
                            <w:sz w:val="18"/>
                            <w:szCs w:val="18"/>
                          </w:rPr>
                          <w:t>区</w:t>
                        </w:r>
                      </w:p>
                    </w:txbxContent>
                  </v:textbox>
                </v:roundrect>
                <v:roundrect id="圆角矩形 53" o:spid="_x0000_s1026" o:spt="2" style="position:absolute;left:8229;top:7794;height:371;width:1152;" filled="f" stroked="t" coordsize="21600,21600" arcsize="0.166666666666667" o:gfxdata="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5wzd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txbxContent>
                  </v:textbox>
                </v:roundrect>
                <v:line id="直接连接符 54" o:spid="_x0000_s1026" o:spt="20" style="position:absolute;left:4773;top:9526;height:3;width:1008;" filled="f" stroked="t" coordsize="21600,21600" o:gfxdata="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9NAE2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roundrect id="圆角矩形 55" o:spid="_x0000_s1026" o:spt="2" style="position:absolute;left:5792;top:9646;height:370;width:1717;" filled="f" stroked="t" coordsize="21600,21600" arcsize="0.166666666666667" o:gfxdata="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eTcx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0" w:firstLineChars="0"/>
                          <w:rPr>
                            <w:rFonts w:hint="eastAsia" w:eastAsia="宋体"/>
                            <w:sz w:val="18"/>
                            <w:szCs w:val="18"/>
                            <w:lang w:eastAsia="zh-CN"/>
                          </w:rPr>
                        </w:pPr>
                        <w:r>
                          <w:rPr>
                            <w:rFonts w:hint="eastAsia"/>
                            <w:sz w:val="18"/>
                            <w:szCs w:val="18"/>
                            <w:lang w:eastAsia="zh-CN"/>
                          </w:rPr>
                          <w:t>表土剥离</w:t>
                        </w:r>
                      </w:p>
                    </w:txbxContent>
                  </v:textbox>
                </v:roundrect>
                <v:roundrect id="圆角矩形 56" o:spid="_x0000_s1026" o:spt="2" style="position:absolute;left:5781;top:8905;height:374;width:1728;" filled="f" stroked="t" coordsize="21600,21600" arcsize="0.166666666666667" o:gfxdata="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NZK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0" w:firstLineChars="0"/>
                          <w:rPr>
                            <w:sz w:val="18"/>
                            <w:szCs w:val="18"/>
                          </w:rPr>
                        </w:pPr>
                        <w:r>
                          <w:rPr>
                            <w:rFonts w:hint="eastAsia"/>
                            <w:sz w:val="18"/>
                            <w:szCs w:val="18"/>
                          </w:rPr>
                          <w:t>表土回填</w:t>
                        </w:r>
                      </w:p>
                      <w:p/>
                    </w:txbxContent>
                  </v:textbox>
                </v:roundrect>
                <v:roundrect id="圆角矩形 57" o:spid="_x0000_s1026" o:spt="2" style="position:absolute;left:5781;top:9276;height:377;width:1728;" filled="f" stroked="t" coordsize="21600,21600" arcsize="0.166666666666667" o:gfxdata="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qBt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临时排水、沉沙措施</w:t>
                        </w:r>
                      </w:p>
                      <w:p>
                        <w:pPr>
                          <w:ind w:firstLine="480"/>
                        </w:pPr>
                      </w:p>
                    </w:txbxContent>
                  </v:textbox>
                </v:roundrect>
                <v:line id="直接连接符 60" o:spid="_x0000_s1026" o:spt="20" style="position:absolute;left:5215;top:9153;height:689;width:2;" filled="f" stroked="t" coordsize="21600,21600" o:gfxdata="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AKS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61" o:spid="_x0000_s1026" o:spt="20" style="position:absolute;left:5217;top:9841;height:1;width:576;" filled="f" stroked="t" coordsize="21600,21600" o:gfxdata="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4zUI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62" o:spid="_x0000_s1026" o:spt="20" style="position:absolute;left:5205;top:9156;height:3;width:576;" filled="f" stroked="t" coordsize="21600,21600" o:gfxdata="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5CT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roundrect id="圆角矩形 65" o:spid="_x0000_s1026" o:spt="2" style="position:absolute;left:8229;top:9657;height:370;width:1152;" filled="f" stroked="t" coordsize="21600,21600" arcsize="0.166666666666667" o:gfxdata="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m6fv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0" w:firstLineChars="0"/>
                          <w:rPr>
                            <w:sz w:val="18"/>
                            <w:szCs w:val="18"/>
                          </w:rPr>
                        </w:pPr>
                      </w:p>
                    </w:txbxContent>
                  </v:textbox>
                </v:roundrect>
                <v:roundrect id="圆角矩形 66" o:spid="_x0000_s1026" o:spt="2" style="position:absolute;left:8229;top:8905;height:374;width:1152;" filled="f" stroked="t" coordsize="21600,21600" arcsize="0.166666666666667" o:gfxdata="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tcCd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roundrect id="圆角矩形 67" o:spid="_x0000_s1026" o:spt="2" style="position:absolute;left:8229;top:9276;height:377;width:1152;" filled="f" stroked="t" coordsize="21600,21600" arcsize="0.166666666666667" o:gfxdata="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T6a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line id="直接连接符 70" o:spid="_x0000_s1026" o:spt="20" style="position:absolute;left:7509;top:9032;height:1;width:720;" filled="f" stroked="t" coordsize="21600,21600" o:gfxdata="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qUlpC/&#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71" o:spid="_x0000_s1026" o:spt="20" style="position:absolute;left:7509;top:9403;height:1;width:720;" filled="f" stroked="t" coordsize="21600,21600" o:gfxdata="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kYI5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73" o:spid="_x0000_s1026" o:spt="20" style="position:absolute;left:7509;top:9830;height:1;width:720;" filled="f" stroked="t" coordsize="21600,21600" o:gfxdata="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UKrXy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roundrect id="圆角矩形 75" o:spid="_x0000_s1026" o:spt="2" style="position:absolute;left:5781;top:7421;height:371;width:1728;" filled="f" stroked="t" coordsize="21600,21600" arcsize="0.166666666666667" o:gfxdata="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c5AF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textbox>
                    <w:txbxContent>
                      <w:p>
                        <w:pPr>
                          <w:ind w:firstLine="0" w:firstLineChars="0"/>
                          <w:rPr>
                            <w:sz w:val="18"/>
                            <w:szCs w:val="18"/>
                          </w:rPr>
                        </w:pPr>
                        <w:r>
                          <w:rPr>
                            <w:rFonts w:hint="eastAsia"/>
                            <w:sz w:val="18"/>
                            <w:szCs w:val="18"/>
                          </w:rPr>
                          <w:t>排水工程</w:t>
                        </w:r>
                      </w:p>
                    </w:txbxContent>
                  </v:textbox>
                </v:roundrect>
                <v:line id="直接连接符 76" o:spid="_x0000_s1026" o:spt="20" style="position:absolute;left:5206;top:7547;flip:x y;height:750;width:10;" filled="f" stroked="t" coordsize="21600,21600" o:gfxdata="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88Clu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接连接符 77" o:spid="_x0000_s1026" o:spt="20" style="position:absolute;left:5205;top:7547;height:1;width:576;" filled="f" stroked="t" coordsize="21600,21600" o:gfxdata="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zZF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roundrect id="圆角矩形 78" o:spid="_x0000_s1026" o:spt="2" style="position:absolute;left:8229;top:7421;height:366;width:1152;" filled="f" stroked="t" coordsize="21600,21600" arcsize="0.166666666666667" o:gfxdata="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nEm/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txbxContent>
                  </v:textbox>
                </v:roundrect>
                <v:line id="直接连接符 79" o:spid="_x0000_s1026" o:spt="20" style="position:absolute;left:7509;top:7547;height:1;width:720;" filled="f" stroked="t" coordsize="21600,21600" o:gfxdata="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Kh+w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roundrect id="圆角矩形 80" o:spid="_x0000_s1026" o:spt="2" style="position:absolute;left:5781;top:8165;height:371;width:1728;" filled="f" stroked="t" coordsize="21600,21600" arcsize="0.166666666666667" o:gfxdata="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wJy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lang w:val="en-US" w:eastAsia="zh-CN"/>
                          </w:rPr>
                          <w:t>场地平整</w:t>
                        </w:r>
                      </w:p>
                    </w:txbxContent>
                  </v:textbox>
                </v:roundrect>
                <v:line id="直接连接符 82" o:spid="_x0000_s1026" o:spt="20" style="position:absolute;left:5216;top:8288;flip:y;height:9;width:566;" filled="f" stroked="t" coordsize="21600,21600" o:gfxdata="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A30G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roundrect id="圆角矩形 83" o:spid="_x0000_s1026" o:spt="2" style="position:absolute;left:8229;top:8165;height:374;width:1152;" filled="f" stroked="t" coordsize="21600,21600" arcsize="0.166666666666667" o:gfxdata="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p0+8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rPr>
                            <w:szCs w:val="18"/>
                          </w:rPr>
                        </w:pPr>
                      </w:p>
                    </w:txbxContent>
                  </v:textbox>
                </v:roundrect>
                <v:line id="直接连接符 84" o:spid="_x0000_s1026" o:spt="20" style="position:absolute;left:7509;top:8288;flip:y;height:1;width:720;" filled="f" stroked="t" coordsize="21600,21600" o:gfxdata="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p1G6r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roundrect id="圆角矩形 85" o:spid="_x0000_s1026" o:spt="2" style="position:absolute;left:3621;top:10892;height:371;width:1152;" filled="f" stroked="t" coordsize="21600,21600" arcsize="0.166666666666667" o:gfxdata="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Dl0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工程措施</w:t>
                        </w:r>
                      </w:p>
                    </w:txbxContent>
                  </v:textbox>
                </v:roundrect>
                <v:roundrect id="圆角矩形 86" o:spid="_x0000_s1026" o:spt="2" style="position:absolute;left:3621;top:12003;height:375;width:1152;" filled="f" stroked="t" coordsize="21600,21600" arcsize="0.166666666666667" o:gfxdata="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2m4C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临时保护措施</w:t>
                        </w:r>
                      </w:p>
                    </w:txbxContent>
                  </v:textbox>
                </v:roundrect>
                <v:line id="直接连接符 87" o:spid="_x0000_s1026" o:spt="20" style="position:absolute;left:4773;top:11014;height:2;width:1008;" filled="f" stroked="t" coordsize="21600,21600" o:gfxdata="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4M7LK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roundrect id="圆角矩形 88" o:spid="_x0000_s1026" o:spt="2" style="position:absolute;left:5781;top:10892;height:373;width:1728;" filled="f" stroked="t" coordsize="21600,21600" arcsize="0.166666666666667" o:gfxdata="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CXr5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textbox>
                    <w:txbxContent>
                      <w:p>
                        <w:pPr>
                          <w:ind w:firstLine="0" w:firstLineChars="0"/>
                          <w:rPr>
                            <w:sz w:val="18"/>
                            <w:szCs w:val="18"/>
                          </w:rPr>
                        </w:pPr>
                        <w:r>
                          <w:rPr>
                            <w:rFonts w:hint="eastAsia"/>
                            <w:sz w:val="18"/>
                            <w:szCs w:val="18"/>
                          </w:rPr>
                          <w:t>表土回填</w:t>
                        </w:r>
                      </w:p>
                      <w:p/>
                    </w:txbxContent>
                  </v:textbox>
                </v:roundrect>
                <v:line id="直接连接符 89" o:spid="_x0000_s1026" o:spt="20" style="position:absolute;left:3333;top:11014;height:2;width:288;" filled="f" stroked="t" coordsize="21600,21600" o:gfxdata="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o3Zp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90" o:spid="_x0000_s1026" o:spt="20" style="position:absolute;left:3333;top:12254;height:3;width:288;" filled="f" stroked="t" coordsize="21600,21600" o:gfxdata="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cege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91" o:spid="_x0000_s1026" o:spt="20" style="position:absolute;left:3326;top:11014;flip:x;height:1756;width:8;" filled="f" stroked="t" coordsize="21600,21600" o:gfxdata="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M3Ov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92" o:spid="_x0000_s1026" o:spt="20" style="position:absolute;left:2901;top:11759;height:2;width:432;" filled="f" stroked="t" coordsize="21600,21600" o:gfxdata="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XU1fG/&#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93" o:spid="_x0000_s1026" o:spt="20" style="position:absolute;left:7509;top:11014;height:2;width:720;" filled="f" stroked="t" coordsize="21600,21600" o:gfxdata="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qYcGq/&#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roundrect id="圆角矩形 94" o:spid="_x0000_s1026" o:spt="2" style="position:absolute;left:2469;top:10743;height:2131;width:404;" filled="f" stroked="t" coordsize="21600,21600" arcsize="0.166666666666667" o:gfxdata="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rEc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420"/>
                          <w:rPr>
                            <w:sz w:val="21"/>
                            <w:szCs w:val="21"/>
                          </w:rPr>
                        </w:pPr>
                      </w:p>
                      <w:p>
                        <w:pPr>
                          <w:ind w:firstLine="0" w:firstLineChars="0"/>
                          <w:rPr>
                            <w:sz w:val="21"/>
                            <w:szCs w:val="21"/>
                          </w:rPr>
                        </w:pPr>
                        <w:r>
                          <w:rPr>
                            <w:rFonts w:hint="eastAsia"/>
                            <w:sz w:val="21"/>
                            <w:szCs w:val="21"/>
                            <w:lang w:val="en-US" w:eastAsia="zh-CN"/>
                          </w:rPr>
                          <w:t>取土场</w:t>
                        </w:r>
                        <w:r>
                          <w:rPr>
                            <w:rFonts w:hint="eastAsia"/>
                            <w:sz w:val="21"/>
                            <w:szCs w:val="21"/>
                          </w:rPr>
                          <w:t>区</w:t>
                        </w:r>
                      </w:p>
                      <w:p>
                        <w:pPr>
                          <w:ind w:firstLine="480"/>
                        </w:pPr>
                      </w:p>
                    </w:txbxContent>
                  </v:textbox>
                </v:roundrect>
                <v:roundrect id="圆角矩形 95" o:spid="_x0000_s1026" o:spt="2" style="position:absolute;left:8229;top:10892;height:371;width:1152;" filled="f" stroked="t" coordsize="21600,21600" arcsize="0.166666666666667" o:gfxdata="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eDij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left="0" w:leftChars="0" w:firstLine="0" w:firstLineChars="0"/>
                        </w:pPr>
                        <w:r>
                          <w:rPr>
                            <w:rFonts w:hint="eastAsia"/>
                            <w:sz w:val="18"/>
                            <w:szCs w:val="18"/>
                          </w:rPr>
                          <w:t>新     增</w:t>
                        </w:r>
                      </w:p>
                    </w:txbxContent>
                  </v:textbox>
                </v:roundrect>
                <v:line id="直接连接符 96" o:spid="_x0000_s1026" o:spt="20" style="position:absolute;left:4773;top:12252;height:2;width:1008;" filled="f" stroked="t" coordsize="21600,21600" o:gfxdata="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0md/0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roundrect id="圆角矩形 98" o:spid="_x0000_s1026" o:spt="2" style="position:absolute;left:5781;top:11631;height:374;width:1728;" filled="f" stroked="t" coordsize="21600,21600" arcsize="0.166666666666667" o:gfxdata="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zPTZ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临时覆盖工程</w:t>
                        </w:r>
                      </w:p>
                      <w:p/>
                    </w:txbxContent>
                  </v:textbox>
                </v:roundrect>
                <v:roundrect id="圆角矩形 99" o:spid="_x0000_s1026" o:spt="2" style="position:absolute;left:5781;top:12003;height:375;width:1728;" filled="f" stroked="t" coordsize="21600,21600" arcsize="0.166666666666667" o:gfxdata="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r3q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临时排水、沉沙措施</w:t>
                        </w:r>
                      </w:p>
                      <w:p>
                        <w:pPr>
                          <w:ind w:firstLine="480"/>
                        </w:pPr>
                      </w:p>
                    </w:txbxContent>
                  </v:textbox>
                </v:roundrect>
                <v:line id="直接连接符 102" o:spid="_x0000_s1026" o:spt="20" style="position:absolute;left:5205;top:11891;height:356;width:11;" filled="f" stroked="t" coordsize="21600,21600" o:gfxdata="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xPLy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104" o:spid="_x0000_s1026" o:spt="20" style="position:absolute;left:5205;top:11880;height:4;width:576;" filled="f" stroked="t" coordsize="21600,21600" o:gfxdata="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2Oiy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105" o:spid="_x0000_s1026" o:spt="20" style="position:absolute;left:4921;top:12703;flip:y;height:9;width:867;" filled="f" stroked="t" coordsize="21600,21600" o:gfxdata="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gEfMB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roundrect id="圆角矩形 108" o:spid="_x0000_s1026" o:spt="2" style="position:absolute;left:8229;top:11631;height:374;width:1152;" filled="f" stroked="t" coordsize="21600,21600" arcsize="0.166666666666667" o:gfxdata="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x8au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roundrect id="圆角矩形 109" o:spid="_x0000_s1026" o:spt="2" style="position:absolute;left:8229;top:12003;height:375;width:1152;" filled="f" stroked="t" coordsize="21600,21600" arcsize="0.166666666666667" o:gfxdata="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29VDC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roundrect id="圆角矩形 111" o:spid="_x0000_s1026" o:spt="2" style="position:absolute;left:8241;top:12544;height:374;width:1152;" filled="f" stroked="t" coordsize="21600,21600" arcsize="0.166666666666667" o:gfxdata="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1vyke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line id="直接连接符 112" o:spid="_x0000_s1026" o:spt="20" style="position:absolute;left:7509;top:11758;height:1;width:720;" filled="f" stroked="t" coordsize="21600,21600" o:gfxdata="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FAFT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113" o:spid="_x0000_s1026" o:spt="20" style="position:absolute;left:7509;top:12203;height:3;width:720;" filled="f" stroked="t" coordsize="21600,21600" o:gfxdata="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ouVI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114" o:spid="_x0000_s1026" o:spt="20" style="position:absolute;left:7521;top:12745;height:3;width:720;" filled="f" stroked="t" coordsize="21600,21600" o:gfxdata="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xzC6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roundrect id="圆角矩形 117" o:spid="_x0000_s1026" o:spt="2" style="position:absolute;left:5781;top:10518;height:373;width:1728;" filled="f" stroked="t" coordsize="21600,21600" arcsize="0.166666666666667" o:gfxdata="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gTYXW/&#10;AAAA3AAAAA8AAAAAAAAAAQAgAAAAIgAAAGRycy9kb3ducmV2LnhtbFBLAQIUABQAAAAIAIdO4kAz&#10;LwWeOwAAADkAAAAQAAAAAAAAAAEAIAAAAA4BAABkcnMvc2hhcGV4bWwueG1sUEsFBgAAAAAGAAYA&#10;WwEAALgDAAAAAA==&#10;">
                  <v:fill on="f" focussize="0,0"/>
                  <v:stroke color="#000000" joinstyle="round"/>
                  <v:imagedata o:title=""/>
                  <o:lock v:ext="edit" aspectratio="f"/>
                  <v:textbox>
                    <w:txbxContent>
                      <w:p>
                        <w:pPr>
                          <w:ind w:firstLine="0" w:firstLineChars="0"/>
                          <w:rPr>
                            <w:rFonts w:hint="eastAsia" w:eastAsia="宋体"/>
                            <w:sz w:val="18"/>
                            <w:szCs w:val="18"/>
                            <w:lang w:eastAsia="zh-CN"/>
                          </w:rPr>
                        </w:pPr>
                        <w:r>
                          <w:rPr>
                            <w:rFonts w:hint="eastAsia"/>
                            <w:sz w:val="18"/>
                            <w:szCs w:val="18"/>
                            <w:lang w:eastAsia="zh-CN"/>
                          </w:rPr>
                          <w:t>表土剥离</w:t>
                        </w:r>
                      </w:p>
                      <w:p/>
                    </w:txbxContent>
                  </v:textbox>
                </v:roundrect>
                <v:line id="直接连接符 118" o:spid="_x0000_s1026" o:spt="20" style="position:absolute;left:5205;top:10644;flip:y;height:372;width:1;" filled="f" stroked="t" coordsize="21600,21600" o:gfxdata="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6Vl4w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119" o:spid="_x0000_s1026" o:spt="20" style="position:absolute;left:5205;top:10644;height:1;width:576;" filled="f" stroked="t" coordsize="21600,21600" o:gfxdata="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o0F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roundrect id="圆角矩形 120" o:spid="_x0000_s1026" o:spt="2" style="position:absolute;left:8229;top:10518;height:367;width:1152;" filled="f" stroked="t" coordsize="21600,21600" arcsize="0.166666666666667" o:gfxdata="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jB/wK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left="0" w:leftChars="0" w:firstLine="0" w:firstLineChars="0"/>
                        </w:pPr>
                        <w:r>
                          <w:rPr>
                            <w:rFonts w:hint="eastAsia"/>
                            <w:sz w:val="18"/>
                            <w:szCs w:val="18"/>
                          </w:rPr>
                          <w:t>新     增 增</w:t>
                        </w:r>
                      </w:p>
                    </w:txbxContent>
                  </v:textbox>
                </v:roundrect>
                <v:line id="直接连接符 121" o:spid="_x0000_s1026" o:spt="20" style="position:absolute;left:7509;top:10644;height:1;width:720;" filled="f" stroked="t" coordsize="21600,21600" o:gfxdata="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h8J+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122" o:spid="_x0000_s1026" o:spt="20" style="position:absolute;left:5205;top:4820;height:371;width:0;" filled="f" stroked="t" coordsize="21600,21600" o:gfxdata="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VOsY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roundrect id="圆角矩形 123" o:spid="_x0000_s1026" o:spt="2" style="position:absolute;left:3621;top:13615;height:371;width:1152;" filled="f" stroked="t" coordsize="21600,21600" arcsize="0.166666666666667" o:gfxdata="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LZcm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textbox>
                    <w:txbxContent>
                      <w:p>
                        <w:pPr>
                          <w:ind w:firstLine="0" w:firstLineChars="0"/>
                          <w:rPr>
                            <w:sz w:val="18"/>
                            <w:szCs w:val="18"/>
                          </w:rPr>
                        </w:pPr>
                        <w:r>
                          <w:rPr>
                            <w:rFonts w:hint="eastAsia"/>
                            <w:sz w:val="18"/>
                            <w:szCs w:val="18"/>
                          </w:rPr>
                          <w:t>工程措施</w:t>
                        </w:r>
                      </w:p>
                    </w:txbxContent>
                  </v:textbox>
                </v:roundrect>
                <v:roundrect id="圆角矩形 124" o:spid="_x0000_s1026" o:spt="2" style="position:absolute;left:3621;top:14478;height:375;width:1310;" filled="f" stroked="t" coordsize="21600,21600" arcsize="0.166666666666667" o:gfxdata="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f6+QG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临时保护措施</w:t>
                        </w:r>
                      </w:p>
                    </w:txbxContent>
                  </v:textbox>
                </v:roundrect>
                <v:line id="直接连接符 125" o:spid="_x0000_s1026" o:spt="20" style="position:absolute;left:4773;top:13737;height:2;width:1008;" filled="f" stroked="t" coordsize="21600,21600" o:gfxdata="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1ID/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roundrect id="圆角矩形 126" o:spid="_x0000_s1026" o:spt="2" style="position:absolute;left:5781;top:13615;height:373;width:1728;" filled="f" stroked="t" coordsize="21600,21600" arcsize="0.166666666666667" o:gfxdata="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kpyOi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0" w:firstLineChars="0"/>
                          <w:rPr>
                            <w:sz w:val="18"/>
                            <w:szCs w:val="18"/>
                          </w:rPr>
                        </w:pPr>
                        <w:r>
                          <w:rPr>
                            <w:rFonts w:hint="eastAsia"/>
                            <w:sz w:val="18"/>
                            <w:szCs w:val="18"/>
                          </w:rPr>
                          <w:t>沉沙工程</w:t>
                        </w:r>
                      </w:p>
                    </w:txbxContent>
                  </v:textbox>
                </v:roundrect>
                <v:line id="直接连接符 127" o:spid="_x0000_s1026" o:spt="20" style="position:absolute;left:3333;top:13737;height:2;width:288;" filled="f" stroked="t" coordsize="21600,21600" o:gfxdata="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9IxUe/&#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128" o:spid="_x0000_s1026" o:spt="20" style="position:absolute;left:3333;top:14697;height:3;width:288;" filled="f" stroked="t" coordsize="21600,21600" o:gfxdata="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ARg3L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129" o:spid="_x0000_s1026" o:spt="20" style="position:absolute;left:3334;top:13737;height:1783;width:4;" filled="f" stroked="t" coordsize="21600,21600" o:gfxdata="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Nb+q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130" o:spid="_x0000_s1026" o:spt="20" style="position:absolute;left:2901;top:14482;height:2;width:432;" filled="f" stroked="t" coordsize="21600,21600" o:gfxdata="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mlsw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131" o:spid="_x0000_s1026" o:spt="20" style="position:absolute;left:7509;top:13737;height:2;width:720;" filled="f" stroked="t" coordsize="21600,21600" o:gfxdata="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HPDRL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roundrect id="圆角矩形 132" o:spid="_x0000_s1026" o:spt="2" style="position:absolute;left:2469;top:13739;height:1906;width:404;" filled="f" stroked="t" coordsize="21600,21600" arcsize="0.166666666666667" o:gfxdata="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ICFC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0" w:firstLineChars="0"/>
                          <w:jc w:val="both"/>
                          <w:rPr>
                            <w:rFonts w:hint="eastAsia" w:eastAsia="宋体"/>
                            <w:sz w:val="21"/>
                            <w:szCs w:val="21"/>
                            <w:lang w:eastAsia="zh-CN"/>
                          </w:rPr>
                        </w:pPr>
                        <w:r>
                          <w:rPr>
                            <w:rFonts w:hint="eastAsia"/>
                            <w:sz w:val="21"/>
                            <w:szCs w:val="21"/>
                            <w:lang w:val="en-US" w:eastAsia="zh-CN"/>
                          </w:rPr>
                          <w:t>施工</w:t>
                        </w:r>
                        <w:r>
                          <w:rPr>
                            <w:rFonts w:hint="eastAsia"/>
                            <w:sz w:val="21"/>
                            <w:szCs w:val="21"/>
                            <w:lang w:eastAsia="zh-CN"/>
                          </w:rPr>
                          <w:t>道路区</w:t>
                        </w:r>
                      </w:p>
                      <w:p>
                        <w:pPr>
                          <w:ind w:firstLine="480"/>
                        </w:pPr>
                      </w:p>
                    </w:txbxContent>
                  </v:textbox>
                </v:roundrect>
                <v:roundrect id="圆角矩形 133" o:spid="_x0000_s1026" o:spt="2" style="position:absolute;left:8229;top:13615;height:371;width:1152;" filled="f" stroked="t" coordsize="21600,21600" arcsize="0.166666666666667" o:gfxdata="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qWJ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txbxContent>
                  </v:textbox>
                </v:roundrect>
                <v:line id="直接连接符 134" o:spid="_x0000_s1026" o:spt="20" style="position:absolute;left:4935;top:14713;height:17;width:857;" filled="f" stroked="t" coordsize="21600,21600" o:gfxdata="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KFdM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roundrect id="圆角矩形 135" o:spid="_x0000_s1026" o:spt="2" style="position:absolute;left:5781;top:13986;height:372;width:1728;" filled="f" stroked="t" coordsize="21600,21600" arcsize="0.166666666666667" o:gfxdata="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gJp86/&#10;AAAA3AAAAA8AAAAAAAAAAQAgAAAAIgAAAGRycy9kb3ducmV2LnhtbFBLAQIUABQAAAAIAIdO4kAz&#10;LwWeOwAAADkAAAAQAAAAAAAAAAEAIAAAAA4BAABkcnMvc2hhcGV4bWwueG1sUEsFBgAAAAAGAAYA&#10;WwEAALgDAAAAAA==&#10;">
                  <v:fill on="f" focussize="0,0"/>
                  <v:stroke color="#000000" joinstyle="round"/>
                  <v:imagedata o:title=""/>
                  <o:lock v:ext="edit" aspectratio="f"/>
                  <v:textbox>
                    <w:txbxContent>
                      <w:p>
                        <w:pPr>
                          <w:ind w:firstLine="0" w:firstLineChars="0"/>
                          <w:rPr>
                            <w:rFonts w:hint="eastAsia" w:eastAsia="宋体"/>
                            <w:sz w:val="18"/>
                            <w:szCs w:val="18"/>
                            <w:lang w:val="en-US" w:eastAsia="zh-CN"/>
                          </w:rPr>
                        </w:pPr>
                        <w:r>
                          <w:rPr>
                            <w:rFonts w:hint="eastAsia"/>
                            <w:sz w:val="18"/>
                            <w:szCs w:val="18"/>
                            <w:lang w:val="en-US" w:eastAsia="zh-CN"/>
                          </w:rPr>
                          <w:t>复垦</w:t>
                        </w:r>
                      </w:p>
                    </w:txbxContent>
                  </v:textbox>
                </v:roundrect>
                <v:roundrect id="圆角矩形 137" o:spid="_x0000_s1026" o:spt="2" style="position:absolute;left:5792;top:14522;height:375;width:1728;" filled="f" stroked="t" coordsize="21600,21600" arcsize="0.166666666666667" o:gfxdata="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dFAlW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0" w:firstLineChars="0"/>
                          <w:rPr>
                            <w:sz w:val="18"/>
                            <w:szCs w:val="18"/>
                          </w:rPr>
                        </w:pPr>
                        <w:r>
                          <w:rPr>
                            <w:rFonts w:hint="eastAsia"/>
                            <w:sz w:val="18"/>
                            <w:szCs w:val="18"/>
                          </w:rPr>
                          <w:t>临时覆盖工程</w:t>
                        </w:r>
                      </w:p>
                      <w:p>
                        <w:pPr>
                          <w:ind w:firstLine="480"/>
                        </w:pPr>
                      </w:p>
                    </w:txbxContent>
                  </v:textbox>
                </v:roundrect>
                <v:line id="直接连接符 141" o:spid="_x0000_s1026" o:spt="20" style="position:absolute;left:5205;top:14117;height:2;width:576;" filled="f" stroked="t" coordsize="21600,21600" o:gfxdata="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qRU5q/&#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144" o:spid="_x0000_s1026" o:spt="20" style="position:absolute;left:4957;top:15494;height:15;width:829;" filled="f" stroked="t" coordsize="21600,21600" o:gfxdata="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Xd9gG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roundrect id="圆角矩形 145" o:spid="_x0000_s1026" o:spt="2" style="position:absolute;left:8229;top:13986;height:372;width:1152;" filled="f" stroked="t" coordsize="21600,21600" arcsize="0.166666666666667" o:gfxdata="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4Bvm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txbxContent>
                  </v:textbox>
                </v:roundrect>
                <v:roundrect id="圆角矩形 148" o:spid="_x0000_s1026" o:spt="2" style="position:absolute;left:8240;top:14538;height:374;width:1152;" filled="f" stroked="t" coordsize="21600,21600" arcsize="0.166666666666667" o:gfxdata="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N0o2K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roundrect id="圆角矩形 149" o:spid="_x0000_s1026" o:spt="2" style="position:absolute;left:8228;top:15354;height:374;width:1151;" filled="f" stroked="t" coordsize="21600,21600" arcsize="0.166666666666667" o:gfxdata="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nTsW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pPr>
                          <w:ind w:firstLine="0" w:firstLineChars="0"/>
                          <w:rPr>
                            <w:sz w:val="18"/>
                            <w:szCs w:val="18"/>
                          </w:rPr>
                        </w:pPr>
                        <w:r>
                          <w:rPr>
                            <w:rFonts w:hint="eastAsia"/>
                            <w:sz w:val="18"/>
                            <w:szCs w:val="18"/>
                          </w:rPr>
                          <w:t>新     增</w:t>
                        </w:r>
                      </w:p>
                      <w:p>
                        <w:pPr>
                          <w:ind w:firstLine="480"/>
                        </w:pPr>
                      </w:p>
                    </w:txbxContent>
                  </v:textbox>
                </v:roundrect>
                <v:line id="直接连接符 151" o:spid="_x0000_s1026" o:spt="20" style="position:absolute;left:7521;top:14711;height:4;width:720;" filled="f" stroked="t" coordsize="21600,21600" o:gfxdata="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5vAC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152" o:spid="_x0000_s1026" o:spt="20" style="position:absolute;left:7500;top:15531;flip:y;height:1;width:729;" filled="f" stroked="t" coordsize="21600,21600" o:gfxdata="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pok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153" o:spid="_x0000_s1026" o:spt="20" style="position:absolute;left:7509;top:14107;height:2;width:720;" filled="f" stroked="t" coordsize="21600,21600" o:gfxdata="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eMvu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roundrect id="圆角矩形 155" o:spid="_x0000_s1026" o:spt="2" style="position:absolute;left:5781;top:13241;height:373;width:1728;" filled="f" stroked="t" coordsize="21600,21600" arcsize="0.166666666666667" o:gfxdata="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3QMRO/&#10;AAAA3AAAAA8AAAAAAAAAAQAgAAAAIgAAAGRycy9kb3ducmV2LnhtbFBLAQIUABQAAAAIAIdO4kAz&#10;LwWeOwAAADkAAAAQAAAAAAAAAAEAIAAAAA4BAABkcnMvc2hhcGV4bWwueG1sUEsFBgAAAAAGAAYA&#10;WwEAALgDAAAAAA==&#10;">
                  <v:fill on="f" focussize="0,0"/>
                  <v:stroke color="#000000" joinstyle="round"/>
                  <v:imagedata o:title=""/>
                  <o:lock v:ext="edit" aspectratio="f"/>
                  <v:textbox>
                    <w:txbxContent>
                      <w:p>
                        <w:pPr>
                          <w:ind w:firstLine="0" w:firstLineChars="0"/>
                          <w:rPr>
                            <w:sz w:val="18"/>
                            <w:szCs w:val="18"/>
                          </w:rPr>
                        </w:pPr>
                        <w:r>
                          <w:rPr>
                            <w:rFonts w:hint="eastAsia"/>
                            <w:sz w:val="18"/>
                            <w:szCs w:val="18"/>
                          </w:rPr>
                          <w:t>排水工程</w:t>
                        </w:r>
                      </w:p>
                    </w:txbxContent>
                  </v:textbox>
                </v:roundrect>
                <v:line id="直接连接符 156" o:spid="_x0000_s1026" o:spt="20" style="position:absolute;left:5205;top:13367;flip:y;height:763;width:2;" filled="f" stroked="t" coordsize="21600,21600" o:gfxdata="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lQ5W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157" o:spid="_x0000_s1026" o:spt="20" style="position:absolute;left:5205;top:13367;height:1;width:576;" filled="f" stroked="t" coordsize="21600,21600" o:gfxdata="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KXIOe/&#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roundrect id="圆角矩形 158" o:spid="_x0000_s1026" o:spt="2" style="position:absolute;left:8229;top:13241;height:367;width:1152;" filled="f" stroked="t" coordsize="21600,21600" arcsize="0.166666666666667" o:gfxdata="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Ts6/O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pPr>
                          <w:ind w:firstLine="480"/>
                        </w:pPr>
                      </w:p>
                    </w:txbxContent>
                  </v:textbox>
                </v:roundrect>
                <v:line id="直接连接符 159" o:spid="_x0000_s1026" o:spt="20" style="position:absolute;left:7509;top:13367;height:1;width:720;" filled="f" stroked="t" coordsize="21600,21600" o:gfxdata="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QkbC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文本框 160" o:spid="_x0000_s1026" o:spt="202" type="#_x0000_t202" style="position:absolute;left:8238;top:13233;height:349;width:1156;" filled="f" stroked="f" coordsize="21600,21600" o:gfxdata="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2P9q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ind w:firstLine="0" w:firstLineChars="0"/>
                          <w:rPr>
                            <w:sz w:val="18"/>
                            <w:szCs w:val="18"/>
                          </w:rPr>
                        </w:pPr>
                        <w:r>
                          <w:rPr>
                            <w:rFonts w:hint="eastAsia"/>
                            <w:sz w:val="18"/>
                            <w:szCs w:val="18"/>
                          </w:rPr>
                          <w:t>新     增</w:t>
                        </w:r>
                      </w:p>
                      <w:p/>
                    </w:txbxContent>
                  </v:textbox>
                </v:shape>
              </v:group>
            </w:pict>
          </mc:Fallback>
        </mc:AlternateContent>
      </w:r>
      <w:r>
        <w:rPr>
          <w:rFonts w:hint="default" w:ascii="Times New Roman" w:hAnsi="Times New Roman" w:eastAsia="宋体" w:cs="Times New Roman"/>
          <w:color w:val="auto"/>
          <w:highlight w:val="none"/>
        </w:rPr>
        <w:br w:type="page"/>
      </w:r>
    </w:p>
    <w:p>
      <w:pPr>
        <w:pStyle w:val="3"/>
        <w:tabs>
          <w:tab w:val="left" w:pos="1416"/>
        </w:tabs>
        <w:spacing w:before="204"/>
        <w:ind w:left="5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图</w:t>
      </w:r>
      <w:r>
        <w:rPr>
          <w:rFonts w:hint="default" w:ascii="Times New Roman" w:hAnsi="Times New Roman" w:eastAsia="宋体" w:cs="Times New Roman"/>
          <w:color w:val="auto"/>
          <w:spacing w:val="-65"/>
          <w:highlight w:val="none"/>
        </w:rPr>
        <w:t xml:space="preserve"> </w:t>
      </w:r>
      <w:r>
        <w:rPr>
          <w:rFonts w:hint="default" w:ascii="Times New Roman" w:hAnsi="Times New Roman" w:eastAsia="宋体" w:cs="Times New Roman"/>
          <w:color w:val="auto"/>
          <w:spacing w:val="-3"/>
          <w:highlight w:val="none"/>
        </w:rPr>
        <w:t>1.1-1</w:t>
      </w:r>
      <w:r>
        <w:rPr>
          <w:rFonts w:hint="default" w:ascii="Times New Roman" w:hAnsi="Times New Roman" w:eastAsia="宋体" w:cs="Times New Roman"/>
          <w:color w:val="auto"/>
          <w:spacing w:val="-3"/>
          <w:highlight w:val="none"/>
        </w:rPr>
        <w:tab/>
      </w:r>
      <w:r>
        <w:rPr>
          <w:rFonts w:hint="default" w:ascii="Times New Roman" w:hAnsi="Times New Roman" w:eastAsia="宋体" w:cs="Times New Roman"/>
          <w:color w:val="auto"/>
          <w:spacing w:val="-5"/>
          <w:highlight w:val="none"/>
        </w:rPr>
        <w:t>项</w:t>
      </w:r>
      <w:r>
        <w:rPr>
          <w:rFonts w:hint="default" w:ascii="Times New Roman" w:hAnsi="Times New Roman" w:eastAsia="宋体" w:cs="Times New Roman"/>
          <w:color w:val="auto"/>
          <w:spacing w:val="-3"/>
          <w:highlight w:val="none"/>
        </w:rPr>
        <w:t>目</w:t>
      </w:r>
      <w:r>
        <w:rPr>
          <w:rFonts w:hint="default" w:ascii="Times New Roman" w:hAnsi="Times New Roman" w:eastAsia="宋体" w:cs="Times New Roman"/>
          <w:color w:val="auto"/>
          <w:spacing w:val="-5"/>
          <w:highlight w:val="none"/>
        </w:rPr>
        <w:t>区</w:t>
      </w:r>
      <w:r>
        <w:rPr>
          <w:rFonts w:hint="default" w:ascii="Times New Roman" w:hAnsi="Times New Roman" w:eastAsia="宋体" w:cs="Times New Roman"/>
          <w:color w:val="auto"/>
          <w:spacing w:val="-3"/>
          <w:highlight w:val="none"/>
        </w:rPr>
        <w:t>水</w:t>
      </w:r>
      <w:r>
        <w:rPr>
          <w:rFonts w:hint="default" w:ascii="Times New Roman" w:hAnsi="Times New Roman" w:eastAsia="宋体" w:cs="Times New Roman"/>
          <w:color w:val="auto"/>
          <w:spacing w:val="-5"/>
          <w:highlight w:val="none"/>
        </w:rPr>
        <w:t>土流失</w:t>
      </w:r>
      <w:r>
        <w:rPr>
          <w:rFonts w:hint="default" w:ascii="Times New Roman" w:hAnsi="Times New Roman" w:eastAsia="宋体" w:cs="Times New Roman"/>
          <w:color w:val="auto"/>
          <w:spacing w:val="-3"/>
          <w:highlight w:val="none"/>
        </w:rPr>
        <w:t>防</w:t>
      </w:r>
      <w:r>
        <w:rPr>
          <w:rFonts w:hint="default" w:ascii="Times New Roman" w:hAnsi="Times New Roman" w:eastAsia="宋体" w:cs="Times New Roman"/>
          <w:color w:val="auto"/>
          <w:spacing w:val="-5"/>
          <w:highlight w:val="none"/>
        </w:rPr>
        <w:t>治措</w:t>
      </w:r>
      <w:r>
        <w:rPr>
          <w:rFonts w:hint="default" w:ascii="Times New Roman" w:hAnsi="Times New Roman" w:eastAsia="宋体" w:cs="Times New Roman"/>
          <w:color w:val="auto"/>
          <w:spacing w:val="-3"/>
          <w:highlight w:val="none"/>
        </w:rPr>
        <w:t>施</w:t>
      </w:r>
      <w:r>
        <w:rPr>
          <w:rFonts w:hint="default" w:ascii="Times New Roman" w:hAnsi="Times New Roman" w:eastAsia="宋体" w:cs="Times New Roman"/>
          <w:color w:val="auto"/>
          <w:spacing w:val="-5"/>
          <w:highlight w:val="none"/>
        </w:rPr>
        <w:t>体系</w:t>
      </w:r>
      <w:r>
        <w:rPr>
          <w:rFonts w:hint="default" w:ascii="Times New Roman" w:hAnsi="Times New Roman" w:eastAsia="宋体" w:cs="Times New Roman"/>
          <w:color w:val="auto"/>
          <w:highlight w:val="none"/>
        </w:rPr>
        <w:t>图</w:t>
      </w:r>
    </w:p>
    <w:p>
      <w:pPr>
        <w:pStyle w:val="9"/>
        <w:bidi w:val="0"/>
        <w:rPr>
          <w:rFonts w:hint="default" w:ascii="Times New Roman" w:hAnsi="Times New Roman" w:cs="Times New Roman"/>
          <w:highlight w:val="none"/>
        </w:rPr>
      </w:pPr>
      <w:bookmarkStart w:id="68" w:name="_Toc13902"/>
      <w:r>
        <w:rPr>
          <w:rFonts w:hint="default" w:ascii="Times New Roman" w:hAnsi="Times New Roman" w:cs="Times New Roman"/>
          <w:highlight w:val="none"/>
        </w:rPr>
        <w:t>1.4 监测准备期现场调查评价</w:t>
      </w:r>
      <w:bookmarkEnd w:id="68"/>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我</w:t>
      </w:r>
      <w:r>
        <w:rPr>
          <w:rFonts w:hint="default" w:ascii="Times New Roman" w:hAnsi="Times New Roman" w:cs="Times New Roman"/>
          <w:bCs/>
          <w:color w:val="auto"/>
          <w:sz w:val="24"/>
          <w:szCs w:val="24"/>
          <w:highlight w:val="none"/>
          <w:lang w:val="en-US" w:eastAsia="zh-CN"/>
        </w:rPr>
        <w:t>司</w:t>
      </w:r>
      <w:r>
        <w:rPr>
          <w:rFonts w:hint="default" w:ascii="Times New Roman" w:hAnsi="Times New Roman" w:cs="Times New Roman"/>
          <w:bCs/>
          <w:color w:val="auto"/>
          <w:sz w:val="24"/>
          <w:szCs w:val="24"/>
          <w:highlight w:val="none"/>
        </w:rPr>
        <w:t>于 20</w:t>
      </w:r>
      <w:r>
        <w:rPr>
          <w:rFonts w:hint="default" w:ascii="Times New Roman" w:hAnsi="Times New Roman" w:cs="Times New Roman"/>
          <w:bCs/>
          <w:color w:val="auto"/>
          <w:sz w:val="24"/>
          <w:szCs w:val="24"/>
          <w:highlight w:val="none"/>
          <w:lang w:val="en-US" w:eastAsia="zh-CN"/>
        </w:rPr>
        <w:t>21</w:t>
      </w:r>
      <w:r>
        <w:rPr>
          <w:rFonts w:hint="default" w:ascii="Times New Roman" w:hAnsi="Times New Roman" w:cs="Times New Roman"/>
          <w:bCs/>
          <w:color w:val="auto"/>
          <w:sz w:val="24"/>
          <w:szCs w:val="24"/>
          <w:highlight w:val="none"/>
        </w:rPr>
        <w:t xml:space="preserve">年 </w:t>
      </w:r>
      <w:r>
        <w:rPr>
          <w:rFonts w:hint="default" w:ascii="Times New Roman" w:hAnsi="Times New Roman" w:cs="Times New Roman"/>
          <w:bCs/>
          <w:color w:val="auto"/>
          <w:sz w:val="24"/>
          <w:szCs w:val="24"/>
          <w:highlight w:val="none"/>
          <w:lang w:val="en-US" w:eastAsia="zh-CN"/>
        </w:rPr>
        <w:t>12</w:t>
      </w:r>
      <w:r>
        <w:rPr>
          <w:rFonts w:hint="default" w:ascii="Times New Roman" w:hAnsi="Times New Roman" w:cs="Times New Roman"/>
          <w:bCs/>
          <w:color w:val="auto"/>
          <w:sz w:val="24"/>
          <w:szCs w:val="24"/>
          <w:highlight w:val="none"/>
        </w:rPr>
        <w:t>月对整个工程进行各分区全面现场检查，场地不存在明显的水土流失，水土流失现状以微度为主。</w:t>
      </w:r>
    </w:p>
    <w:p>
      <w:pPr>
        <w:pStyle w:val="3"/>
        <w:keepNext w:val="0"/>
        <w:keepLines w:val="0"/>
        <w:pageBreakBefore w:val="0"/>
        <w:widowControl w:val="0"/>
        <w:kinsoku/>
        <w:wordWrap/>
        <w:overflowPunct/>
        <w:topLinePunct w:val="0"/>
        <w:autoSpaceDE w:val="0"/>
        <w:autoSpaceDN w:val="0"/>
        <w:bidi w:val="0"/>
        <w:adjustRightInd/>
        <w:snapToGrid/>
        <w:ind w:left="0" w:firstLine="0" w:firstLineChars="0"/>
        <w:jc w:val="center"/>
        <w:textAlignment w:val="auto"/>
        <w:rPr>
          <w:rFonts w:hint="eastAsia" w:ascii="Times New Roman" w:hAnsi="Times New Roman" w:eastAsia="宋体" w:cs="Times New Roman"/>
          <w:color w:val="auto"/>
          <w:sz w:val="20"/>
          <w:highlight w:val="none"/>
          <w:lang w:eastAsia="zh-CN"/>
        </w:rPr>
      </w:pPr>
      <w:r>
        <w:rPr>
          <w:rFonts w:hint="eastAsia" w:ascii="Times New Roman" w:hAnsi="Times New Roman" w:eastAsia="宋体" w:cs="Times New Roman"/>
          <w:color w:val="auto"/>
          <w:sz w:val="20"/>
          <w:highlight w:val="none"/>
          <w:lang w:eastAsia="zh-CN"/>
        </w:rPr>
        <w:drawing>
          <wp:inline distT="0" distB="0" distL="114300" distR="114300">
            <wp:extent cx="4493260" cy="2560320"/>
            <wp:effectExtent l="0" t="0" r="2540" b="11430"/>
            <wp:docPr id="253" name="图片 253" descr="IMG_20211220_092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descr="IMG_20211220_092340"/>
                    <pic:cNvPicPr>
                      <a:picLocks noChangeAspect="1"/>
                    </pic:cNvPicPr>
                  </pic:nvPicPr>
                  <pic:blipFill>
                    <a:blip r:embed="rId71"/>
                    <a:stretch>
                      <a:fillRect/>
                    </a:stretch>
                  </pic:blipFill>
                  <pic:spPr>
                    <a:xfrm>
                      <a:off x="0" y="0"/>
                      <a:ext cx="4493260" cy="2560320"/>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取土场区</w:t>
      </w:r>
    </w:p>
    <w:p>
      <w:pPr>
        <w:pStyle w:val="4"/>
        <w:jc w:val="center"/>
        <w:rPr>
          <w:rFonts w:hint="default" w:ascii="Times New Roman" w:hAnsi="Times New Roman" w:cs="Times New Roman"/>
          <w:color w:val="auto"/>
          <w:sz w:val="20"/>
          <w:highlight w:val="none"/>
        </w:rPr>
      </w:pPr>
      <w:r>
        <w:rPr>
          <w:rFonts w:hint="eastAsia" w:eastAsia="宋体"/>
          <w:lang w:eastAsia="zh-CN"/>
        </w:rPr>
        <w:drawing>
          <wp:inline distT="0" distB="0" distL="114300" distR="114300">
            <wp:extent cx="4956810" cy="3017520"/>
            <wp:effectExtent l="0" t="0" r="15240" b="11430"/>
            <wp:docPr id="254" name="图片 254" descr="EQWDS3KUB{78LTC4H$0}7`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descr="EQWDS3KUB{78LTC4H$0}7`V"/>
                    <pic:cNvPicPr>
                      <a:picLocks noChangeAspect="1"/>
                    </pic:cNvPicPr>
                  </pic:nvPicPr>
                  <pic:blipFill>
                    <a:blip r:embed="rId72"/>
                    <a:stretch>
                      <a:fillRect/>
                    </a:stretch>
                  </pic:blipFill>
                  <pic:spPr>
                    <a:xfrm>
                      <a:off x="0" y="0"/>
                      <a:ext cx="4956810" cy="3017520"/>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道路工程航拍</w:t>
      </w:r>
    </w:p>
    <w:p>
      <w:pPr>
        <w:bidi w:val="0"/>
        <w:rPr>
          <w:rFonts w:hint="eastAsia"/>
          <w:lang w:val="en-US" w:eastAsia="zh-CN"/>
        </w:rPr>
      </w:pPr>
      <w:bookmarkStart w:id="69" w:name="_Toc25139"/>
      <w:r>
        <w:t>根据现场调查，</w:t>
      </w:r>
      <w:r>
        <w:rPr>
          <w:rFonts w:hint="eastAsia"/>
          <w:lang w:eastAsia="zh-CN"/>
        </w:rPr>
        <w:t>现场勘察无明显水土流失现象。</w:t>
      </w:r>
      <w:r>
        <w:rPr>
          <w:rFonts w:hint="eastAsia"/>
          <w:lang w:val="en-US" w:eastAsia="zh-CN"/>
        </w:rPr>
        <w:t>根据项目区环境状况、水土流失现状调查及引起土壤侵蚀的外营力和侵蚀形式分析，确定项目区土壤侵蚀类型以水力侵蚀为主，侵蚀类型主要为面蚀和沟蚀，水土流失以轻度侵蚀为主。</w:t>
      </w:r>
    </w:p>
    <w:p>
      <w:pPr>
        <w:ind w:left="0" w:leftChars="0" w:firstLine="0" w:firstLineChars="0"/>
        <w:rPr>
          <w:rFonts w:hint="default" w:ascii="Times New Roman" w:hAnsi="Times New Roman" w:cs="Times New Roman"/>
          <w:lang w:val="en-US" w:eastAsia="zh-CN"/>
        </w:rPr>
      </w:pPr>
    </w:p>
    <w:p>
      <w:pPr>
        <w:pStyle w:val="8"/>
        <w:bidi w:val="0"/>
        <w:rPr>
          <w:rFonts w:hint="default" w:ascii="Times New Roman" w:hAnsi="Times New Roman" w:cs="Times New Roman"/>
          <w:highlight w:val="none"/>
        </w:rPr>
      </w:pPr>
      <w:r>
        <w:rPr>
          <w:rFonts w:hint="default" w:ascii="Times New Roman" w:hAnsi="Times New Roman" w:cs="Times New Roman"/>
          <w:highlight w:val="none"/>
          <w:lang w:val="en-US" w:eastAsia="zh-CN"/>
        </w:rPr>
        <w:t>2.</w:t>
      </w:r>
      <w:r>
        <w:rPr>
          <w:rFonts w:hint="default" w:ascii="Times New Roman" w:hAnsi="Times New Roman" w:cs="Times New Roman"/>
          <w:highlight w:val="none"/>
        </w:rPr>
        <w:t>水土保持监测布局</w:t>
      </w:r>
      <w:bookmarkEnd w:id="69"/>
    </w:p>
    <w:p>
      <w:pPr>
        <w:pStyle w:val="9"/>
        <w:numPr>
          <w:ilvl w:val="1"/>
          <w:numId w:val="8"/>
        </w:numPr>
        <w:bidi w:val="0"/>
        <w:rPr>
          <w:rFonts w:hint="default" w:ascii="Times New Roman" w:hAnsi="Times New Roman" w:cs="Times New Roman"/>
        </w:rPr>
      </w:pPr>
      <w:bookmarkStart w:id="70" w:name="_Toc7364"/>
      <w:r>
        <w:rPr>
          <w:rFonts w:hint="default" w:ascii="Times New Roman" w:hAnsi="Times New Roman" w:cs="Times New Roman"/>
        </w:rPr>
        <w:t>监测目标和任务</w:t>
      </w:r>
      <w:bookmarkEnd w:id="70"/>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开发建设项目水土监测是从保护水土资源和维护良好的生态环境出发，运用多种手段和方法，对新增水土流失的成因、数量、强度、影响范围和后果进行监测，是防治水土流失的一项基础性工作。本工程水土保持监测目标和任务如下：</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lang w:val="zh-CN" w:eastAsia="zh-CN"/>
        </w:rPr>
      </w:pPr>
      <w:r>
        <w:rPr>
          <w:rFonts w:hint="default" w:ascii="Times New Roman" w:hAnsi="Times New Roman" w:cs="Times New Roman"/>
          <w:bCs/>
          <w:color w:val="auto"/>
          <w:sz w:val="24"/>
          <w:szCs w:val="24"/>
          <w:highlight w:val="none"/>
          <w:lang w:val="zh-CN" w:eastAsia="zh-CN"/>
        </w:rPr>
        <w:t>⑴协助建设单位落实水土保持方案，实时掌握工程建设区水土流失情况加强水土保持设计和施工管理，优化水土流失防治措施，协调水土保持工程与主体工程建设进度；</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lang w:val="zh-CN" w:eastAsia="zh-CN"/>
        </w:rPr>
      </w:pPr>
      <w:r>
        <w:rPr>
          <w:rFonts w:hint="default" w:ascii="Times New Roman" w:hAnsi="Times New Roman" w:cs="Times New Roman"/>
          <w:bCs/>
          <w:color w:val="auto"/>
          <w:sz w:val="24"/>
          <w:szCs w:val="24"/>
          <w:highlight w:val="none"/>
          <w:lang w:val="zh-CN" w:eastAsia="zh-CN"/>
        </w:rPr>
        <w:t>⑵及时、准确掌握开发建设项目水土流失状况和防治效果，评价工程建设对水土流失的实际影响，了解开发建设项目水土保持方案实施情况及各项水土保持措施的实施效果和合理性，提出水土保持改进措施，减少人为水土流失；</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lang w:val="zh-CN" w:eastAsia="zh-CN"/>
        </w:rPr>
      </w:pPr>
      <w:r>
        <w:rPr>
          <w:rFonts w:hint="default" w:ascii="Times New Roman" w:hAnsi="Times New Roman" w:cs="Times New Roman"/>
          <w:bCs/>
          <w:color w:val="auto"/>
          <w:sz w:val="24"/>
          <w:szCs w:val="24"/>
          <w:highlight w:val="none"/>
          <w:lang w:val="zh-CN" w:eastAsia="zh-CN"/>
        </w:rPr>
        <w:t>⑶及时发现重大水土流失隐患，提出水土流失防治对策与建议，为工程安全建设和运行服务，同时也为今后同类建设项目的水土保持提供借鉴；</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lang w:val="zh-CN" w:eastAsia="zh-CN"/>
        </w:rPr>
      </w:pPr>
      <w:r>
        <w:rPr>
          <w:rFonts w:hint="default" w:ascii="Times New Roman" w:hAnsi="Times New Roman" w:cs="Times New Roman"/>
          <w:bCs/>
          <w:color w:val="auto"/>
          <w:sz w:val="24"/>
          <w:szCs w:val="24"/>
          <w:highlight w:val="none"/>
          <w:lang w:val="zh-CN" w:eastAsia="zh-CN"/>
        </w:rPr>
        <w:t>⑷提供水土保持监督管理技术依据和公众监督基础信息，促进项目区生态环境的有效保护和及时恢复。</w:t>
      </w:r>
    </w:p>
    <w:p>
      <w:pPr>
        <w:pStyle w:val="9"/>
        <w:numPr>
          <w:ilvl w:val="0"/>
          <w:numId w:val="0"/>
        </w:numPr>
        <w:bidi w:val="0"/>
        <w:ind w:left="340" w:leftChars="0" w:right="0" w:rightChars="0"/>
        <w:rPr>
          <w:rFonts w:hint="default" w:ascii="Times New Roman" w:hAnsi="Times New Roman" w:cs="Times New Roman"/>
          <w:highlight w:val="none"/>
        </w:rPr>
      </w:pPr>
      <w:bookmarkStart w:id="71" w:name="_Toc3520"/>
      <w:bookmarkStart w:id="163" w:name="_GoBack"/>
      <w:bookmarkEnd w:id="163"/>
      <w:r>
        <w:rPr>
          <w:rFonts w:hint="eastAsia" w:ascii="Times New Roman" w:hAnsi="Times New Roman" w:cs="Times New Roman"/>
          <w:highlight w:val="none"/>
          <w:lang w:val="en-US" w:eastAsia="zh-CN"/>
        </w:rPr>
        <w:t xml:space="preserve">2.2 </w:t>
      </w:r>
      <w:r>
        <w:rPr>
          <w:rFonts w:hint="default" w:ascii="Times New Roman" w:hAnsi="Times New Roman" w:cs="Times New Roman"/>
          <w:highlight w:val="none"/>
        </w:rPr>
        <w:t>监测范围和分区</w:t>
      </w:r>
      <w:bookmarkEnd w:id="71"/>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本工程水土保持监测范围为本项目水土流失防治责任范围，应包括项目永久</w:t>
      </w:r>
      <w:r>
        <w:rPr>
          <w:rFonts w:hint="default" w:ascii="Times New Roman" w:hAnsi="Times New Roman" w:cs="Times New Roman"/>
          <w:bCs/>
          <w:color w:val="auto"/>
          <w:sz w:val="24"/>
          <w:szCs w:val="24"/>
          <w:highlight w:val="none"/>
          <w:lang w:val="en-US" w:eastAsia="zh-CN"/>
        </w:rPr>
        <w:t>占地</w:t>
      </w:r>
      <w:r>
        <w:rPr>
          <w:rFonts w:hint="default" w:ascii="Times New Roman" w:hAnsi="Times New Roman" w:cs="Times New Roman"/>
          <w:bCs/>
          <w:color w:val="auto"/>
          <w:sz w:val="24"/>
          <w:szCs w:val="24"/>
          <w:highlight w:val="none"/>
        </w:rPr>
        <w:t>、临时占地以及</w:t>
      </w:r>
      <w:r>
        <w:rPr>
          <w:rFonts w:hint="default" w:ascii="Times New Roman" w:hAnsi="Times New Roman" w:cs="Times New Roman"/>
          <w:bCs/>
          <w:color w:val="auto"/>
          <w:sz w:val="24"/>
          <w:szCs w:val="24"/>
          <w:highlight w:val="none"/>
          <w:lang w:val="en-US" w:eastAsia="zh-CN"/>
        </w:rPr>
        <w:t>直接影响区</w:t>
      </w:r>
      <w:r>
        <w:rPr>
          <w:rFonts w:hint="default" w:ascii="Times New Roman" w:hAnsi="Times New Roman" w:cs="Times New Roman"/>
          <w:bCs/>
          <w:color w:val="auto"/>
          <w:sz w:val="24"/>
          <w:szCs w:val="24"/>
          <w:highlight w:val="none"/>
        </w:rPr>
        <w:t>。</w:t>
      </w:r>
    </w:p>
    <w:p>
      <w:pPr>
        <w:bidi w:val="0"/>
        <w:rPr>
          <w:rFonts w:hint="eastAsia"/>
        </w:rPr>
      </w:pPr>
      <w:r>
        <w:rPr>
          <w:rFonts w:hint="eastAsia"/>
        </w:rPr>
        <w:t>通过对本工程现场查勘、调查，结合工程的规模、总体布局，以及对周围环境的影响程度，确定本项目水土流失防治责任范围共</w:t>
      </w:r>
      <w:r>
        <w:rPr>
          <w:rFonts w:hint="eastAsia"/>
          <w:lang w:val="en-US" w:eastAsia="zh-CN"/>
        </w:rPr>
        <w:t>32.17</w:t>
      </w:r>
      <w:r>
        <w:rPr>
          <w:rFonts w:hint="eastAsia"/>
        </w:rPr>
        <w:t>h</w:t>
      </w:r>
      <w:r>
        <w:rPr>
          <w:rFonts w:hint="eastAsia"/>
          <w:lang w:val="en-US" w:eastAsia="zh-CN"/>
        </w:rPr>
        <w:t>m²</w:t>
      </w:r>
      <w:r>
        <w:rPr>
          <w:rFonts w:hint="eastAsia"/>
        </w:rPr>
        <w:t xml:space="preserve">，本工程实际水土流失防治责任范围为 </w:t>
      </w:r>
      <w:r>
        <w:rPr>
          <w:rFonts w:hint="eastAsia"/>
          <w:lang w:val="en-US" w:eastAsia="zh-CN"/>
        </w:rPr>
        <w:t>32.02</w:t>
      </w:r>
      <w:r>
        <w:rPr>
          <w:rFonts w:hint="eastAsia"/>
        </w:rPr>
        <w:t>h</w:t>
      </w:r>
      <w:r>
        <w:rPr>
          <w:rFonts w:hint="eastAsia"/>
          <w:lang w:val="en-US" w:eastAsia="zh-CN"/>
        </w:rPr>
        <w:t>m²。</w:t>
      </w:r>
      <w:r>
        <w:rPr>
          <w:rFonts w:hint="eastAsia"/>
        </w:rPr>
        <w:t>本项目防治分区为:接线工程区、引桥工程区、主桥工程区、取土场区、弃渣场区、施工临建区和施工道路区等七个水土流失一级分区。</w:t>
      </w:r>
      <w:r>
        <w:rPr>
          <w:rFonts w:hint="eastAsia"/>
          <w:lang w:eastAsia="zh-CN"/>
        </w:rPr>
        <w:t>本项目</w:t>
      </w:r>
      <w:r>
        <w:t>水土保持监测范围及单元划分表</w:t>
      </w:r>
      <w:r>
        <w:rPr>
          <w:rFonts w:hint="eastAsia"/>
        </w:rPr>
        <w:t>见表</w:t>
      </w:r>
    </w:p>
    <w:p>
      <w:pPr>
        <w:bidi w:val="0"/>
        <w:spacing w:line="240" w:lineRule="auto"/>
        <w:rPr>
          <w:rFonts w:hint="default" w:ascii="Times New Roman" w:hAnsi="Times New Roman" w:cs="Times New Roman"/>
          <w:lang w:val="en-US" w:eastAsia="zh-CN"/>
        </w:rPr>
      </w:pPr>
      <w:r>
        <w:rPr>
          <w:rFonts w:hint="default" w:ascii="Times New Roman" w:hAnsi="Times New Roman" w:cs="Times New Roman"/>
          <w:lang w:val="en-US" w:eastAsia="zh-CN"/>
        </w:rPr>
        <w:t xml:space="preserve">表 2.2-1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 xml:space="preserve">  水土保持监测范围及单元划分表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2627"/>
        <w:gridCol w:w="2792"/>
        <w:gridCol w:w="2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pct"/>
            <w:vAlign w:val="center"/>
          </w:tcPr>
          <w:p>
            <w:pPr>
              <w:keepNext w:val="0"/>
              <w:keepLines w:val="0"/>
              <w:pageBreakBefore w:val="0"/>
              <w:widowControl w:val="0"/>
              <w:suppressLineNumbers w:val="0"/>
              <w:tabs>
                <w:tab w:val="left" w:pos="481"/>
              </w:tabs>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bookmarkStart w:id="72" w:name="_Toc1645"/>
            <w:r>
              <w:rPr>
                <w:rFonts w:hint="eastAsia" w:ascii="仿宋_GB2312" w:hAnsi="仿宋_GB2312" w:eastAsia="仿宋_GB2312" w:cs="仿宋_GB2312"/>
                <w:kern w:val="0"/>
                <w:sz w:val="18"/>
                <w:szCs w:val="18"/>
                <w:highlight w:val="none"/>
                <w:vertAlign w:val="baseline"/>
                <w:lang w:val="en-US" w:eastAsia="zh-CN" w:bidi="zh-CN"/>
              </w:rPr>
              <w:t>序号</w:t>
            </w:r>
          </w:p>
        </w:tc>
        <w:tc>
          <w:tcPr>
            <w:tcW w:w="1421"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rPr>
              <w:t>监测单元</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rPr>
              <w:t>监测范围（hm</w:t>
            </w:r>
            <w:r>
              <w:rPr>
                <w:rFonts w:hint="eastAsia" w:ascii="仿宋_GB2312" w:hAnsi="仿宋_GB2312" w:eastAsia="仿宋_GB2312" w:cs="仿宋_GB2312"/>
                <w:kern w:val="0"/>
                <w:position w:val="9"/>
                <w:sz w:val="18"/>
                <w:szCs w:val="18"/>
              </w:rPr>
              <w:t>2</w:t>
            </w:r>
            <w:r>
              <w:rPr>
                <w:rFonts w:hint="eastAsia" w:ascii="仿宋_GB2312" w:hAnsi="仿宋_GB2312" w:eastAsia="仿宋_GB2312" w:cs="仿宋_GB2312"/>
                <w:kern w:val="0"/>
                <w:sz w:val="18"/>
                <w:szCs w:val="18"/>
              </w:rPr>
              <w:t>）</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kern w:val="0"/>
                <w:sz w:val="18"/>
                <w:szCs w:val="18"/>
                <w:lang w:eastAsia="zh-CN"/>
              </w:rPr>
              <w:t>是否重点监测区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557"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color w:val="auto"/>
                <w:kern w:val="0"/>
                <w:sz w:val="18"/>
                <w:szCs w:val="18"/>
                <w:highlight w:val="none"/>
                <w:vertAlign w:val="baseline"/>
                <w:lang w:val="en-US" w:eastAsia="zh-CN"/>
              </w:rPr>
            </w:pPr>
            <w:r>
              <w:rPr>
                <w:rFonts w:hint="eastAsia" w:ascii="仿宋_GB2312" w:hAnsi="仿宋_GB2312" w:eastAsia="仿宋_GB2312" w:cs="仿宋_GB2312"/>
                <w:color w:val="auto"/>
                <w:kern w:val="0"/>
                <w:sz w:val="18"/>
                <w:szCs w:val="18"/>
                <w:highlight w:val="none"/>
                <w:vertAlign w:val="baseline"/>
                <w:lang w:val="en-US" w:eastAsia="zh-CN"/>
              </w:rPr>
              <w:t>1</w:t>
            </w:r>
          </w:p>
        </w:tc>
        <w:tc>
          <w:tcPr>
            <w:tcW w:w="1421"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接线工程区</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13.73</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2</w:t>
            </w:r>
          </w:p>
        </w:tc>
        <w:tc>
          <w:tcPr>
            <w:tcW w:w="1421"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引桥工程区</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1.22</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3</w:t>
            </w:r>
          </w:p>
        </w:tc>
        <w:tc>
          <w:tcPr>
            <w:tcW w:w="1421"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主桥工程区</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2.12</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557"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4</w:t>
            </w:r>
          </w:p>
        </w:tc>
        <w:tc>
          <w:tcPr>
            <w:tcW w:w="1421"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施工道路区</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1.78</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5</w:t>
            </w:r>
          </w:p>
        </w:tc>
        <w:tc>
          <w:tcPr>
            <w:tcW w:w="1421"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施工临建区</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2.08</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6</w:t>
            </w:r>
          </w:p>
        </w:tc>
        <w:tc>
          <w:tcPr>
            <w:tcW w:w="1421"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取土场区</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8.31</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7</w:t>
            </w:r>
          </w:p>
        </w:tc>
        <w:tc>
          <w:tcPr>
            <w:tcW w:w="1421"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弃渣场区</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2.94</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jc w:val="center"/>
              <w:textAlignment w:val="auto"/>
              <w:rPr>
                <w:rFonts w:hint="eastAsia" w:ascii="仿宋_GB2312" w:hAnsi="仿宋_GB2312" w:eastAsia="仿宋_GB2312" w:cs="仿宋_GB2312"/>
                <w:kern w:val="0"/>
                <w:sz w:val="18"/>
                <w:szCs w:val="18"/>
                <w:highlight w:val="none"/>
                <w:vertAlign w:val="baseline"/>
              </w:rPr>
            </w:pPr>
          </w:p>
        </w:tc>
        <w:tc>
          <w:tcPr>
            <w:tcW w:w="1421"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合计</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r>
              <w:rPr>
                <w:rFonts w:hint="eastAsia" w:ascii="仿宋_GB2312" w:hAnsi="仿宋_GB2312" w:eastAsia="仿宋_GB2312" w:cs="仿宋_GB2312"/>
                <w:kern w:val="0"/>
                <w:sz w:val="18"/>
                <w:szCs w:val="18"/>
                <w:highlight w:val="none"/>
                <w:vertAlign w:val="baseline"/>
                <w:lang w:val="en-US" w:eastAsia="zh-CN"/>
              </w:rPr>
              <w:t>32.17</w:t>
            </w:r>
          </w:p>
        </w:tc>
        <w:tc>
          <w:tcPr>
            <w:tcW w:w="1510" w:type="pct"/>
            <w:vAlign w:val="top"/>
          </w:tcPr>
          <w:p>
            <w:pPr>
              <w:pStyle w:val="3"/>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firstLine="0" w:firstLineChars="0"/>
              <w:jc w:val="center"/>
              <w:textAlignment w:val="auto"/>
              <w:rPr>
                <w:rFonts w:hint="eastAsia" w:ascii="仿宋_GB2312" w:hAnsi="仿宋_GB2312" w:eastAsia="仿宋_GB2312" w:cs="仿宋_GB2312"/>
                <w:kern w:val="0"/>
                <w:sz w:val="18"/>
                <w:szCs w:val="18"/>
                <w:highlight w:val="none"/>
                <w:vertAlign w:val="baseline"/>
                <w:lang w:val="en-US" w:eastAsia="zh-CN"/>
              </w:rPr>
            </w:pPr>
          </w:p>
        </w:tc>
      </w:tr>
    </w:tbl>
    <w:p>
      <w:pPr>
        <w:bidi w:val="0"/>
        <w:rPr>
          <w:rFonts w:hint="eastAsia"/>
          <w:lang w:val="en-US" w:eastAsia="zh-CN"/>
        </w:rPr>
      </w:pPr>
    </w:p>
    <w:p>
      <w:pPr>
        <w:pStyle w:val="9"/>
        <w:bidi w:val="0"/>
        <w:rPr>
          <w:rFonts w:hint="default"/>
        </w:rPr>
      </w:pPr>
      <w:r>
        <w:rPr>
          <w:rFonts w:hint="eastAsia"/>
          <w:lang w:val="en-US" w:eastAsia="zh-CN"/>
        </w:rPr>
        <w:t xml:space="preserve">2.3 </w:t>
      </w:r>
      <w:r>
        <w:rPr>
          <w:rFonts w:hint="default"/>
        </w:rPr>
        <w:t>监测重点和布局</w:t>
      </w:r>
      <w:bookmarkEnd w:id="72"/>
    </w:p>
    <w:p>
      <w:pPr>
        <w:pStyle w:val="3"/>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textAlignment w:val="auto"/>
        <w:outlineLvl w:val="9"/>
        <w:rPr>
          <w:rFonts w:hint="default" w:ascii="Times New Roman" w:hAnsi="Times New Roman" w:eastAsia="Times New Roman" w:cs="Times New Roman"/>
          <w:b w:val="0"/>
          <w:bCs/>
          <w:color w:val="auto"/>
          <w:highlight w:val="none"/>
        </w:rPr>
      </w:pPr>
      <w:r>
        <w:rPr>
          <w:rFonts w:hint="default" w:ascii="Times New Roman" w:hAnsi="Times New Roman" w:eastAsia="Times New Roman" w:cs="Times New Roman"/>
          <w:b w:val="0"/>
          <w:bCs/>
          <w:color w:val="auto"/>
          <w:highlight w:val="none"/>
        </w:rPr>
        <w:t>1、监测重点区域</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rPr>
        <w:t>根据《水保方案》中预测的水土流失重点区域结论和本工程水土流失特点和水土保持监测特点，结合工程实际情况，确定本项目施工期的水土保持监测重点区域为</w:t>
      </w:r>
      <w:r>
        <w:rPr>
          <w:rFonts w:hint="default" w:ascii="Times New Roman" w:hAnsi="Times New Roman" w:cs="Times New Roman"/>
          <w:bCs/>
          <w:color w:val="auto"/>
          <w:sz w:val="24"/>
          <w:szCs w:val="24"/>
          <w:highlight w:val="none"/>
          <w:lang w:val="en-US" w:eastAsia="zh-CN"/>
        </w:rPr>
        <w:t>道路</w:t>
      </w:r>
      <w:r>
        <w:rPr>
          <w:rFonts w:hint="default" w:ascii="Times New Roman" w:hAnsi="Times New Roman" w:cs="Times New Roman"/>
          <w:bCs/>
          <w:color w:val="auto"/>
          <w:sz w:val="24"/>
          <w:szCs w:val="24"/>
          <w:highlight w:val="none"/>
        </w:rPr>
        <w:t>工程区、</w:t>
      </w:r>
      <w:r>
        <w:rPr>
          <w:rFonts w:hint="default" w:ascii="Times New Roman" w:hAnsi="Times New Roman" w:cs="Times New Roman"/>
          <w:bCs/>
          <w:color w:val="auto"/>
          <w:sz w:val="24"/>
          <w:szCs w:val="24"/>
          <w:highlight w:val="none"/>
          <w:lang w:val="en-US" w:eastAsia="zh-CN"/>
        </w:rPr>
        <w:t>取土场区。</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outlineLvl w:val="9"/>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2、监测重点对象</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lang w:val="en-US" w:eastAsia="zh-CN"/>
        </w:rPr>
        <w:t>道路</w:t>
      </w:r>
      <w:r>
        <w:rPr>
          <w:rFonts w:hint="default" w:ascii="Times New Roman" w:hAnsi="Times New Roman" w:cs="Times New Roman"/>
          <w:bCs/>
          <w:color w:val="auto"/>
          <w:sz w:val="24"/>
          <w:szCs w:val="24"/>
          <w:highlight w:val="none"/>
        </w:rPr>
        <w:t>工程区在施工过程中，开挖回填扰动地表面积大，挖方也大，余方在转运过程中势必产生一定量的临时堆土，若对这些临时堆土处理不当，还会对主体工程的安全构成威胁，同时，为了减少因施工扰动而造成的水土流失，所采取临时措施的实施是重要的，因此主体工程区开挖面和各项措施是施工期的监测重点对象。</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工程在余方在堆放过程中，塑造原有地貌，堆放量和堆放面积逐渐增加，堆土坡面松散，可能形成较陡坡面，临时堆土体极不稳定，在雨水的冲刷下容易发生水土流失，在临时堆土区周围采取一定的拦挡措施和截排水措施，是非常必要的，因此施工期</w:t>
      </w:r>
      <w:r>
        <w:rPr>
          <w:rFonts w:hint="default" w:ascii="Times New Roman" w:hAnsi="Times New Roman" w:cs="Times New Roman"/>
          <w:bCs/>
          <w:color w:val="auto"/>
          <w:sz w:val="24"/>
          <w:szCs w:val="24"/>
          <w:highlight w:val="none"/>
          <w:lang w:val="en-US" w:eastAsia="zh-CN"/>
        </w:rPr>
        <w:t>工程</w:t>
      </w:r>
      <w:r>
        <w:rPr>
          <w:rFonts w:hint="default" w:ascii="Times New Roman" w:hAnsi="Times New Roman" w:cs="Times New Roman"/>
          <w:bCs/>
          <w:color w:val="auto"/>
          <w:sz w:val="24"/>
          <w:szCs w:val="24"/>
          <w:highlight w:val="none"/>
        </w:rPr>
        <w:t>区的监测重点对象为</w:t>
      </w:r>
      <w:r>
        <w:rPr>
          <w:rFonts w:hint="default" w:ascii="Times New Roman" w:hAnsi="Times New Roman" w:cs="Times New Roman"/>
          <w:bCs/>
          <w:color w:val="auto"/>
          <w:sz w:val="24"/>
          <w:szCs w:val="24"/>
          <w:highlight w:val="none"/>
          <w:lang w:val="en-US" w:eastAsia="zh-CN"/>
        </w:rPr>
        <w:t>高填深挖</w:t>
      </w:r>
      <w:r>
        <w:rPr>
          <w:rFonts w:hint="default" w:ascii="Times New Roman" w:hAnsi="Times New Roman" w:cs="Times New Roman"/>
          <w:bCs/>
          <w:color w:val="auto"/>
          <w:sz w:val="24"/>
          <w:szCs w:val="24"/>
          <w:highlight w:val="none"/>
        </w:rPr>
        <w:t>坡面、临时拦挡及覆盖措施。</w:t>
      </w:r>
    </w:p>
    <w:p>
      <w:pPr>
        <w:bidi w:val="0"/>
        <w:spacing w:line="240" w:lineRule="auto"/>
        <w:rPr>
          <w:rFonts w:hint="default" w:ascii="Times New Roman" w:hAnsi="Times New Roman" w:cs="Times New Roman"/>
        </w:rPr>
      </w:pPr>
      <w:r>
        <w:rPr>
          <w:rFonts w:hint="default" w:ascii="Times New Roman" w:hAnsi="Times New Roman" w:cs="Times New Roman"/>
        </w:rPr>
        <w:t xml:space="preserve">表 2.3-1 </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工程重点监测区域及重点监测对象表</w:t>
      </w:r>
    </w:p>
    <w:tbl>
      <w:tblPr>
        <w:tblStyle w:val="2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374"/>
        <w:gridCol w:w="4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41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仿宋" w:cs="Times New Roman"/>
                <w:bCs/>
                <w:color w:val="auto"/>
                <w:sz w:val="21"/>
                <w:szCs w:val="21"/>
                <w:highlight w:val="none"/>
                <w:lang w:val="zh-CN" w:eastAsia="zh-CN" w:bidi="zh-CN"/>
              </w:rPr>
            </w:pPr>
            <w:r>
              <w:rPr>
                <w:rFonts w:hint="default" w:ascii="Times New Roman" w:hAnsi="Times New Roman" w:eastAsia="仿宋" w:cs="Times New Roman"/>
                <w:bCs/>
                <w:color w:val="auto"/>
                <w:sz w:val="21"/>
                <w:szCs w:val="21"/>
                <w:highlight w:val="none"/>
                <w:lang w:val="zh-CN" w:eastAsia="zh-CN" w:bidi="zh-CN"/>
              </w:rPr>
              <w:t>重点监测区域</w:t>
            </w:r>
          </w:p>
        </w:tc>
        <w:tc>
          <w:tcPr>
            <w:tcW w:w="258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仿宋" w:cs="Times New Roman"/>
                <w:bCs/>
                <w:color w:val="auto"/>
                <w:sz w:val="21"/>
                <w:szCs w:val="21"/>
                <w:highlight w:val="none"/>
                <w:lang w:val="zh-CN" w:eastAsia="zh-CN" w:bidi="zh-CN"/>
              </w:rPr>
            </w:pPr>
            <w:r>
              <w:rPr>
                <w:rFonts w:hint="default" w:ascii="Times New Roman" w:hAnsi="Times New Roman" w:eastAsia="仿宋" w:cs="Times New Roman"/>
                <w:bCs/>
                <w:color w:val="auto"/>
                <w:sz w:val="21"/>
                <w:szCs w:val="21"/>
                <w:highlight w:val="none"/>
                <w:lang w:val="zh-CN" w:eastAsia="zh-CN" w:bidi="zh-CN"/>
              </w:rPr>
              <w:t>重点监测对象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41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仿宋" w:cs="Times New Roman"/>
                <w:bCs/>
                <w:color w:val="auto"/>
                <w:sz w:val="21"/>
                <w:szCs w:val="21"/>
                <w:highlight w:val="none"/>
                <w:lang w:val="zh-CN" w:eastAsia="zh-CN" w:bidi="zh-CN"/>
              </w:rPr>
            </w:pPr>
            <w:r>
              <w:rPr>
                <w:rFonts w:hint="default" w:ascii="Times New Roman" w:hAnsi="Times New Roman" w:eastAsia="仿宋" w:cs="Times New Roman"/>
                <w:bCs/>
                <w:color w:val="auto"/>
                <w:sz w:val="21"/>
                <w:szCs w:val="21"/>
                <w:highlight w:val="none"/>
                <w:lang w:val="en-US" w:eastAsia="zh-CN" w:bidi="zh-CN"/>
              </w:rPr>
              <w:t>道路</w:t>
            </w:r>
            <w:r>
              <w:rPr>
                <w:rFonts w:hint="default" w:ascii="Times New Roman" w:hAnsi="Times New Roman" w:eastAsia="仿宋" w:cs="Times New Roman"/>
                <w:bCs/>
                <w:color w:val="auto"/>
                <w:sz w:val="21"/>
                <w:szCs w:val="21"/>
                <w:highlight w:val="none"/>
                <w:lang w:val="zh-CN" w:eastAsia="zh-CN" w:bidi="zh-CN"/>
              </w:rPr>
              <w:t>工程区</w:t>
            </w:r>
          </w:p>
        </w:tc>
        <w:tc>
          <w:tcPr>
            <w:tcW w:w="258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仿宋" w:cs="Times New Roman"/>
                <w:bCs/>
                <w:color w:val="auto"/>
                <w:sz w:val="21"/>
                <w:szCs w:val="21"/>
                <w:highlight w:val="none"/>
                <w:lang w:val="zh-CN" w:eastAsia="zh-CN" w:bidi="zh-CN"/>
              </w:rPr>
            </w:pPr>
            <w:r>
              <w:rPr>
                <w:rFonts w:hint="default" w:ascii="Times New Roman" w:hAnsi="Times New Roman" w:eastAsia="仿宋" w:cs="Times New Roman"/>
                <w:bCs/>
                <w:color w:val="auto"/>
                <w:sz w:val="21"/>
                <w:szCs w:val="21"/>
                <w:highlight w:val="none"/>
                <w:lang w:val="en-US" w:eastAsia="zh-CN" w:bidi="zh-CN"/>
              </w:rPr>
              <w:t>工程</w:t>
            </w:r>
            <w:r>
              <w:rPr>
                <w:rFonts w:hint="default" w:ascii="Times New Roman" w:hAnsi="Times New Roman" w:eastAsia="仿宋" w:cs="Times New Roman"/>
                <w:bCs/>
                <w:color w:val="auto"/>
                <w:sz w:val="21"/>
                <w:szCs w:val="21"/>
                <w:highlight w:val="none"/>
                <w:lang w:val="zh-CN" w:eastAsia="zh-CN" w:bidi="zh-CN"/>
              </w:rPr>
              <w:t>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41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仿宋" w:cs="Times New Roman"/>
                <w:bCs/>
                <w:color w:val="auto"/>
                <w:sz w:val="21"/>
                <w:szCs w:val="21"/>
                <w:highlight w:val="none"/>
                <w:lang w:val="zh-CN" w:eastAsia="zh-CN" w:bidi="zh-CN"/>
              </w:rPr>
            </w:pPr>
            <w:r>
              <w:rPr>
                <w:rFonts w:hint="default" w:ascii="Times New Roman" w:hAnsi="Times New Roman" w:eastAsia="仿宋" w:cs="Times New Roman"/>
                <w:bCs/>
                <w:color w:val="auto"/>
                <w:sz w:val="21"/>
                <w:szCs w:val="21"/>
                <w:highlight w:val="none"/>
                <w:lang w:val="en-US" w:eastAsia="zh-CN" w:bidi="zh-CN"/>
              </w:rPr>
              <w:t>取土场</w:t>
            </w:r>
            <w:r>
              <w:rPr>
                <w:rFonts w:hint="default" w:ascii="Times New Roman" w:hAnsi="Times New Roman" w:eastAsia="仿宋" w:cs="Times New Roman"/>
                <w:bCs/>
                <w:color w:val="auto"/>
                <w:sz w:val="21"/>
                <w:szCs w:val="21"/>
                <w:highlight w:val="none"/>
                <w:lang w:val="zh-CN" w:eastAsia="zh-CN" w:bidi="zh-CN"/>
              </w:rPr>
              <w:t>区</w:t>
            </w:r>
          </w:p>
        </w:tc>
        <w:tc>
          <w:tcPr>
            <w:tcW w:w="258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仿宋" w:cs="Times New Roman"/>
                <w:bCs/>
                <w:color w:val="auto"/>
                <w:sz w:val="21"/>
                <w:szCs w:val="21"/>
                <w:highlight w:val="none"/>
                <w:lang w:val="zh-CN" w:eastAsia="zh-CN" w:bidi="zh-CN"/>
              </w:rPr>
            </w:pPr>
            <w:r>
              <w:rPr>
                <w:rFonts w:hint="default" w:ascii="Times New Roman" w:hAnsi="Times New Roman" w:eastAsia="仿宋" w:cs="Times New Roman"/>
                <w:bCs/>
                <w:color w:val="auto"/>
                <w:sz w:val="21"/>
                <w:szCs w:val="21"/>
                <w:highlight w:val="none"/>
                <w:lang w:val="en-US" w:eastAsia="zh-CN" w:bidi="zh-CN"/>
              </w:rPr>
              <w:t>植物</w:t>
            </w:r>
            <w:r>
              <w:rPr>
                <w:rFonts w:hint="default" w:ascii="Times New Roman" w:hAnsi="Times New Roman" w:eastAsia="仿宋" w:cs="Times New Roman"/>
                <w:bCs/>
                <w:color w:val="auto"/>
                <w:sz w:val="21"/>
                <w:szCs w:val="21"/>
                <w:highlight w:val="none"/>
                <w:lang w:val="zh-CN" w:eastAsia="zh-CN" w:bidi="zh-CN"/>
              </w:rPr>
              <w:t>措施</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outlineLvl w:val="9"/>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3、监测点位</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本项目已于2021年完工，本次水土流失监测方法是调查法，及参考施工方、监理方资料。水土保持监测站点的布设根据上述原则及考虑造本工程建设项目工程特点、扰动地表面积和特征、涉及的水土流失不同类型、扰动开挖和堆积形态、植被状况、水土保持设施及其布局，以及交通、通信等条件综合确定。</w:t>
      </w:r>
    </w:p>
    <w:p>
      <w:pPr>
        <w:pStyle w:val="9"/>
        <w:bidi w:val="0"/>
        <w:rPr>
          <w:rFonts w:hint="default" w:ascii="Times New Roman" w:hAnsi="Times New Roman" w:cs="Times New Roman"/>
          <w:highlight w:val="none"/>
        </w:rPr>
      </w:pPr>
      <w:bookmarkStart w:id="73" w:name="_Toc28788"/>
      <w:r>
        <w:rPr>
          <w:rFonts w:hint="default" w:ascii="Times New Roman" w:hAnsi="Times New Roman" w:cs="Times New Roman"/>
          <w:highlight w:val="none"/>
        </w:rPr>
        <w:t>2.</w:t>
      </w:r>
      <w:r>
        <w:rPr>
          <w:rFonts w:hint="default" w:ascii="Times New Roman" w:hAnsi="Times New Roman" w:cs="Times New Roman"/>
          <w:highlight w:val="none"/>
          <w:lang w:val="en-US" w:eastAsia="zh-CN"/>
        </w:rPr>
        <w:t>4</w:t>
      </w:r>
      <w:r>
        <w:rPr>
          <w:rFonts w:hint="default" w:ascii="Times New Roman" w:hAnsi="Times New Roman" w:cs="Times New Roman"/>
          <w:highlight w:val="none"/>
        </w:rPr>
        <w:t xml:space="preserve"> 监测时段和工作进度</w:t>
      </w:r>
      <w:bookmarkEnd w:id="73"/>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该工程为建设性项目，监测时段可分为施工准备期、施工期和林草恢复期。林草恢复期为 1 年，对道路工程施工、基础处理及施工时序，重点监测其水土保持措施落实情况。林草恢复期，重点进行植物措施监测、各种面积核实监测等。按照拟定的工作计划开展项目的调查、巡查和遥感监测，选定典型地块设立水土流失观测场，对工程建设的水土流失情况、水土保持措施实施情况、水土流失危害及水土保持措施的拦渣保土效益进行长期定位观测，及时掌握工程建设过程中水土流失及其防治的动态变化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水土流失监测进场后先对整个工程施工的工程进度及水土流失现状进行全面分析，当季度开始 7 天内向甲方提交上一季度的水土保持监测报告，并报送相关水行政主管部门备案（由甲方报送）。工程施工完毕后编制水土保持监测总结报告。</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水土保持监测工作进度总计划见表 2.4-1，具体实际监测进度需要根据施工期主体工程进展情况进行相应调整。</w:t>
      </w:r>
    </w:p>
    <w:p>
      <w:pPr>
        <w:bidi w:val="0"/>
        <w:spacing w:line="240" w:lineRule="auto"/>
        <w:rPr>
          <w:rFonts w:hint="default" w:ascii="Times New Roman" w:hAnsi="Times New Roman" w:cs="Times New Roman"/>
        </w:rPr>
      </w:pPr>
      <w:r>
        <w:rPr>
          <w:rFonts w:hint="default" w:ascii="Times New Roman" w:hAnsi="Times New Roman" w:cs="Times New Roman"/>
        </w:rPr>
        <w:t>表 2.</w:t>
      </w:r>
      <w:r>
        <w:rPr>
          <w:rFonts w:hint="default" w:ascii="Times New Roman" w:hAnsi="Times New Roman" w:cs="Times New Roman"/>
          <w:lang w:val="en-US" w:eastAsia="zh-CN"/>
        </w:rPr>
        <w:t>4</w:t>
      </w:r>
      <w:r>
        <w:rPr>
          <w:rFonts w:hint="default" w:ascii="Times New Roman" w:hAnsi="Times New Roman" w:cs="Times New Roman"/>
        </w:rPr>
        <w:t xml:space="preserve">-1 </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 xml:space="preserve">            </w:t>
      </w:r>
      <w:r>
        <w:rPr>
          <w:rFonts w:hint="default" w:ascii="Times New Roman" w:hAnsi="Times New Roman" w:cs="Times New Roman"/>
        </w:rPr>
        <w:t xml:space="preserve"> 监测工作进度总计划</w:t>
      </w:r>
    </w:p>
    <w:tbl>
      <w:tblPr>
        <w:tblStyle w:val="2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78"/>
        <w:gridCol w:w="2691"/>
        <w:gridCol w:w="58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6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序</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号</w:t>
            </w:r>
          </w:p>
        </w:tc>
        <w:tc>
          <w:tcPr>
            <w:tcW w:w="1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工作时段</w:t>
            </w:r>
          </w:p>
        </w:tc>
        <w:tc>
          <w:tcPr>
            <w:tcW w:w="324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内容及目标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6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1</w:t>
            </w:r>
          </w:p>
        </w:tc>
        <w:tc>
          <w:tcPr>
            <w:tcW w:w="1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13"/>
                <w:sz w:val="21"/>
                <w:szCs w:val="21"/>
                <w:highlight w:val="none"/>
              </w:rPr>
              <w:t xml:space="preserve">签订合同 </w:t>
            </w:r>
            <w:r>
              <w:rPr>
                <w:rFonts w:hint="default" w:ascii="Times New Roman" w:hAnsi="Times New Roman" w:eastAsia="仿宋_GB2312" w:cs="Times New Roman"/>
                <w:color w:val="auto"/>
                <w:sz w:val="21"/>
                <w:szCs w:val="21"/>
                <w:highlight w:val="none"/>
              </w:rPr>
              <w:t xml:space="preserve">7 </w:t>
            </w:r>
            <w:r>
              <w:rPr>
                <w:rFonts w:hint="default" w:ascii="Times New Roman" w:hAnsi="Times New Roman" w:eastAsia="仿宋_GB2312" w:cs="Times New Roman"/>
                <w:color w:val="auto"/>
                <w:spacing w:val="-8"/>
                <w:sz w:val="21"/>
                <w:szCs w:val="21"/>
                <w:highlight w:val="none"/>
              </w:rPr>
              <w:t>日内</w:t>
            </w:r>
          </w:p>
        </w:tc>
        <w:tc>
          <w:tcPr>
            <w:tcW w:w="324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完成本项目水土保持监测实施方案编写，报送业主，</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按实施方案开展现场监测工作。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6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2</w:t>
            </w:r>
          </w:p>
        </w:tc>
        <w:tc>
          <w:tcPr>
            <w:tcW w:w="1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仿宋_GB2312" w:cs="Times New Roman"/>
                <w:color w:val="auto"/>
                <w:spacing w:val="-13"/>
                <w:sz w:val="21"/>
                <w:szCs w:val="21"/>
                <w:highlight w:val="none"/>
              </w:rPr>
            </w:pPr>
            <w:r>
              <w:rPr>
                <w:rFonts w:hint="default" w:ascii="Times New Roman" w:hAnsi="Times New Roman" w:eastAsia="仿宋_GB2312" w:cs="Times New Roman"/>
                <w:color w:val="auto"/>
                <w:spacing w:val="-13"/>
                <w:sz w:val="21"/>
                <w:szCs w:val="21"/>
                <w:highlight w:val="none"/>
              </w:rPr>
              <w:t>掌握现场情况后，15 日</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13"/>
                <w:sz w:val="21"/>
                <w:szCs w:val="21"/>
                <w:highlight w:val="none"/>
              </w:rPr>
              <w:t>内</w:t>
            </w:r>
          </w:p>
        </w:tc>
        <w:tc>
          <w:tcPr>
            <w:tcW w:w="324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进行现场查勘，收集有关资料，预定开工前对项目区</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域进行遥感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26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3</w:t>
            </w:r>
          </w:p>
        </w:tc>
        <w:tc>
          <w:tcPr>
            <w:tcW w:w="1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仿宋_GB2312" w:cs="Times New Roman"/>
                <w:color w:val="auto"/>
                <w:spacing w:val="-13"/>
                <w:sz w:val="21"/>
                <w:szCs w:val="21"/>
                <w:highlight w:val="none"/>
              </w:rPr>
            </w:pPr>
            <w:r>
              <w:rPr>
                <w:rFonts w:hint="default" w:ascii="Times New Roman" w:hAnsi="Times New Roman" w:eastAsia="仿宋_GB2312" w:cs="Times New Roman"/>
                <w:color w:val="auto"/>
                <w:spacing w:val="-13"/>
                <w:sz w:val="21"/>
                <w:szCs w:val="21"/>
                <w:highlight w:val="none"/>
              </w:rPr>
              <w:t>建设期年报，每个季度</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13"/>
                <w:sz w:val="21"/>
                <w:szCs w:val="21"/>
                <w:highlight w:val="none"/>
              </w:rPr>
              <w:t>1-2 次监测</w:t>
            </w:r>
          </w:p>
        </w:tc>
        <w:tc>
          <w:tcPr>
            <w:tcW w:w="324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监测扰动面积、水土流失量、水土保持措施实施及其</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14"/>
                <w:sz w:val="21"/>
                <w:szCs w:val="21"/>
                <w:highlight w:val="none"/>
              </w:rPr>
              <w:t xml:space="preserve">防治情况、水土流失危害等。每个季度的前 </w:t>
            </w:r>
            <w:r>
              <w:rPr>
                <w:rFonts w:hint="default" w:ascii="Times New Roman" w:hAnsi="Times New Roman" w:eastAsia="仿宋_GB2312" w:cs="Times New Roman"/>
                <w:color w:val="auto"/>
                <w:sz w:val="21"/>
                <w:szCs w:val="21"/>
                <w:highlight w:val="none"/>
              </w:rPr>
              <w:t xml:space="preserve">20 </w:t>
            </w:r>
            <w:r>
              <w:rPr>
                <w:rFonts w:hint="default" w:ascii="Times New Roman" w:hAnsi="Times New Roman" w:eastAsia="仿宋_GB2312" w:cs="Times New Roman"/>
                <w:color w:val="auto"/>
                <w:spacing w:val="-6"/>
                <w:sz w:val="21"/>
                <w:szCs w:val="21"/>
                <w:highlight w:val="none"/>
              </w:rPr>
              <w:t>日内提</w:t>
            </w:r>
            <w:r>
              <w:rPr>
                <w:rFonts w:hint="default" w:ascii="Times New Roman" w:hAnsi="Times New Roman" w:eastAsia="仿宋_GB2312" w:cs="Times New Roman"/>
                <w:color w:val="auto"/>
                <w:sz w:val="21"/>
                <w:szCs w:val="21"/>
                <w:highlight w:val="none"/>
              </w:rPr>
              <w:t>交上季度水土保持监测季度报告。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6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仿宋_GB2312" w:cs="Times New Roman"/>
                <w:color w:val="auto"/>
                <w:spacing w:val="-13"/>
                <w:sz w:val="21"/>
                <w:szCs w:val="21"/>
                <w:highlight w:val="none"/>
              </w:rPr>
            </w:pPr>
            <w:r>
              <w:rPr>
                <w:rFonts w:hint="default" w:ascii="Times New Roman" w:hAnsi="Times New Roman" w:eastAsia="仿宋_GB2312" w:cs="Times New Roman"/>
                <w:color w:val="auto"/>
                <w:spacing w:val="-13"/>
                <w:sz w:val="21"/>
                <w:szCs w:val="21"/>
                <w:highlight w:val="none"/>
              </w:rPr>
              <w:t>4</w:t>
            </w:r>
          </w:p>
        </w:tc>
        <w:tc>
          <w:tcPr>
            <w:tcW w:w="1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仿宋_GB2312" w:cs="Times New Roman"/>
                <w:color w:val="auto"/>
                <w:spacing w:val="-13"/>
                <w:sz w:val="21"/>
                <w:szCs w:val="21"/>
                <w:highlight w:val="none"/>
              </w:rPr>
            </w:pPr>
            <w:r>
              <w:rPr>
                <w:rFonts w:hint="default" w:ascii="Times New Roman" w:hAnsi="Times New Roman" w:eastAsia="仿宋_GB2312" w:cs="Times New Roman"/>
                <w:color w:val="auto"/>
                <w:spacing w:val="-13"/>
                <w:sz w:val="21"/>
                <w:szCs w:val="21"/>
                <w:highlight w:val="none"/>
              </w:rPr>
              <w:t>主体工程完工后</w:t>
            </w:r>
          </w:p>
        </w:tc>
        <w:tc>
          <w:tcPr>
            <w:tcW w:w="324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5"/>
                <w:sz w:val="21"/>
                <w:szCs w:val="21"/>
                <w:highlight w:val="none"/>
              </w:rPr>
              <w:t xml:space="preserve">水土保持设施竣工验收前 </w:t>
            </w:r>
            <w:r>
              <w:rPr>
                <w:rFonts w:hint="default" w:ascii="Times New Roman" w:hAnsi="Times New Roman" w:eastAsia="仿宋_GB2312" w:cs="Times New Roman"/>
                <w:color w:val="auto"/>
                <w:sz w:val="21"/>
                <w:szCs w:val="21"/>
                <w:highlight w:val="none"/>
              </w:rPr>
              <w:t xml:space="preserve">1 </w:t>
            </w:r>
            <w:r>
              <w:rPr>
                <w:rFonts w:hint="default" w:ascii="Times New Roman" w:hAnsi="Times New Roman" w:eastAsia="仿宋_GB2312" w:cs="Times New Roman"/>
                <w:color w:val="auto"/>
                <w:spacing w:val="-2"/>
                <w:sz w:val="21"/>
                <w:szCs w:val="21"/>
                <w:highlight w:val="none"/>
              </w:rPr>
              <w:t>个月内完成本项目水土保</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leftChars="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持监测总报告书编写工作。</w:t>
            </w:r>
          </w:p>
        </w:tc>
      </w:tr>
    </w:tbl>
    <w:p>
      <w:pPr>
        <w:pStyle w:val="8"/>
        <w:numPr>
          <w:ilvl w:val="0"/>
          <w:numId w:val="0"/>
        </w:numPr>
        <w:bidi w:val="0"/>
        <w:ind w:left="341" w:leftChars="0" w:right="0" w:rightChars="0"/>
        <w:rPr>
          <w:rFonts w:hint="default" w:ascii="Times New Roman" w:hAnsi="Times New Roman" w:cs="Times New Roman"/>
        </w:rPr>
      </w:pPr>
      <w:bookmarkStart w:id="74" w:name="_Toc20840"/>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rPr>
      </w:pPr>
    </w:p>
    <w:p>
      <w:pPr>
        <w:ind w:left="0" w:leftChars="0" w:firstLine="0" w:firstLineChars="0"/>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rPr>
      </w:pP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8"/>
        <w:numPr>
          <w:ilvl w:val="0"/>
          <w:numId w:val="0"/>
        </w:numPr>
        <w:bidi w:val="0"/>
        <w:ind w:left="341" w:leftChars="0" w:right="0" w:rightChars="0"/>
        <w:rPr>
          <w:rFonts w:hint="default" w:ascii="Times New Roman" w:hAnsi="Times New Roman" w:cs="Times New Roman"/>
        </w:rPr>
      </w:pPr>
      <w:r>
        <w:rPr>
          <w:rFonts w:hint="eastAsia" w:ascii="Times New Roman" w:hAnsi="Times New Roman" w:cs="Times New Roman"/>
          <w:highlight w:val="none"/>
          <w:lang w:val="en-US" w:eastAsia="zh-CN"/>
        </w:rPr>
        <w:t xml:space="preserve">3 </w:t>
      </w:r>
      <w:r>
        <w:rPr>
          <w:rFonts w:hint="default" w:ascii="Times New Roman" w:hAnsi="Times New Roman" w:cs="Times New Roman"/>
          <w:highlight w:val="none"/>
        </w:rPr>
        <w:t>监测内容和方法</w:t>
      </w:r>
      <w:bookmarkEnd w:id="74"/>
    </w:p>
    <w:p>
      <w:pPr>
        <w:bidi w:val="0"/>
        <w:rPr>
          <w:rFonts w:hint="default"/>
          <w:lang w:val="en-US" w:eastAsia="zh-CN"/>
        </w:rPr>
      </w:pPr>
      <w:r>
        <w:rPr>
          <w:rFonts w:hint="default"/>
          <w:lang w:val="en-US" w:eastAsia="zh-CN"/>
        </w:rPr>
        <w:t>生产建设项目水土保持监测是根据批准的水土保持方案确定的监测内容，通过设立典型观测断面、观测点等，对生产建设项目在生产建设和运行初期的水土流失及其防治效果进行的监测，根据生产建设项目水土保持监测规程（试行），本工程水土流失监测主要包括以下内容：</w:t>
      </w:r>
    </w:p>
    <w:p>
      <w:pPr>
        <w:bidi w:val="0"/>
        <w:rPr>
          <w:rFonts w:hint="default"/>
          <w:lang w:val="en-US" w:eastAsia="zh-CN"/>
        </w:rPr>
      </w:pPr>
      <w:r>
        <w:rPr>
          <w:rFonts w:hint="default"/>
          <w:lang w:val="en-US" w:eastAsia="zh-CN"/>
        </w:rPr>
        <w:t>扰动土地情况，临时堆放场的数量、位置、方量，表土剥离，防治措施落实情况等。</w:t>
      </w:r>
    </w:p>
    <w:p>
      <w:pPr>
        <w:bidi w:val="0"/>
        <w:rPr>
          <w:rFonts w:hint="default"/>
          <w:lang w:val="en-US" w:eastAsia="zh-CN"/>
        </w:rPr>
      </w:pPr>
      <w:r>
        <w:rPr>
          <w:rFonts w:hint="default"/>
          <w:lang w:val="en-US" w:eastAsia="zh-CN"/>
        </w:rPr>
        <w:t>水土流失情况：土壤流失面积、土壤流失量、取土（石、料）弃土（石、渣）潜在土壤流失量和水土流失危害等内容，其中：a） 土壤流失量是指输出项目建设区的土、石、沙数量；b） 取土（石、料）弃土（石、渣）潜在土壤流失量是指项目建设区内未实施防护措施，或者未按水土保持方案实施且未履行变更手续的取土（石、料）弃土（石、渣）数量；c） 水土流失危害是指项目建设引起的基础设施和民用设施的损毁，水库淤积、河道阻塞、滑坡、泥石流等危害。</w:t>
      </w:r>
    </w:p>
    <w:p>
      <w:pPr>
        <w:bidi w:val="0"/>
        <w:rPr>
          <w:rFonts w:hint="default"/>
          <w:lang w:val="en-US" w:eastAsia="zh-CN"/>
        </w:rPr>
      </w:pPr>
      <w:r>
        <w:rPr>
          <w:rFonts w:hint="default"/>
          <w:lang w:val="en-US" w:eastAsia="zh-CN"/>
        </w:rPr>
        <w:t>水土保持措施：措施类型、开（完）工日期、位置、规格、尺寸、数量、林草覆盖度（郁闭度）、防治效果、运行状况等。</w:t>
      </w:r>
    </w:p>
    <w:p>
      <w:pPr>
        <w:pStyle w:val="9"/>
        <w:numPr>
          <w:ilvl w:val="0"/>
          <w:numId w:val="0"/>
        </w:numPr>
        <w:bidi w:val="0"/>
        <w:ind w:left="340" w:leftChars="0" w:right="0" w:rightChars="0"/>
        <w:rPr>
          <w:rFonts w:hint="default" w:ascii="Times New Roman" w:hAnsi="Times New Roman" w:cs="Times New Roman"/>
          <w:highlight w:val="none"/>
        </w:rPr>
      </w:pPr>
      <w:bookmarkStart w:id="75" w:name="_Toc16354"/>
      <w:r>
        <w:rPr>
          <w:rFonts w:hint="eastAsia" w:ascii="Times New Roman" w:hAnsi="Times New Roman" w:cs="Times New Roman"/>
          <w:highlight w:val="none"/>
          <w:lang w:val="en-US" w:eastAsia="zh-CN"/>
        </w:rPr>
        <w:t xml:space="preserve">3.1 </w:t>
      </w:r>
      <w:r>
        <w:rPr>
          <w:rFonts w:hint="default" w:ascii="Times New Roman" w:hAnsi="Times New Roman" w:cs="Times New Roman"/>
          <w:highlight w:val="none"/>
        </w:rPr>
        <w:t>施工准备期</w:t>
      </w:r>
      <w:bookmarkEnd w:id="75"/>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施工准备期前，对本工程的本底值采用调查监测，地形地貌、植被状况等采用实地调查的方法进行监测。项目扰动情况采用实地调查并结合查阅资料的方法进行监测。</w:t>
      </w:r>
    </w:p>
    <w:p>
      <w:pPr>
        <w:pStyle w:val="9"/>
        <w:numPr>
          <w:ilvl w:val="0"/>
          <w:numId w:val="0"/>
        </w:numPr>
        <w:bidi w:val="0"/>
        <w:ind w:left="340" w:leftChars="0" w:right="0" w:rightChars="0"/>
        <w:rPr>
          <w:rFonts w:hint="default" w:ascii="Times New Roman" w:hAnsi="Times New Roman" w:cs="Times New Roman"/>
          <w:highlight w:val="none"/>
        </w:rPr>
      </w:pPr>
      <w:bookmarkStart w:id="76" w:name="_Toc13602"/>
      <w:r>
        <w:rPr>
          <w:rFonts w:hint="eastAsia" w:ascii="Times New Roman" w:hAnsi="Times New Roman" w:cs="Times New Roman"/>
          <w:highlight w:val="none"/>
          <w:lang w:val="en-US" w:eastAsia="zh-CN"/>
        </w:rPr>
        <w:t xml:space="preserve">3.2 </w:t>
      </w:r>
      <w:r>
        <w:rPr>
          <w:rFonts w:hint="default" w:ascii="Times New Roman" w:hAnsi="Times New Roman" w:cs="Times New Roman"/>
          <w:highlight w:val="none"/>
        </w:rPr>
        <w:t>工程建设期</w:t>
      </w:r>
      <w:bookmarkEnd w:id="76"/>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本工程建设期监测内容包括扰动土地情况、临时堆土情况、水土流失情况、水土流失隐患与危害、水土保持措施等内容监测。</w:t>
      </w:r>
    </w:p>
    <w:p>
      <w:pPr>
        <w:pStyle w:val="10"/>
        <w:numPr>
          <w:ilvl w:val="2"/>
          <w:numId w:val="2"/>
        </w:numPr>
        <w:bidi w:val="0"/>
        <w:rPr>
          <w:rFonts w:hint="default" w:ascii="Times New Roman" w:hAnsi="Times New Roman" w:cs="Times New Roman"/>
          <w:highlight w:val="none"/>
        </w:rPr>
      </w:pPr>
      <w:r>
        <w:rPr>
          <w:rFonts w:hint="default" w:ascii="Times New Roman" w:hAnsi="Times New Roman" w:cs="Times New Roman"/>
          <w:highlight w:val="none"/>
        </w:rPr>
        <w:t>监测方法</w:t>
      </w:r>
    </w:p>
    <w:p>
      <w:pPr>
        <w:pStyle w:val="10"/>
        <w:keepNext w:val="0"/>
        <w:keepLines w:val="0"/>
        <w:pageBreakBefore w:val="0"/>
        <w:widowControl w:val="0"/>
        <w:kinsoku/>
        <w:wordWrap/>
        <w:overflowPunct/>
        <w:topLinePunct w:val="0"/>
        <w:autoSpaceDE w:val="0"/>
        <w:autoSpaceDN w:val="0"/>
        <w:bidi w:val="0"/>
        <w:adjustRightInd/>
        <w:snapToGrid/>
        <w:ind w:firstLine="48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开发建设项目水土流失监测，主要采用调查监测法和定位观测法。在防治责任区范围内，定期采用全面调查的方式进行调查监测；水土流失影响较大的区域， 应进行定位观测。通过两种方法结合，来分析工程施工所带来的水土流失动向， 以便及时采取应对措施。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为保证监测到位，可增加巡查方式作为对监测的补充，以扩大监测覆盖面</w:t>
      </w:r>
    </w:p>
    <w:p>
      <w:pPr>
        <w:bidi w:val="0"/>
        <w:ind w:left="0" w:leftChars="0" w:firstLine="0" w:firstLineChars="0"/>
        <w:rPr>
          <w:rFonts w:hint="default" w:ascii="Times New Roman" w:hAnsi="Times New Roman" w:eastAsia="宋体" w:cs="Times New Roman"/>
          <w:color w:val="auto"/>
          <w:szCs w:val="24"/>
          <w:highlight w:val="none"/>
          <w:lang w:val="en-US" w:eastAsia="zh-CN" w:bidi="zh-CN"/>
        </w:rPr>
      </w:pPr>
      <w:r>
        <w:rPr>
          <w:rFonts w:hint="default" w:ascii="Times New Roman" w:hAnsi="Times New Roman" w:cs="Times New Roman"/>
          <w:lang w:val="en-US" w:eastAsia="zh-CN"/>
        </w:rPr>
        <w:t>特别是降暴雨时，加大巡查频率。</w:t>
      </w:r>
    </w:p>
    <w:p>
      <w:pPr>
        <w:pStyle w:val="10"/>
        <w:numPr>
          <w:ilvl w:val="2"/>
          <w:numId w:val="2"/>
        </w:numPr>
        <w:bidi w:val="0"/>
        <w:rPr>
          <w:rFonts w:hint="default" w:ascii="Times New Roman" w:hAnsi="Times New Roman" w:cs="Times New Roman"/>
          <w:highlight w:val="none"/>
        </w:rPr>
      </w:pPr>
      <w:r>
        <w:rPr>
          <w:rFonts w:hint="default" w:ascii="Times New Roman" w:hAnsi="Times New Roman" w:cs="Times New Roman"/>
          <w:highlight w:val="none"/>
        </w:rPr>
        <w:t>调查法监测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调查法监测是指定期采取全面调查的方式，通过现场实地勘测，采用GPS定位仪结合地形图、照相机、标杆、尺子等工具，对水土流失因子及水土流失危害、扰动地表范围等各类面积、临时堆土、防治措施实施数量及效果等的监测。</w:t>
      </w:r>
    </w:p>
    <w:p>
      <w:pPr>
        <w:pStyle w:val="10"/>
        <w:numPr>
          <w:ilvl w:val="2"/>
          <w:numId w:val="2"/>
        </w:numPr>
        <w:bidi w:val="0"/>
        <w:rPr>
          <w:rFonts w:hint="default" w:ascii="Times New Roman" w:hAnsi="Times New Roman" w:cs="Times New Roman"/>
          <w:highlight w:val="none"/>
        </w:rPr>
      </w:pPr>
      <w:r>
        <w:rPr>
          <w:rFonts w:hint="default" w:ascii="Times New Roman" w:hAnsi="Times New Roman" w:cs="Times New Roman"/>
          <w:highlight w:val="none"/>
        </w:rPr>
        <w:t>抽样调查法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植物措施抽样法：综合分析植物措施的立地条件、分布与特点，选择有代表性的地块作为监测点，在每个监测点内选择3个不同生长状况的样地进行监测。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工程措施抽样法：工程措施监测点应根据工程措施设计的数量、类型和分布情况，结合现场调查进行布设。</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应以单位工程或分部工程作为工程措施监测点。单位工程和分部工程的划分应按现行行业标准《水土保持工程质量评定规程》SL336的规定执行。每个重要单位工程都应布设监测点，重要单位工程的界定应按现行国家标准《开发建设项目水土保持设施验收技术规程》（GB/T 22490）的规定执行。当某种类型的工程措施在多处分布时，应选择2处以上作为监测点。</w:t>
      </w:r>
    </w:p>
    <w:p>
      <w:pPr>
        <w:pStyle w:val="9"/>
        <w:numPr>
          <w:ilvl w:val="0"/>
          <w:numId w:val="0"/>
        </w:numPr>
        <w:bidi w:val="0"/>
        <w:ind w:left="340" w:leftChars="0" w:right="0" w:rightChars="0"/>
        <w:rPr>
          <w:rFonts w:hint="default" w:ascii="Times New Roman" w:hAnsi="Times New Roman" w:cs="Times New Roman"/>
          <w:highlight w:val="none"/>
        </w:rPr>
      </w:pPr>
      <w:bookmarkStart w:id="77" w:name="_Toc30019"/>
      <w:r>
        <w:rPr>
          <w:rFonts w:hint="eastAsia" w:ascii="Times New Roman" w:hAnsi="Times New Roman" w:cs="Times New Roman"/>
          <w:highlight w:val="none"/>
          <w:lang w:val="en-US" w:eastAsia="zh-CN"/>
        </w:rPr>
        <w:t xml:space="preserve">3.3 </w:t>
      </w:r>
      <w:r>
        <w:rPr>
          <w:rFonts w:hint="default" w:ascii="Times New Roman" w:hAnsi="Times New Roman" w:cs="Times New Roman"/>
          <w:highlight w:val="none"/>
        </w:rPr>
        <w:t>试运行期</w:t>
      </w:r>
      <w:bookmarkEnd w:id="77"/>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工程试运行期监测主要为水土保持措施运行状况及防护效果监测，根据收集的资料计算项目六项指标达标情况，并做出评价。</w:t>
      </w:r>
    </w:p>
    <w:p>
      <w:pPr>
        <w:bidi w:val="0"/>
        <w:rPr>
          <w:rFonts w:hint="default" w:ascii="Times New Roman" w:hAnsi="Times New Roman" w:cs="Times New Roman"/>
        </w:rPr>
      </w:pPr>
      <w:r>
        <w:rPr>
          <w:rFonts w:hint="default" w:ascii="Times New Roman" w:hAnsi="Times New Roman" w:cs="Times New Roman"/>
        </w:rPr>
        <w:t>1、扰动土地整治率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分析说明扰动土地整治情况。计算扰动土地整治率时，先按监测分区计算各监测分区的扰动土地整治率，后按加权平均的方法计算项目建设区扰动土地整治率。</w:t>
      </w:r>
    </w:p>
    <w:p>
      <w:pPr>
        <w:bidi w:val="0"/>
        <w:rPr>
          <w:rFonts w:hint="default" w:ascii="Times New Roman" w:hAnsi="Times New Roman" w:cs="Times New Roman"/>
        </w:rPr>
      </w:pPr>
      <w:r>
        <w:rPr>
          <w:rFonts w:hint="default" w:ascii="Times New Roman" w:hAnsi="Times New Roman" w:cs="Times New Roman"/>
        </w:rPr>
        <w:t>2、土壤流失控制比</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根据土壤流失量监测结果，分别计算施工准备期、施工期、试运行期（植被恢复期）土壤流失控制比。</w:t>
      </w:r>
    </w:p>
    <w:p>
      <w:pPr>
        <w:bidi w:val="0"/>
        <w:rPr>
          <w:rFonts w:hint="default" w:ascii="Times New Roman" w:hAnsi="Times New Roman" w:cs="Times New Roman"/>
        </w:rPr>
      </w:pPr>
      <w:r>
        <w:rPr>
          <w:rFonts w:hint="default" w:ascii="Times New Roman" w:hAnsi="Times New Roman" w:cs="Times New Roman"/>
        </w:rPr>
        <w:t>3、拦渣率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说明弃渣拦挡及利用情况，包括临时堆渣的防护情况等，计算拦渣率。</w:t>
      </w:r>
    </w:p>
    <w:p>
      <w:pPr>
        <w:bidi w:val="0"/>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lang w:val="en-US" w:eastAsia="zh-CN"/>
        </w:rPr>
        <w:t>表土保护</w:t>
      </w:r>
      <w:r>
        <w:rPr>
          <w:rFonts w:hint="default" w:ascii="Times New Roman" w:hAnsi="Times New Roman" w:cs="Times New Roman"/>
        </w:rPr>
        <w:t>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汇总分析项目建设区表土剥离情况。计算项目水土流失防治责任范围内保护的表土数量占可剥离表土总量的百分比。</w:t>
      </w:r>
    </w:p>
    <w:p>
      <w:pPr>
        <w:bidi w:val="0"/>
        <w:rPr>
          <w:rFonts w:hint="default" w:ascii="Times New Roman" w:hAnsi="Times New Roman" w:cs="Times New Roman"/>
        </w:rPr>
      </w:pPr>
      <w:r>
        <w:rPr>
          <w:rFonts w:hint="default" w:ascii="Times New Roman" w:hAnsi="Times New Roman" w:cs="Times New Roman"/>
        </w:rPr>
        <w:t>5、林草植被恢复率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汇总林草植被恢复情况，计算林草植被恢复率。计算时，先按监测分区计算各监测分区的林草植被恢复率，后按加权平均的方法计算项目建设区林草植被恢复率。</w:t>
      </w:r>
    </w:p>
    <w:p>
      <w:pPr>
        <w:bidi w:val="0"/>
        <w:rPr>
          <w:rFonts w:hint="default" w:ascii="Times New Roman" w:hAnsi="Times New Roman" w:cs="Times New Roman"/>
        </w:rPr>
      </w:pPr>
      <w:r>
        <w:rPr>
          <w:rFonts w:hint="default" w:ascii="Times New Roman" w:hAnsi="Times New Roman" w:cs="Times New Roman"/>
        </w:rPr>
        <w:t>6、林草覆盖率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根据项目建设区林草覆盖情况，计算林草覆盖率。计算时，先按监测分区计算各监测分区的林草覆盖率，后按加权平均的方法计算项目建设区林草覆盖率。</w:t>
      </w:r>
    </w:p>
    <w:p>
      <w:pPr>
        <w:bidi w:val="0"/>
        <w:rPr>
          <w:rFonts w:hint="default" w:ascii="Times New Roman" w:hAnsi="Times New Roman" w:cs="Times New Roman"/>
        </w:rPr>
        <w:sectPr>
          <w:footerReference r:id="rId33" w:type="default"/>
          <w:pgSz w:w="11911" w:h="16838"/>
          <w:pgMar w:top="1440" w:right="1440" w:bottom="1440" w:left="1440" w:header="850" w:footer="992" w:gutter="0"/>
          <w:pgNumType w:fmt="decimal"/>
          <w:cols w:space="0" w:num="1"/>
          <w:rtlGutter w:val="0"/>
          <w:docGrid w:linePitch="0" w:charSpace="0"/>
        </w:sectPr>
      </w:pPr>
    </w:p>
    <w:p>
      <w:pPr>
        <w:pStyle w:val="8"/>
        <w:numPr>
          <w:ilvl w:val="0"/>
          <w:numId w:val="0"/>
        </w:numPr>
        <w:bidi w:val="0"/>
        <w:ind w:left="341" w:leftChars="0" w:right="0" w:rightChars="0"/>
        <w:rPr>
          <w:rFonts w:hint="default" w:ascii="Times New Roman" w:hAnsi="Times New Roman" w:cs="Times New Roman"/>
          <w:highlight w:val="none"/>
        </w:rPr>
      </w:pPr>
      <w:bookmarkStart w:id="78" w:name="_Toc28527"/>
      <w:r>
        <w:rPr>
          <w:rFonts w:hint="eastAsia" w:ascii="Times New Roman" w:hAnsi="Times New Roman" w:cs="Times New Roman"/>
          <w:highlight w:val="none"/>
          <w:lang w:val="en-US" w:eastAsia="zh-CN"/>
        </w:rPr>
        <w:t xml:space="preserve">4 </w:t>
      </w:r>
      <w:r>
        <w:rPr>
          <w:rFonts w:hint="default" w:ascii="Times New Roman" w:hAnsi="Times New Roman" w:cs="Times New Roman"/>
          <w:highlight w:val="none"/>
        </w:rPr>
        <w:t>预期成果及形式</w:t>
      </w:r>
      <w:bookmarkEnd w:id="78"/>
    </w:p>
    <w:p>
      <w:pPr>
        <w:pStyle w:val="9"/>
        <w:numPr>
          <w:ilvl w:val="0"/>
          <w:numId w:val="0"/>
        </w:numPr>
        <w:bidi w:val="0"/>
        <w:ind w:left="340" w:leftChars="0" w:right="0" w:rightChars="0"/>
        <w:rPr>
          <w:rFonts w:hint="default" w:ascii="Times New Roman" w:hAnsi="Times New Roman" w:cs="Times New Roman"/>
          <w:highlight w:val="none"/>
        </w:rPr>
      </w:pPr>
      <w:bookmarkStart w:id="79" w:name="_Toc17075"/>
      <w:r>
        <w:rPr>
          <w:rFonts w:hint="eastAsia" w:ascii="Times New Roman" w:hAnsi="Times New Roman" w:cs="Times New Roman"/>
          <w:highlight w:val="none"/>
          <w:lang w:val="en-US" w:eastAsia="zh-CN"/>
        </w:rPr>
        <w:t>4.1</w:t>
      </w:r>
      <w:r>
        <w:rPr>
          <w:rFonts w:hint="default" w:ascii="Times New Roman" w:hAnsi="Times New Roman" w:cs="Times New Roman"/>
          <w:highlight w:val="none"/>
        </w:rPr>
        <w:t>监测记录表</w:t>
      </w:r>
      <w:bookmarkEnd w:id="79"/>
    </w:p>
    <w:p>
      <w:pPr>
        <w:bidi w:val="0"/>
        <w:rPr>
          <w:rFonts w:hint="default" w:ascii="Times New Roman" w:hAnsi="Times New Roman" w:cs="Times New Roman"/>
        </w:rPr>
      </w:pPr>
      <w:r>
        <w:rPr>
          <w:rFonts w:hint="default" w:ascii="Times New Roman" w:hAnsi="Times New Roman" w:cs="Times New Roman"/>
        </w:rPr>
        <w:t>1、扰动地表范围等面积监测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对调查区按扰动类型分区，如道路工程区、临时道路区、施工临建区及临时堆土区等，同时记录调查点名称、工程名称、扰动类型和监测数据编号等。扰动土地情况监测记录表详见表4.1-1。</w:t>
      </w:r>
    </w:p>
    <w:p>
      <w:pPr>
        <w:bidi w:val="0"/>
        <w:rPr>
          <w:rFonts w:hint="default" w:ascii="Times New Roman" w:hAnsi="Times New Roman" w:cs="Times New Roman"/>
        </w:rPr>
      </w:pPr>
      <w:r>
        <w:rPr>
          <w:rFonts w:hint="default" w:ascii="Times New Roman" w:hAnsi="Times New Roman" w:cs="Times New Roman"/>
        </w:rPr>
        <w:t xml:space="preserve">表4.1-1 </w:t>
      </w:r>
      <w:r>
        <w:rPr>
          <w:rFonts w:hint="default" w:ascii="Times New Roman" w:hAnsi="Times New Roman" w:cs="Times New Roman"/>
          <w:lang w:val="en-US" w:eastAsia="zh-CN"/>
        </w:rPr>
        <w:t xml:space="preserve">              </w:t>
      </w:r>
      <w:r>
        <w:rPr>
          <w:rFonts w:hint="default" w:ascii="Times New Roman" w:hAnsi="Times New Roman" w:cs="Times New Roman"/>
        </w:rPr>
        <w:t>扰动土地情况监测记录表</w:t>
      </w:r>
    </w:p>
    <w:tbl>
      <w:tblPr>
        <w:tblStyle w:val="22"/>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30"/>
        <w:gridCol w:w="387"/>
        <w:gridCol w:w="387"/>
        <w:gridCol w:w="387"/>
        <w:gridCol w:w="387"/>
        <w:gridCol w:w="387"/>
        <w:gridCol w:w="1126"/>
        <w:gridCol w:w="1030"/>
        <w:gridCol w:w="592"/>
        <w:gridCol w:w="592"/>
        <w:gridCol w:w="1127"/>
        <w:gridCol w:w="1031"/>
        <w:gridCol w:w="594"/>
        <w:gridCol w:w="4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93" w:type="pct"/>
            <w:vMerge w:val="restar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编号</w:t>
            </w:r>
          </w:p>
        </w:tc>
        <w:tc>
          <w:tcPr>
            <w:tcW w:w="214" w:type="pct"/>
            <w:vMerge w:val="restar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both"/>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监测日期</w:t>
            </w:r>
          </w:p>
        </w:tc>
        <w:tc>
          <w:tcPr>
            <w:tcW w:w="214" w:type="pct"/>
            <w:vMerge w:val="restar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both"/>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监测分区</w:t>
            </w:r>
          </w:p>
        </w:tc>
        <w:tc>
          <w:tcPr>
            <w:tcW w:w="1833" w:type="pct"/>
            <w:gridSpan w:val="5"/>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扰动情况</w:t>
            </w:r>
          </w:p>
        </w:tc>
        <w:tc>
          <w:tcPr>
            <w:tcW w:w="1847" w:type="pct"/>
            <w:gridSpan w:val="4"/>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整治情况</w:t>
            </w:r>
          </w:p>
        </w:tc>
        <w:tc>
          <w:tcPr>
            <w:tcW w:w="328" w:type="pct"/>
            <w:vMerge w:val="restar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现场情况</w:t>
            </w:r>
          </w:p>
        </w:tc>
        <w:tc>
          <w:tcPr>
            <w:tcW w:w="268" w:type="pct"/>
            <w:vMerge w:val="restar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填</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表</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6" w:hRule="atLeast"/>
        </w:trPr>
        <w:tc>
          <w:tcPr>
            <w:tcW w:w="293" w:type="pct"/>
            <w:vMerge w:val="continue"/>
            <w:tcBorders>
              <w:top w:val="nil"/>
            </w:tcBorders>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vMerge w:val="continue"/>
            <w:tcBorders>
              <w:top w:val="nil"/>
            </w:tcBorders>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vMerge w:val="continue"/>
            <w:tcBorders>
              <w:top w:val="nil"/>
            </w:tcBorders>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both"/>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扰动形</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w w:val="100"/>
                <w:sz w:val="21"/>
                <w:szCs w:val="21"/>
                <w:highlight w:val="none"/>
              </w:rPr>
              <w:t>式</w:t>
            </w: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both"/>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扰动宽</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w w:val="100"/>
                <w:sz w:val="21"/>
                <w:szCs w:val="21"/>
                <w:highlight w:val="none"/>
              </w:rPr>
              <w:t>度</w:t>
            </w: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both"/>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扰动面</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w w:val="100"/>
                <w:sz w:val="21"/>
                <w:szCs w:val="21"/>
                <w:highlight w:val="none"/>
              </w:rPr>
              <w:t>积</w:t>
            </w:r>
          </w:p>
        </w:tc>
        <w:tc>
          <w:tcPr>
            <w:tcW w:w="622"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4"/>
                <w:sz w:val="21"/>
                <w:szCs w:val="21"/>
                <w:highlight w:val="none"/>
              </w:rPr>
              <w:t>扰动前土地</w:t>
            </w:r>
            <w:r>
              <w:rPr>
                <w:rFonts w:hint="default" w:ascii="Times New Roman" w:hAnsi="Times New Roman" w:eastAsia="仿宋_GB2312" w:cs="Times New Roman"/>
                <w:color w:val="auto"/>
                <w:spacing w:val="-1"/>
                <w:sz w:val="21"/>
                <w:szCs w:val="21"/>
                <w:highlight w:val="none"/>
              </w:rPr>
              <w:t>利用类型</w:t>
            </w:r>
          </w:p>
        </w:tc>
        <w:tc>
          <w:tcPr>
            <w:tcW w:w="568"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示意图及尺寸标注</w:t>
            </w:r>
          </w:p>
        </w:tc>
        <w:tc>
          <w:tcPr>
            <w:tcW w:w="327"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整治方式</w:t>
            </w:r>
          </w:p>
        </w:tc>
        <w:tc>
          <w:tcPr>
            <w:tcW w:w="327"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整治面积</w:t>
            </w:r>
          </w:p>
        </w:tc>
        <w:tc>
          <w:tcPr>
            <w:tcW w:w="623"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4"/>
                <w:sz w:val="21"/>
                <w:szCs w:val="21"/>
                <w:highlight w:val="none"/>
              </w:rPr>
              <w:t>整治后土地</w:t>
            </w:r>
            <w:r>
              <w:rPr>
                <w:rFonts w:hint="default" w:ascii="Times New Roman" w:hAnsi="Times New Roman" w:eastAsia="仿宋_GB2312" w:cs="Times New Roman"/>
                <w:color w:val="auto"/>
                <w:spacing w:val="-1"/>
                <w:sz w:val="21"/>
                <w:szCs w:val="21"/>
                <w:highlight w:val="none"/>
              </w:rPr>
              <w:t>利用类型</w:t>
            </w:r>
          </w:p>
        </w:tc>
        <w:tc>
          <w:tcPr>
            <w:tcW w:w="569"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示意图及尺寸标注</w:t>
            </w:r>
          </w:p>
        </w:tc>
        <w:tc>
          <w:tcPr>
            <w:tcW w:w="328" w:type="pct"/>
            <w:vMerge w:val="continue"/>
            <w:tcBorders>
              <w:top w:val="nil"/>
            </w:tcBorders>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68" w:type="pct"/>
            <w:vMerge w:val="continue"/>
            <w:tcBorders>
              <w:top w:val="nil"/>
            </w:tcBorders>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293"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w w:val="100"/>
                <w:sz w:val="21"/>
                <w:szCs w:val="21"/>
                <w:highlight w:val="none"/>
              </w:rPr>
              <w:t>1</w:t>
            </w: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622"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568"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327"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327"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623"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569"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328"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68"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 w:hRule="atLeast"/>
        </w:trPr>
        <w:tc>
          <w:tcPr>
            <w:tcW w:w="293"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w:t>
            </w: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14"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622"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568"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327"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327"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623"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569"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328"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c>
          <w:tcPr>
            <w:tcW w:w="268"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textAlignment w:val="auto"/>
              <w:rPr>
                <w:rFonts w:hint="default" w:ascii="Times New Roman" w:hAnsi="Times New Roman" w:eastAsia="仿宋_GB2312" w:cs="Times New Roman"/>
                <w:color w:val="auto"/>
                <w:sz w:val="21"/>
                <w:szCs w:val="21"/>
                <w:highlight w:val="none"/>
              </w:rPr>
            </w:pPr>
          </w:p>
        </w:tc>
      </w:tr>
    </w:tbl>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rPr>
          <w:rFonts w:hint="default" w:ascii="Times New Roman" w:hAnsi="Times New Roman" w:eastAsia="仿宋_GB2312" w:cs="Times New Roman"/>
          <w:color w:val="auto"/>
          <w:sz w:val="18"/>
          <w:szCs w:val="18"/>
          <w:highlight w:val="none"/>
          <w:lang w:val="en-US" w:eastAsia="zh-CN" w:bidi="zh-CN"/>
        </w:rPr>
      </w:pPr>
      <w:r>
        <w:rPr>
          <w:rFonts w:hint="default" w:ascii="Times New Roman" w:hAnsi="Times New Roman" w:eastAsia="仿宋_GB2312" w:cs="Times New Roman"/>
          <w:color w:val="auto"/>
          <w:sz w:val="18"/>
          <w:szCs w:val="18"/>
          <w:highlight w:val="none"/>
          <w:lang w:val="en-US" w:eastAsia="zh-CN" w:bidi="zh-CN"/>
        </w:rPr>
        <w:t>填表说明：1、扰动形式主要有填挖、占压；</w:t>
      </w:r>
    </w:p>
    <w:p>
      <w:pPr>
        <w:keepNext w:val="0"/>
        <w:keepLines w:val="0"/>
        <w:pageBreakBefore w:val="0"/>
        <w:widowControl w:val="0"/>
        <w:numPr>
          <w:ilvl w:val="0"/>
          <w:numId w:val="9"/>
        </w:numPr>
        <w:kinsoku/>
        <w:wordWrap/>
        <w:overflowPunct/>
        <w:topLinePunct w:val="0"/>
        <w:autoSpaceDE w:val="0"/>
        <w:autoSpaceDN w:val="0"/>
        <w:bidi w:val="0"/>
        <w:adjustRightInd/>
        <w:snapToGrid/>
        <w:spacing w:line="240" w:lineRule="auto"/>
        <w:ind w:firstLine="0" w:firstLineChars="0"/>
        <w:textAlignment w:val="auto"/>
        <w:rPr>
          <w:rFonts w:hint="default" w:ascii="Times New Roman" w:hAnsi="Times New Roman" w:eastAsia="仿宋_GB2312" w:cs="Times New Roman"/>
          <w:color w:val="auto"/>
          <w:sz w:val="18"/>
          <w:szCs w:val="18"/>
          <w:highlight w:val="none"/>
          <w:lang w:val="en-US" w:eastAsia="zh-CN" w:bidi="zh-CN"/>
        </w:rPr>
      </w:pPr>
      <w:r>
        <w:rPr>
          <w:rFonts w:hint="default" w:ascii="Times New Roman" w:hAnsi="Times New Roman" w:eastAsia="仿宋_GB2312" w:cs="Times New Roman"/>
          <w:color w:val="auto"/>
          <w:sz w:val="18"/>
          <w:szCs w:val="18"/>
          <w:highlight w:val="none"/>
          <w:lang w:val="en-US" w:eastAsia="zh-CN" w:bidi="zh-CN"/>
        </w:rPr>
        <w:t>土地利用类型按照GB/T 21010-2007 一级分类填写，主要包括耕地、园地、林地、草地、交通运输用地等；</w:t>
      </w:r>
    </w:p>
    <w:p>
      <w:pPr>
        <w:keepNext w:val="0"/>
        <w:keepLines w:val="0"/>
        <w:pageBreakBefore w:val="0"/>
        <w:widowControl w:val="0"/>
        <w:numPr>
          <w:ilvl w:val="0"/>
          <w:numId w:val="9"/>
        </w:numPr>
        <w:kinsoku/>
        <w:wordWrap/>
        <w:overflowPunct/>
        <w:topLinePunct w:val="0"/>
        <w:autoSpaceDE w:val="0"/>
        <w:autoSpaceDN w:val="0"/>
        <w:bidi w:val="0"/>
        <w:adjustRightInd/>
        <w:snapToGrid/>
        <w:spacing w:line="240" w:lineRule="auto"/>
        <w:ind w:left="0" w:leftChars="0" w:right="0" w:rightChars="0" w:firstLine="0" w:firstLineChars="0"/>
        <w:textAlignment w:val="auto"/>
        <w:rPr>
          <w:rFonts w:hint="default" w:ascii="Times New Roman" w:hAnsi="Times New Roman" w:eastAsia="仿宋_GB2312" w:cs="Times New Roman"/>
          <w:color w:val="auto"/>
          <w:sz w:val="18"/>
          <w:szCs w:val="18"/>
          <w:highlight w:val="none"/>
          <w:lang w:val="en-US" w:eastAsia="zh-CN" w:bidi="zh-CN"/>
        </w:rPr>
      </w:pPr>
      <w:r>
        <w:rPr>
          <w:rFonts w:hint="default" w:ascii="Times New Roman" w:hAnsi="Times New Roman" w:eastAsia="仿宋_GB2312" w:cs="Times New Roman"/>
          <w:color w:val="auto"/>
          <w:sz w:val="18"/>
          <w:szCs w:val="18"/>
          <w:highlight w:val="none"/>
          <w:lang w:val="en-US" w:eastAsia="zh-CN" w:bidi="zh-CN"/>
        </w:rPr>
        <w:t>线性扰动填写扰动宽度及抽样段扰动面积；</w:t>
      </w:r>
    </w:p>
    <w:p>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leftChars="0" w:right="0" w:rightChars="0"/>
        <w:textAlignment w:val="auto"/>
        <w:rPr>
          <w:rFonts w:hint="default" w:ascii="Times New Roman" w:hAnsi="Times New Roman" w:eastAsia="仿宋_GB2312" w:cs="Times New Roman"/>
          <w:color w:val="auto"/>
          <w:sz w:val="18"/>
          <w:szCs w:val="18"/>
          <w:highlight w:val="none"/>
          <w:lang w:val="en-US" w:eastAsia="zh-CN" w:bidi="zh-CN"/>
        </w:rPr>
      </w:pPr>
      <w:r>
        <w:rPr>
          <w:rFonts w:hint="default" w:ascii="Times New Roman" w:hAnsi="Times New Roman" w:eastAsia="仿宋_GB2312" w:cs="Times New Roman"/>
          <w:color w:val="auto"/>
          <w:sz w:val="18"/>
          <w:szCs w:val="18"/>
          <w:highlight w:val="none"/>
          <w:lang w:val="en-US" w:eastAsia="zh-CN" w:bidi="zh-CN"/>
        </w:rPr>
        <w:t>4、整治方式主要有硬化、土地整治、植物措施等。</w:t>
      </w:r>
    </w:p>
    <w:p>
      <w:pPr>
        <w:bidi w:val="0"/>
        <w:rPr>
          <w:rFonts w:hint="default" w:ascii="Times New Roman" w:hAnsi="Times New Roman" w:cs="Times New Roman"/>
        </w:rPr>
      </w:pPr>
      <w:r>
        <w:rPr>
          <w:rFonts w:hint="default" w:ascii="Times New Roman" w:hAnsi="Times New Roman" w:cs="Times New Roman"/>
        </w:rPr>
        <w:t>3、防护措施监测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先对照水土保持方案报批稿与施工设计图纸，核实水土保持方案中的各项措施是否在施工图设计中落实到位，尤其是临时排水、沉沙措施的工程量。然后对照主体工程监理对水土保持工程量（根据方案报批稿界定结果，挡土墙、截排水沟、沉砂池、护坡等属于水土保持工程）的统计，核实各项水土保持工程是否实施到位。现场调查各类措施实施情况，并分析水土保持防治效果和水土保持工程设施的稳定性，如有问题应提出书面改进意见。工程措施和临时防护措施数据记录表格见表4.1-3~表4.1-4。</w:t>
      </w:r>
    </w:p>
    <w:p>
      <w:pPr>
        <w:bidi w:val="0"/>
        <w:spacing w:line="240" w:lineRule="auto"/>
        <w:rPr>
          <w:rFonts w:hint="default" w:ascii="Times New Roman" w:hAnsi="Times New Roman" w:cs="Times New Roman"/>
        </w:rPr>
      </w:pPr>
      <w:r>
        <w:rPr>
          <w:rFonts w:hint="default" w:ascii="Times New Roman" w:hAnsi="Times New Roman" w:cs="Times New Roman"/>
        </w:rPr>
        <w:t>表4.1-3</w:t>
      </w:r>
      <w:r>
        <w:rPr>
          <w:rFonts w:hint="default" w:ascii="Times New Roman" w:hAnsi="Times New Roman" w:cs="Times New Roman"/>
        </w:rPr>
        <w:tab/>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工程措施监测记录表</w:t>
      </w:r>
    </w:p>
    <w:tbl>
      <w:tblPr>
        <w:tblStyle w:val="22"/>
        <w:tblW w:w="4996"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34"/>
        <w:gridCol w:w="724"/>
        <w:gridCol w:w="675"/>
        <w:gridCol w:w="762"/>
        <w:gridCol w:w="840"/>
        <w:gridCol w:w="749"/>
        <w:gridCol w:w="735"/>
        <w:gridCol w:w="717"/>
        <w:gridCol w:w="612"/>
        <w:gridCol w:w="748"/>
        <w:gridCol w:w="806"/>
        <w:gridCol w:w="93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4" w:hRule="atLeast"/>
        </w:trPr>
        <w:tc>
          <w:tcPr>
            <w:tcW w:w="4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编号</w:t>
            </w:r>
          </w:p>
        </w:tc>
        <w:tc>
          <w:tcPr>
            <w:tcW w:w="40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监测日期</w:t>
            </w:r>
          </w:p>
        </w:tc>
        <w:tc>
          <w:tcPr>
            <w:tcW w:w="37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9"/>
                <w:sz w:val="21"/>
                <w:szCs w:val="21"/>
                <w:highlight w:val="none"/>
              </w:rPr>
              <w:t>位置经度</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纬度</w:t>
            </w:r>
          </w:p>
        </w:tc>
        <w:tc>
          <w:tcPr>
            <w:tcW w:w="42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监测分区</w:t>
            </w:r>
          </w:p>
        </w:tc>
        <w:tc>
          <w:tcPr>
            <w:tcW w:w="46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措施类型</w:t>
            </w:r>
          </w:p>
        </w:tc>
        <w:tc>
          <w:tcPr>
            <w:tcW w:w="41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开工日期</w:t>
            </w:r>
          </w:p>
        </w:tc>
        <w:tc>
          <w:tcPr>
            <w:tcW w:w="4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完成日期</w:t>
            </w:r>
          </w:p>
        </w:tc>
        <w:tc>
          <w:tcPr>
            <w:tcW w:w="39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规格尺寸</w:t>
            </w:r>
          </w:p>
        </w:tc>
        <w:tc>
          <w:tcPr>
            <w:tcW w:w="33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数量</w:t>
            </w:r>
          </w:p>
        </w:tc>
        <w:tc>
          <w:tcPr>
            <w:tcW w:w="41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运行状况</w:t>
            </w:r>
          </w:p>
        </w:tc>
        <w:tc>
          <w:tcPr>
            <w:tcW w:w="44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防治效果</w:t>
            </w:r>
          </w:p>
        </w:tc>
        <w:tc>
          <w:tcPr>
            <w:tcW w:w="51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4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w w:val="100"/>
                <w:sz w:val="21"/>
                <w:szCs w:val="21"/>
                <w:highlight w:val="none"/>
              </w:rPr>
              <w:t>1</w:t>
            </w:r>
          </w:p>
        </w:tc>
        <w:tc>
          <w:tcPr>
            <w:tcW w:w="40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7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2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6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1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9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3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1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4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51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4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w:t>
            </w:r>
          </w:p>
        </w:tc>
        <w:tc>
          <w:tcPr>
            <w:tcW w:w="40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7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2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6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1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9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3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1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4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51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bl>
    <w:p>
      <w:pPr>
        <w:tabs>
          <w:tab w:val="left" w:pos="4027"/>
        </w:tabs>
        <w:spacing w:before="17" w:after="14"/>
        <w:ind w:left="0" w:leftChars="0" w:right="0" w:firstLine="0" w:firstLineChars="0"/>
        <w:jc w:val="left"/>
        <w:rPr>
          <w:rFonts w:hint="default" w:ascii="Times New Roman" w:hAnsi="Times New Roman" w:cs="Times New Roman"/>
          <w:color w:val="auto"/>
          <w:sz w:val="24"/>
          <w:highlight w:val="none"/>
        </w:rPr>
      </w:pPr>
    </w:p>
    <w:p>
      <w:pPr>
        <w:rPr>
          <w:rFonts w:hint="default"/>
        </w:rPr>
      </w:pPr>
      <w:r>
        <w:rPr>
          <w:rFonts w:hint="default"/>
        </w:rPr>
        <w:br w:type="page"/>
      </w:r>
    </w:p>
    <w:p>
      <w:pPr>
        <w:rPr>
          <w:rFonts w:hint="default"/>
        </w:rPr>
      </w:pPr>
    </w:p>
    <w:p>
      <w:pPr>
        <w:bidi w:val="0"/>
        <w:spacing w:line="240" w:lineRule="auto"/>
        <w:rPr>
          <w:rFonts w:hint="default" w:ascii="Times New Roman" w:hAnsi="Times New Roman" w:cs="Times New Roman"/>
        </w:rPr>
      </w:pPr>
      <w:r>
        <w:rPr>
          <w:rFonts w:hint="default" w:ascii="Times New Roman" w:hAnsi="Times New Roman" w:cs="Times New Roman"/>
        </w:rPr>
        <w:t>表4.1-4</w:t>
      </w:r>
      <w:r>
        <w:rPr>
          <w:rFonts w:hint="default" w:ascii="Times New Roman" w:hAnsi="Times New Roman" w:cs="Times New Roman"/>
        </w:rPr>
        <w:tab/>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临时措施监测记录表</w:t>
      </w:r>
    </w:p>
    <w:tbl>
      <w:tblPr>
        <w:tblStyle w:val="22"/>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674"/>
        <w:gridCol w:w="726"/>
        <w:gridCol w:w="795"/>
        <w:gridCol w:w="731"/>
        <w:gridCol w:w="862"/>
        <w:gridCol w:w="719"/>
        <w:gridCol w:w="731"/>
        <w:gridCol w:w="818"/>
        <w:gridCol w:w="965"/>
        <w:gridCol w:w="914"/>
        <w:gridCol w:w="11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6" w:hRule="atLeast"/>
        </w:trPr>
        <w:tc>
          <w:tcPr>
            <w:tcW w:w="37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编号</w:t>
            </w:r>
          </w:p>
        </w:tc>
        <w:tc>
          <w:tcPr>
            <w:tcW w:w="40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监测日期</w:t>
            </w:r>
          </w:p>
        </w:tc>
        <w:tc>
          <w:tcPr>
            <w:tcW w:w="43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9"/>
                <w:sz w:val="21"/>
                <w:szCs w:val="21"/>
                <w:highlight w:val="none"/>
              </w:rPr>
              <w:t>位置经度</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纬度</w:t>
            </w:r>
          </w:p>
        </w:tc>
        <w:tc>
          <w:tcPr>
            <w:tcW w:w="40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监测分区</w:t>
            </w:r>
          </w:p>
        </w:tc>
        <w:tc>
          <w:tcPr>
            <w:tcW w:w="47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措施类型</w:t>
            </w:r>
          </w:p>
        </w:tc>
        <w:tc>
          <w:tcPr>
            <w:tcW w:w="3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开工日期</w:t>
            </w:r>
          </w:p>
        </w:tc>
        <w:tc>
          <w:tcPr>
            <w:tcW w:w="40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完成日期</w:t>
            </w:r>
          </w:p>
        </w:tc>
        <w:tc>
          <w:tcPr>
            <w:tcW w:w="45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数量</w:t>
            </w:r>
          </w:p>
        </w:tc>
        <w:tc>
          <w:tcPr>
            <w:tcW w:w="53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运行状况</w:t>
            </w:r>
          </w:p>
        </w:tc>
        <w:tc>
          <w:tcPr>
            <w:tcW w:w="50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防治效果</w:t>
            </w:r>
          </w:p>
        </w:tc>
        <w:tc>
          <w:tcPr>
            <w:tcW w:w="6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37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w w:val="100"/>
                <w:sz w:val="21"/>
                <w:szCs w:val="21"/>
                <w:highlight w:val="none"/>
              </w:rPr>
              <w:t>1</w:t>
            </w:r>
          </w:p>
        </w:tc>
        <w:tc>
          <w:tcPr>
            <w:tcW w:w="40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3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7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5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53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50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6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37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w:t>
            </w:r>
          </w:p>
        </w:tc>
        <w:tc>
          <w:tcPr>
            <w:tcW w:w="40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3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7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5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53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50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61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bl>
    <w:p>
      <w:pPr>
        <w:bidi w:val="0"/>
        <w:rPr>
          <w:rFonts w:hint="default" w:ascii="Times New Roman" w:hAnsi="Times New Roman" w:cs="Times New Roman"/>
          <w:lang w:val="en-US" w:eastAsia="zh-CN"/>
        </w:rPr>
      </w:pPr>
      <w:r>
        <w:rPr>
          <w:rFonts w:hint="default" w:ascii="Times New Roman" w:hAnsi="Times New Roman" w:cs="Times New Roman"/>
          <w:lang w:val="en-US" w:eastAsia="zh-CN"/>
        </w:rPr>
        <w:t>对后期项目区绿化植被进行监测。选有代表性的地块作为标准地，标准地的面积为投影面积，要求乔木林20m×20m、灌木林5m×5m、草地2m×2m。分别取标准地进行观测并计算林地郁闭度、草地盖度和类型区林草的植被覆盖度。</w:t>
      </w:r>
    </w:p>
    <w:p>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D=fd/fe           C=f/F</w:t>
      </w:r>
    </w:p>
    <w:p>
      <w:pPr>
        <w:bidi w:val="0"/>
        <w:rPr>
          <w:rFonts w:hint="default" w:ascii="Times New Roman" w:hAnsi="Times New Roman" w:cs="Times New Roman"/>
          <w:lang w:val="en-US" w:eastAsia="zh-CN"/>
        </w:rPr>
      </w:pPr>
      <w:r>
        <w:rPr>
          <w:rFonts w:hint="default" w:ascii="Times New Roman" w:hAnsi="Times New Roman" w:cs="Times New Roman"/>
        </w:rPr>
        <w:t>式中：</w:t>
      </w:r>
      <w:r>
        <w:rPr>
          <w:rFonts w:hint="default" w:ascii="Times New Roman" w:hAnsi="Times New Roman" w:cs="Times New Roman"/>
          <w:lang w:val="en-US" w:eastAsia="zh-CN"/>
        </w:rPr>
        <w:t>D—林地的郁闭度(或草地的盖度)，%；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fd—样方面积，m²； </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Fe—样方内树冠(或草冠)的垂直投影面积，m²； </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C—林（或草）植被覆盖度，%；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f—林地（或草地）面积，hm²； </w:t>
      </w:r>
    </w:p>
    <w:p>
      <w:pPr>
        <w:bidi w:val="0"/>
        <w:rPr>
          <w:rFonts w:hint="default" w:ascii="Times New Roman" w:hAnsi="Times New Roman" w:cs="Times New Roman"/>
        </w:rPr>
      </w:pPr>
      <w:r>
        <w:rPr>
          <w:rFonts w:hint="default" w:ascii="Times New Roman" w:hAnsi="Times New Roman" w:cs="Times New Roman"/>
          <w:lang w:val="en-US" w:eastAsia="zh-CN"/>
        </w:rPr>
        <w:t>F—类型区总面积，hm²。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需要注意：纳入计算的林地或草地面积，其林地的郁闭度或草地的盖度都应大于20%。关于标准地的灌丛、草本覆盖度调查，采用目测方法按国际通用分级标准进行。植被监测数据记录表格见表4.1-5~表4.1-6。</w:t>
      </w:r>
    </w:p>
    <w:p>
      <w:pPr>
        <w:bidi w:val="0"/>
        <w:spacing w:line="240" w:lineRule="auto"/>
        <w:jc w:val="both"/>
        <w:rPr>
          <w:rFonts w:hint="default" w:ascii="Times New Roman" w:hAnsi="Times New Roman" w:cs="Times New Roman"/>
        </w:rPr>
      </w:pPr>
      <w:r>
        <w:rPr>
          <w:rFonts w:hint="default" w:ascii="Times New Roman" w:hAnsi="Times New Roman" w:cs="Times New Roman"/>
        </w:rPr>
        <w:t>表 4.1-5</w:t>
      </w:r>
      <w:r>
        <w:rPr>
          <w:rFonts w:hint="default" w:ascii="Times New Roman" w:hAnsi="Times New Roman" w:cs="Times New Roman"/>
        </w:rPr>
        <w:tab/>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植物措施样方记录表</w:t>
      </w:r>
    </w:p>
    <w:tbl>
      <w:tblPr>
        <w:tblStyle w:val="22"/>
        <w:tblW w:w="500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98"/>
        <w:gridCol w:w="1321"/>
        <w:gridCol w:w="2033"/>
        <w:gridCol w:w="2623"/>
        <w:gridCol w:w="1057"/>
        <w:gridCol w:w="1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44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地块</w:t>
            </w:r>
          </w:p>
        </w:tc>
        <w:tc>
          <w:tcPr>
            <w:tcW w:w="73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样方类型</w:t>
            </w:r>
          </w:p>
        </w:tc>
        <w:tc>
          <w:tcPr>
            <w:tcW w:w="112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样方面积（</w:t>
            </w:r>
            <w:r>
              <w:rPr>
                <w:rFonts w:hint="default" w:ascii="Times New Roman" w:hAnsi="Times New Roman" w:eastAsia="仿宋_GB2312" w:cs="Times New Roman"/>
                <w:color w:val="auto"/>
                <w:sz w:val="21"/>
                <w:szCs w:val="21"/>
                <w:highlight w:val="none"/>
                <w:lang w:eastAsia="zh-CN"/>
              </w:rPr>
              <w:t>m²</w:t>
            </w:r>
            <w:r>
              <w:rPr>
                <w:rFonts w:hint="default" w:ascii="Times New Roman" w:hAnsi="Times New Roman" w:eastAsia="仿宋_GB2312" w:cs="Times New Roman"/>
                <w:color w:val="auto"/>
                <w:sz w:val="21"/>
                <w:szCs w:val="21"/>
                <w:highlight w:val="none"/>
              </w:rPr>
              <w:t>）</w:t>
            </w:r>
          </w:p>
        </w:tc>
        <w:tc>
          <w:tcPr>
            <w:tcW w:w="144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2"/>
                <w:sz w:val="21"/>
                <w:szCs w:val="21"/>
                <w:highlight w:val="none"/>
              </w:rPr>
              <w:t>样方内树冠</w:t>
            </w:r>
            <w:r>
              <w:rPr>
                <w:rFonts w:hint="default" w:ascii="Times New Roman" w:hAnsi="Times New Roman" w:eastAsia="仿宋_GB2312" w:cs="Times New Roman"/>
                <w:color w:val="auto"/>
                <w:sz w:val="21"/>
                <w:szCs w:val="21"/>
                <w:highlight w:val="none"/>
              </w:rPr>
              <w:t>（</w:t>
            </w:r>
            <w:r>
              <w:rPr>
                <w:rFonts w:hint="default" w:ascii="Times New Roman" w:hAnsi="Times New Roman" w:eastAsia="仿宋_GB2312" w:cs="Times New Roman"/>
                <w:color w:val="auto"/>
                <w:spacing w:val="-2"/>
                <w:sz w:val="21"/>
                <w:szCs w:val="21"/>
                <w:highlight w:val="none"/>
              </w:rPr>
              <w:t>草冠</w:t>
            </w:r>
            <w:r>
              <w:rPr>
                <w:rFonts w:hint="default" w:ascii="Times New Roman" w:hAnsi="Times New Roman" w:eastAsia="仿宋_GB2312" w:cs="Times New Roman"/>
                <w:color w:val="auto"/>
                <w:sz w:val="21"/>
                <w:szCs w:val="21"/>
                <w:highlight w:val="none"/>
              </w:rPr>
              <w:t>）</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3"/>
                <w:sz w:val="21"/>
                <w:szCs w:val="21"/>
                <w:highlight w:val="none"/>
              </w:rPr>
              <w:t>垂直投影面积</w:t>
            </w:r>
            <w:r>
              <w:rPr>
                <w:rFonts w:hint="default" w:ascii="Times New Roman" w:hAnsi="Times New Roman" w:eastAsia="仿宋_GB2312" w:cs="Times New Roman"/>
                <w:color w:val="auto"/>
                <w:spacing w:val="-1"/>
                <w:sz w:val="21"/>
                <w:szCs w:val="21"/>
                <w:highlight w:val="none"/>
              </w:rPr>
              <w:t>（</w:t>
            </w:r>
            <w:r>
              <w:rPr>
                <w:rFonts w:hint="default" w:ascii="Times New Roman" w:hAnsi="Times New Roman" w:eastAsia="仿宋_GB2312" w:cs="Times New Roman"/>
                <w:color w:val="auto"/>
                <w:spacing w:val="-1"/>
                <w:sz w:val="21"/>
                <w:szCs w:val="21"/>
                <w:highlight w:val="none"/>
                <w:lang w:eastAsia="zh-CN"/>
              </w:rPr>
              <w:t>m²</w:t>
            </w:r>
            <w:r>
              <w:rPr>
                <w:rFonts w:hint="default" w:ascii="Times New Roman" w:hAnsi="Times New Roman" w:eastAsia="仿宋_GB2312" w:cs="Times New Roman"/>
                <w:color w:val="auto"/>
                <w:spacing w:val="-1"/>
                <w:sz w:val="21"/>
                <w:szCs w:val="21"/>
                <w:highlight w:val="none"/>
              </w:rPr>
              <w:t>）</w:t>
            </w:r>
          </w:p>
        </w:tc>
        <w:tc>
          <w:tcPr>
            <w:tcW w:w="58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郁闭度</w:t>
            </w:r>
          </w:p>
        </w:tc>
        <w:tc>
          <w:tcPr>
            <w:tcW w:w="6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调查时间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p>
        </w:tc>
        <w:tc>
          <w:tcPr>
            <w:tcW w:w="73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p>
        </w:tc>
        <w:tc>
          <w:tcPr>
            <w:tcW w:w="112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p>
        </w:tc>
        <w:tc>
          <w:tcPr>
            <w:tcW w:w="144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p>
        </w:tc>
        <w:tc>
          <w:tcPr>
            <w:tcW w:w="58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p>
        </w:tc>
        <w:tc>
          <w:tcPr>
            <w:tcW w:w="67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firstLine="0" w:firstLineChars="0"/>
              <w:jc w:val="center"/>
              <w:textAlignment w:val="auto"/>
              <w:rPr>
                <w:rFonts w:hint="default" w:ascii="Times New Roman" w:hAnsi="Times New Roman" w:eastAsia="仿宋_GB2312" w:cs="Times New Roman"/>
                <w:color w:val="auto"/>
                <w:sz w:val="21"/>
                <w:szCs w:val="21"/>
                <w:highlight w:val="none"/>
              </w:rPr>
            </w:pPr>
          </w:p>
        </w:tc>
      </w:tr>
    </w:tbl>
    <w:p>
      <w:pPr>
        <w:bidi w:val="0"/>
        <w:spacing w:line="240" w:lineRule="auto"/>
        <w:jc w:val="both"/>
        <w:rPr>
          <w:rFonts w:hint="default" w:ascii="Times New Roman" w:hAnsi="Times New Roman" w:cs="Times New Roman"/>
        </w:rPr>
      </w:pPr>
      <w:r>
        <w:rPr>
          <w:rFonts w:hint="default" w:ascii="Times New Roman" w:hAnsi="Times New Roman" w:cs="Times New Roman"/>
        </w:rPr>
        <w:t>表4.1-6</w:t>
      </w:r>
      <w:r>
        <w:rPr>
          <w:rFonts w:hint="default" w:ascii="Times New Roman" w:hAnsi="Times New Roman" w:cs="Times New Roman"/>
        </w:rPr>
        <w:tab/>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植物措施监测记录表</w:t>
      </w:r>
    </w:p>
    <w:tbl>
      <w:tblPr>
        <w:tblStyle w:val="22"/>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42"/>
        <w:gridCol w:w="715"/>
        <w:gridCol w:w="719"/>
        <w:gridCol w:w="731"/>
        <w:gridCol w:w="873"/>
        <w:gridCol w:w="726"/>
        <w:gridCol w:w="740"/>
        <w:gridCol w:w="842"/>
        <w:gridCol w:w="1278"/>
        <w:gridCol w:w="798"/>
        <w:gridCol w:w="87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7" w:hRule="atLeast"/>
        </w:trPr>
        <w:tc>
          <w:tcPr>
            <w:tcW w:w="41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编号</w:t>
            </w:r>
          </w:p>
        </w:tc>
        <w:tc>
          <w:tcPr>
            <w:tcW w:w="3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监测日期</w:t>
            </w:r>
          </w:p>
        </w:tc>
        <w:tc>
          <w:tcPr>
            <w:tcW w:w="3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位置经度纬度</w:t>
            </w:r>
          </w:p>
        </w:tc>
        <w:tc>
          <w:tcPr>
            <w:tcW w:w="40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监测分区</w:t>
            </w:r>
          </w:p>
        </w:tc>
        <w:tc>
          <w:tcPr>
            <w:tcW w:w="48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措施类型</w:t>
            </w:r>
          </w:p>
        </w:tc>
        <w:tc>
          <w:tcPr>
            <w:tcW w:w="40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开工日期</w:t>
            </w:r>
          </w:p>
        </w:tc>
        <w:tc>
          <w:tcPr>
            <w:tcW w:w="40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完成日期</w:t>
            </w:r>
          </w:p>
        </w:tc>
        <w:tc>
          <w:tcPr>
            <w:tcW w:w="46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措施面积及数</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w w:val="100"/>
                <w:sz w:val="21"/>
                <w:szCs w:val="21"/>
                <w:highlight w:val="none"/>
              </w:rPr>
              <w:t>量</w:t>
            </w:r>
          </w:p>
        </w:tc>
        <w:tc>
          <w:tcPr>
            <w:tcW w:w="7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覆盖度</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（郁闭度）</w:t>
            </w:r>
          </w:p>
        </w:tc>
        <w:tc>
          <w:tcPr>
            <w:tcW w:w="44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成活率</w:t>
            </w:r>
          </w:p>
        </w:tc>
        <w:tc>
          <w:tcPr>
            <w:tcW w:w="48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41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w w:val="100"/>
                <w:sz w:val="21"/>
                <w:szCs w:val="21"/>
                <w:highlight w:val="none"/>
              </w:rPr>
              <w:t>1</w:t>
            </w:r>
          </w:p>
        </w:tc>
        <w:tc>
          <w:tcPr>
            <w:tcW w:w="3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8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6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7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4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8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41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w:t>
            </w:r>
          </w:p>
        </w:tc>
        <w:tc>
          <w:tcPr>
            <w:tcW w:w="39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4"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82"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0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6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706"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41"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8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bl>
    <w:p>
      <w:pPr>
        <w:bidi w:val="0"/>
        <w:rPr>
          <w:rFonts w:hint="default" w:ascii="Times New Roman" w:hAnsi="Times New Roman" w:cs="Times New Roman"/>
        </w:rPr>
      </w:pPr>
      <w:r>
        <w:rPr>
          <w:rFonts w:hint="default" w:ascii="Times New Roman" w:hAnsi="Times New Roman" w:cs="Times New Roman"/>
        </w:rPr>
        <w:t>5）水土流失危害监测</w:t>
      </w: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bidi w:val="0"/>
        <w:rPr>
          <w:rFonts w:hint="default"/>
        </w:rPr>
      </w:pPr>
      <w:r>
        <w:rPr>
          <w:rFonts w:hint="default" w:ascii="Times New Roman" w:hAnsi="Times New Roman" w:cs="Times New Roman"/>
          <w:lang w:val="en-US" w:eastAsia="zh-CN"/>
        </w:rPr>
        <w:t>根据水土流失状况，分析已经发生或潜在的水土流失危害。数据记录表格见表4.1-7。</w:t>
      </w:r>
    </w:p>
    <w:p>
      <w:pPr>
        <w:keepNext w:val="0"/>
        <w:keepLines w:val="0"/>
        <w:pageBreakBefore w:val="0"/>
        <w:widowControl w:val="0"/>
        <w:tabs>
          <w:tab w:val="left" w:pos="3790"/>
        </w:tabs>
        <w:kinsoku/>
        <w:wordWrap/>
        <w:overflowPunct/>
        <w:topLinePunct w:val="0"/>
        <w:autoSpaceDE w:val="0"/>
        <w:autoSpaceDN w:val="0"/>
        <w:bidi w:val="0"/>
        <w:adjustRightInd/>
        <w:snapToGrid/>
        <w:spacing w:before="0" w:line="240" w:lineRule="auto"/>
        <w:ind w:left="0" w:right="0" w:firstLine="0"/>
        <w:jc w:val="left"/>
        <w:textAlignment w:val="auto"/>
        <w:rPr>
          <w:rFonts w:hint="default" w:ascii="Times New Roman" w:hAnsi="Times New Roman" w:cs="Times New Roman"/>
          <w:color w:val="auto"/>
          <w:sz w:val="7"/>
          <w:highlight w:val="none"/>
        </w:rPr>
      </w:pPr>
      <w:r>
        <w:rPr>
          <w:rFonts w:hint="default" w:ascii="Times New Roman" w:hAnsi="Times New Roman" w:cs="Times New Roman"/>
          <w:color w:val="auto"/>
          <w:sz w:val="24"/>
          <w:highlight w:val="none"/>
        </w:rPr>
        <w:t>表</w:t>
      </w:r>
      <w:r>
        <w:rPr>
          <w:rFonts w:hint="default" w:ascii="Times New Roman" w:hAnsi="Times New Roman" w:eastAsia="Times New Roman" w:cs="Times New Roman"/>
          <w:b/>
          <w:color w:val="auto"/>
          <w:sz w:val="24"/>
          <w:highlight w:val="none"/>
        </w:rPr>
        <w:t>4.</w:t>
      </w:r>
      <w:r>
        <w:rPr>
          <w:rFonts w:hint="default" w:ascii="Times New Roman" w:hAnsi="Times New Roman" w:eastAsia="宋体" w:cs="Times New Roman"/>
          <w:b/>
          <w:color w:val="auto"/>
          <w:sz w:val="24"/>
          <w:highlight w:val="none"/>
          <w:lang w:val="en-US" w:eastAsia="zh-CN"/>
        </w:rPr>
        <w:t>1</w:t>
      </w:r>
      <w:r>
        <w:rPr>
          <w:rFonts w:hint="default" w:ascii="Times New Roman" w:hAnsi="Times New Roman" w:eastAsia="Times New Roman" w:cs="Times New Roman"/>
          <w:b/>
          <w:color w:val="auto"/>
          <w:sz w:val="24"/>
          <w:highlight w:val="none"/>
        </w:rPr>
        <w:t>-7</w:t>
      </w:r>
      <w:r>
        <w:rPr>
          <w:rFonts w:hint="eastAsia" w:ascii="Times New Roman" w:hAnsi="Times New Roman" w:eastAsia="宋体" w:cs="Times New Roman"/>
          <w:b/>
          <w:color w:val="auto"/>
          <w:sz w:val="24"/>
          <w:highlight w:val="none"/>
          <w:lang w:val="en-US" w:eastAsia="zh-CN"/>
        </w:rPr>
        <w:t xml:space="preserve">                          </w:t>
      </w:r>
      <w:r>
        <w:rPr>
          <w:rFonts w:hint="default" w:ascii="Times New Roman" w:hAnsi="Times New Roman" w:cs="Times New Roman"/>
          <w:color w:val="auto"/>
          <w:sz w:val="24"/>
          <w:highlight w:val="none"/>
        </w:rPr>
        <w:t>水土流失危害监测记录表</w:t>
      </w:r>
    </w:p>
    <w:tbl>
      <w:tblPr>
        <w:tblStyle w:val="22"/>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21"/>
        <w:gridCol w:w="861"/>
        <w:gridCol w:w="995"/>
        <w:gridCol w:w="874"/>
        <w:gridCol w:w="718"/>
        <w:gridCol w:w="584"/>
        <w:gridCol w:w="132"/>
        <w:gridCol w:w="1136"/>
        <w:gridCol w:w="367"/>
        <w:gridCol w:w="606"/>
        <w:gridCol w:w="879"/>
        <w:gridCol w:w="279"/>
        <w:gridCol w:w="89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5" w:hRule="atLeast"/>
        </w:trPr>
        <w:tc>
          <w:tcPr>
            <w:tcW w:w="399"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位置</w:t>
            </w:r>
          </w:p>
        </w:tc>
        <w:tc>
          <w:tcPr>
            <w:tcW w:w="475"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55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经度</w:t>
            </w:r>
          </w:p>
        </w:tc>
        <w:tc>
          <w:tcPr>
            <w:tcW w:w="48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397"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纬度</w:t>
            </w:r>
          </w:p>
        </w:tc>
        <w:tc>
          <w:tcPr>
            <w:tcW w:w="396"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62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相对项目位置描述</w:t>
            </w:r>
          </w:p>
        </w:tc>
        <w:tc>
          <w:tcPr>
            <w:tcW w:w="538"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640"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发生时间</w:t>
            </w:r>
          </w:p>
        </w:tc>
        <w:tc>
          <w:tcPr>
            <w:tcW w:w="488"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875"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危害形式描述</w:t>
            </w:r>
          </w:p>
        </w:tc>
        <w:tc>
          <w:tcPr>
            <w:tcW w:w="4124" w:type="pct"/>
            <w:gridSpan w:val="11"/>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875"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监测日期</w:t>
            </w:r>
          </w:p>
        </w:tc>
        <w:tc>
          <w:tcPr>
            <w:tcW w:w="55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面积</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w:t>
            </w:r>
            <w:r>
              <w:rPr>
                <w:rFonts w:hint="default" w:ascii="Times New Roman" w:hAnsi="Times New Roman" w:eastAsia="仿宋_GB2312" w:cs="Times New Roman"/>
                <w:color w:val="auto"/>
                <w:sz w:val="21"/>
                <w:szCs w:val="21"/>
                <w:highlight w:val="none"/>
                <w:lang w:eastAsia="zh-CN"/>
              </w:rPr>
              <w:t>m²</w:t>
            </w:r>
            <w:r>
              <w:rPr>
                <w:rFonts w:hint="default" w:ascii="Times New Roman" w:hAnsi="Times New Roman" w:eastAsia="仿宋_GB2312" w:cs="Times New Roman"/>
                <w:color w:val="auto"/>
                <w:sz w:val="21"/>
                <w:szCs w:val="21"/>
                <w:highlight w:val="none"/>
              </w:rPr>
              <w:t>）</w:t>
            </w:r>
          </w:p>
        </w:tc>
        <w:tc>
          <w:tcPr>
            <w:tcW w:w="48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体积</w:t>
            </w:r>
          </w:p>
        </w:tc>
        <w:tc>
          <w:tcPr>
            <w:tcW w:w="720"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毁坏程度</w:t>
            </w:r>
          </w:p>
        </w:tc>
        <w:tc>
          <w:tcPr>
            <w:tcW w:w="904" w:type="pct"/>
            <w:gridSpan w:val="3"/>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防护进展情况</w:t>
            </w:r>
          </w:p>
        </w:tc>
        <w:tc>
          <w:tcPr>
            <w:tcW w:w="821"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其他说明</w:t>
            </w:r>
          </w:p>
        </w:tc>
        <w:tc>
          <w:tcPr>
            <w:tcW w:w="643"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75"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年-月-日</w:t>
            </w:r>
          </w:p>
        </w:tc>
        <w:tc>
          <w:tcPr>
            <w:tcW w:w="55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8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720"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904" w:type="pct"/>
            <w:gridSpan w:val="3"/>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821"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643"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875"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550"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483" w:type="pct"/>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720"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904" w:type="pct"/>
            <w:gridSpan w:val="3"/>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821"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c>
          <w:tcPr>
            <w:tcW w:w="643" w:type="pct"/>
            <w:gridSpan w:val="2"/>
            <w:vAlign w:val="center"/>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highlight w:val="none"/>
              </w:rPr>
            </w:pPr>
          </w:p>
        </w:tc>
      </w:tr>
    </w:tbl>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rPr>
          <w:rFonts w:hint="default" w:ascii="Times New Roman" w:hAnsi="Times New Roman" w:eastAsia="宋体" w:cs="Times New Roman"/>
          <w:color w:val="auto"/>
          <w:sz w:val="18"/>
          <w:szCs w:val="18"/>
          <w:highlight w:val="none"/>
          <w:lang w:val="en-US" w:eastAsia="zh-CN" w:bidi="zh-CN"/>
        </w:rPr>
      </w:pPr>
      <w:r>
        <w:rPr>
          <w:rFonts w:hint="default" w:ascii="Times New Roman" w:hAnsi="Times New Roman" w:eastAsia="宋体" w:cs="Times New Roman"/>
          <w:color w:val="auto"/>
          <w:sz w:val="18"/>
          <w:szCs w:val="18"/>
          <w:highlight w:val="none"/>
          <w:lang w:val="en-US" w:eastAsia="zh-CN" w:bidi="zh-CN"/>
        </w:rPr>
        <w:t>危害形式描述主要包括 1、掩埋或冲毁农田、道路、居民点等的数量、面积、毁坏程度。2、高级公路、铁路、输变电、输油气管线等重大工程毁坏的数量、面积及损害程度。3、崩塌、滑坡、泥石流等灾害的位置、面积、体积及危害程度。4、直接弃入江河湖泊的弃渣位置、方量、堵塞河道面积等情况。</w:t>
      </w:r>
    </w:p>
    <w:p>
      <w:pPr>
        <w:pStyle w:val="9"/>
        <w:numPr>
          <w:ilvl w:val="0"/>
          <w:numId w:val="0"/>
        </w:numPr>
        <w:bidi w:val="0"/>
        <w:ind w:left="340" w:leftChars="0" w:right="0" w:rightChars="0"/>
        <w:rPr>
          <w:rFonts w:hint="default" w:ascii="Times New Roman" w:hAnsi="Times New Roman" w:cs="Times New Roman"/>
          <w:highlight w:val="none"/>
        </w:rPr>
      </w:pPr>
      <w:bookmarkStart w:id="80" w:name="_Toc28480"/>
      <w:r>
        <w:rPr>
          <w:rFonts w:hint="eastAsia" w:ascii="Times New Roman" w:hAnsi="Times New Roman" w:cs="Times New Roman"/>
          <w:highlight w:val="none"/>
          <w:lang w:val="en-US" w:eastAsia="zh-CN"/>
        </w:rPr>
        <w:t xml:space="preserve">4.2 </w:t>
      </w:r>
      <w:r>
        <w:rPr>
          <w:rFonts w:hint="default" w:ascii="Times New Roman" w:hAnsi="Times New Roman" w:cs="Times New Roman"/>
          <w:highlight w:val="none"/>
          <w:lang w:val="en-US" w:eastAsia="zh-CN"/>
        </w:rPr>
        <w:t>水</w:t>
      </w:r>
      <w:r>
        <w:rPr>
          <w:rFonts w:hint="default" w:ascii="Times New Roman" w:hAnsi="Times New Roman" w:cs="Times New Roman"/>
          <w:highlight w:val="none"/>
        </w:rPr>
        <w:t>土保持监测报告</w:t>
      </w:r>
      <w:bookmarkEnd w:id="80"/>
    </w:p>
    <w:p>
      <w:pPr>
        <w:bidi w:val="0"/>
        <w:rPr>
          <w:rFonts w:hint="default"/>
          <w:lang w:val="en-US" w:eastAsia="zh-CN"/>
        </w:rPr>
      </w:pPr>
      <w:r>
        <w:rPr>
          <w:rFonts w:hint="default"/>
          <w:lang w:val="en-US" w:eastAsia="zh-CN"/>
        </w:rPr>
        <w:t>水土保持监测应接受水行政主管部门的管理和监督，项目开工（含施工准备期）前应向水行政主管部门报送《生产建设项目水土保持监测实施方案》。</w:t>
      </w:r>
    </w:p>
    <w:p>
      <w:pPr>
        <w:bidi w:val="0"/>
        <w:rPr>
          <w:rFonts w:hint="default"/>
          <w:lang w:val="en-US" w:eastAsia="zh-CN"/>
        </w:rPr>
      </w:pPr>
      <w:r>
        <w:rPr>
          <w:rFonts w:hint="default"/>
          <w:lang w:val="en-US" w:eastAsia="zh-CN"/>
        </w:rPr>
        <w:t>水土保持监测单位定期对监测的原始资料进行系统的汇总、整编。按时提交符合要求的水土保持监测报告表、重大情况报告，至水土保持设施验收时提交水土保持监测总报告。</w:t>
      </w:r>
    </w:p>
    <w:p>
      <w:pPr>
        <w:bidi w:val="0"/>
        <w:rPr>
          <w:rFonts w:hint="default"/>
        </w:rPr>
        <w:sectPr>
          <w:pgSz w:w="11911" w:h="16838"/>
          <w:pgMar w:top="1440" w:right="1440" w:bottom="1440" w:left="1440" w:header="850" w:footer="992" w:gutter="0"/>
          <w:pgNumType w:fmt="decimal"/>
          <w:cols w:space="0" w:num="1"/>
          <w:rtlGutter w:val="0"/>
          <w:docGrid w:linePitch="0" w:charSpace="0"/>
        </w:sectPr>
      </w:pPr>
      <w:r>
        <w:rPr>
          <w:rFonts w:hint="default"/>
          <w:lang w:val="en-US" w:eastAsia="zh-CN"/>
        </w:rPr>
        <w:t>工程建设期间，应于每季度的第一个月内报送上季度的《生产建设项目水土保持监测季度报告表》，因降雨、大风或人为原因发生严重水土流失及危害事件的， 应于事件发生后1周内报告有关情况。水土保持监测任务完成后，应于3个月内报 送《生产建设项目水土保持监测总结报告》。监测报告和报告表由建设单位向水行政主管部门报送。报送的报告和报告表要有水土保持监测项目的负责人签字，并加盖生产建设单位公章和监测单位公章。</w:t>
      </w:r>
    </w:p>
    <w:p>
      <w:pPr>
        <w:pStyle w:val="8"/>
        <w:numPr>
          <w:ilvl w:val="0"/>
          <w:numId w:val="0"/>
        </w:numPr>
        <w:bidi w:val="0"/>
        <w:ind w:left="341" w:leftChars="0" w:right="0" w:rightChars="0"/>
        <w:rPr>
          <w:rFonts w:hint="default" w:ascii="Times New Roman" w:hAnsi="Times New Roman" w:cs="Times New Roman"/>
          <w:highlight w:val="none"/>
        </w:rPr>
      </w:pPr>
      <w:bookmarkStart w:id="81" w:name="_Toc29562"/>
      <w:r>
        <w:rPr>
          <w:rFonts w:hint="eastAsia" w:ascii="Times New Roman" w:hAnsi="Times New Roman" w:cs="Times New Roman"/>
          <w:highlight w:val="none"/>
          <w:lang w:val="en-US" w:eastAsia="zh-CN"/>
        </w:rPr>
        <w:t xml:space="preserve">5 </w:t>
      </w:r>
      <w:r>
        <w:rPr>
          <w:rFonts w:hint="default" w:ascii="Times New Roman" w:hAnsi="Times New Roman" w:cs="Times New Roman"/>
          <w:highlight w:val="none"/>
        </w:rPr>
        <w:t>监测工作组织与质量保证体系</w:t>
      </w:r>
      <w:bookmarkEnd w:id="81"/>
    </w:p>
    <w:p>
      <w:pPr>
        <w:pStyle w:val="9"/>
        <w:numPr>
          <w:ilvl w:val="0"/>
          <w:numId w:val="0"/>
        </w:numPr>
        <w:bidi w:val="0"/>
        <w:ind w:left="340" w:leftChars="0" w:right="0" w:rightChars="0"/>
        <w:rPr>
          <w:rFonts w:hint="default" w:ascii="Times New Roman" w:hAnsi="Times New Roman" w:cs="Times New Roman"/>
          <w:highlight w:val="none"/>
        </w:rPr>
      </w:pPr>
      <w:bookmarkStart w:id="82" w:name="_Toc4700"/>
      <w:r>
        <w:rPr>
          <w:rFonts w:hint="eastAsia" w:ascii="Times New Roman" w:hAnsi="Times New Roman" w:cs="Times New Roman"/>
          <w:highlight w:val="none"/>
          <w:lang w:val="en-US" w:eastAsia="zh-CN"/>
        </w:rPr>
        <w:t>5.1</w:t>
      </w:r>
      <w:r>
        <w:rPr>
          <w:rFonts w:hint="default" w:ascii="Times New Roman" w:hAnsi="Times New Roman" w:cs="Times New Roman"/>
          <w:highlight w:val="none"/>
        </w:rPr>
        <w:t>监测工作组织</w:t>
      </w:r>
      <w:bookmarkEnd w:id="82"/>
    </w:p>
    <w:p>
      <w:pPr>
        <w:bidi w:val="0"/>
        <w:jc w:val="center"/>
        <w:rPr>
          <w:rFonts w:hint="default"/>
        </w:rPr>
      </w:pPr>
      <w:r>
        <w:rPr>
          <w:rFonts w:hint="default"/>
          <w:lang w:val="en-US" w:eastAsia="zh-CN"/>
        </w:rPr>
        <w:t>项目监测工作组织人员安排计划表5.1。</w:t>
      </w:r>
    </w:p>
    <w:p>
      <w:pPr>
        <w:keepNext w:val="0"/>
        <w:keepLines w:val="0"/>
        <w:pageBreakBefore w:val="0"/>
        <w:widowControl w:val="0"/>
        <w:kinsoku/>
        <w:wordWrap/>
        <w:overflowPunct/>
        <w:topLinePunct w:val="0"/>
        <w:autoSpaceDE w:val="0"/>
        <w:autoSpaceDN w:val="0"/>
        <w:bidi w:val="0"/>
        <w:adjustRightInd/>
        <w:snapToGrid/>
        <w:spacing w:line="240" w:lineRule="auto"/>
        <w:jc w:val="both"/>
        <w:textAlignment w:val="auto"/>
        <w:rPr>
          <w:rFonts w:hint="default" w:ascii="Times New Roman" w:hAnsi="Times New Roman" w:cs="Times New Roman"/>
          <w:color w:val="auto"/>
          <w:sz w:val="11"/>
          <w:highlight w:val="none"/>
        </w:rPr>
      </w:pPr>
      <w:r>
        <w:rPr>
          <w:rFonts w:hint="default" w:ascii="Times New Roman" w:hAnsi="Times New Roman" w:cs="Times New Roman"/>
        </w:rPr>
        <w:t>表 5.1</w:t>
      </w:r>
      <w:r>
        <w:rPr>
          <w:rFonts w:hint="default" w:ascii="Times New Roman" w:hAnsi="Times New Roman" w:cs="Times New Roman"/>
        </w:rPr>
        <w:tab/>
      </w:r>
      <w:r>
        <w:rPr>
          <w:rFonts w:hint="eastAsia" w:ascii="Times New Roman" w:hAnsi="Times New Roman" w:cs="Times New Roman"/>
          <w:lang w:val="en-US" w:eastAsia="zh-CN"/>
        </w:rPr>
        <w:t xml:space="preserve">                   </w:t>
      </w:r>
      <w:r>
        <w:rPr>
          <w:rFonts w:hint="default" w:ascii="Times New Roman" w:hAnsi="Times New Roman" w:cs="Times New Roman"/>
        </w:rPr>
        <w:t>项目监测工作组织人员安排计划表</w:t>
      </w:r>
    </w:p>
    <w:tbl>
      <w:tblPr>
        <w:tblStyle w:val="2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16"/>
        <w:gridCol w:w="2977"/>
        <w:gridCol w:w="4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32"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时段</w:t>
            </w:r>
          </w:p>
        </w:tc>
        <w:tc>
          <w:tcPr>
            <w:tcW w:w="1656"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工作内容</w:t>
            </w:r>
          </w:p>
        </w:tc>
        <w:tc>
          <w:tcPr>
            <w:tcW w:w="2610" w:type="pct"/>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人员安排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732" w:type="pct"/>
            <w:tcBorders>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jc w:val="center"/>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正式进场前</w:t>
            </w:r>
          </w:p>
        </w:tc>
        <w:tc>
          <w:tcPr>
            <w:tcW w:w="1656" w:type="pct"/>
            <w:tcBorders>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1、熟悉水土保持方案。</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2</w:t>
            </w:r>
            <w:r>
              <w:rPr>
                <w:rFonts w:hint="default" w:ascii="Times New Roman" w:hAnsi="Times New Roman" w:eastAsia="仿宋_GB2312" w:cs="Times New Roman"/>
                <w:color w:val="auto"/>
                <w:spacing w:val="-4"/>
                <w:sz w:val="21"/>
                <w:szCs w:val="21"/>
                <w:highlight w:val="none"/>
              </w:rPr>
              <w:t>、明确水土保持监测布局。</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3</w:t>
            </w:r>
            <w:r>
              <w:rPr>
                <w:rFonts w:hint="default" w:ascii="Times New Roman" w:hAnsi="Times New Roman" w:eastAsia="仿宋_GB2312" w:cs="Times New Roman"/>
                <w:color w:val="auto"/>
                <w:spacing w:val="-4"/>
                <w:sz w:val="21"/>
                <w:szCs w:val="21"/>
                <w:highlight w:val="none"/>
              </w:rPr>
              <w:t>、确定水土保持监测方法。</w:t>
            </w:r>
          </w:p>
        </w:tc>
        <w:tc>
          <w:tcPr>
            <w:tcW w:w="2610" w:type="pct"/>
            <w:tcBorders>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12"/>
                <w:sz w:val="21"/>
                <w:szCs w:val="21"/>
                <w:highlight w:val="none"/>
              </w:rPr>
              <w:t xml:space="preserve">本阶段属内业工作，安排 </w:t>
            </w:r>
            <w:r>
              <w:rPr>
                <w:rFonts w:hint="default" w:ascii="Times New Roman" w:hAnsi="Times New Roman" w:eastAsia="仿宋_GB2312" w:cs="Times New Roman"/>
                <w:color w:val="auto"/>
                <w:sz w:val="21"/>
                <w:szCs w:val="21"/>
                <w:highlight w:val="none"/>
              </w:rPr>
              <w:t>3</w:t>
            </w:r>
            <w:r>
              <w:rPr>
                <w:rFonts w:hint="default" w:ascii="Times New Roman" w:hAnsi="Times New Roman" w:eastAsia="仿宋_GB2312" w:cs="Times New Roman"/>
                <w:color w:val="auto"/>
                <w:spacing w:val="12"/>
                <w:sz w:val="21"/>
                <w:szCs w:val="21"/>
                <w:highlight w:val="none"/>
              </w:rPr>
              <w:t xml:space="preserve"> </w:t>
            </w:r>
            <w:r>
              <w:rPr>
                <w:rFonts w:hint="default" w:ascii="Times New Roman" w:hAnsi="Times New Roman" w:eastAsia="仿宋_GB2312" w:cs="Times New Roman"/>
                <w:color w:val="auto"/>
                <w:spacing w:val="-9"/>
                <w:sz w:val="21"/>
                <w:szCs w:val="21"/>
                <w:highlight w:val="none"/>
              </w:rPr>
              <w:t>个人，每个人负责一项。</w:t>
            </w:r>
            <w:r>
              <w:rPr>
                <w:rFonts w:hint="default" w:ascii="Times New Roman" w:hAnsi="Times New Roman" w:eastAsia="仿宋_GB2312" w:cs="Times New Roman"/>
                <w:color w:val="auto"/>
                <w:spacing w:val="-5"/>
                <w:sz w:val="21"/>
                <w:szCs w:val="21"/>
                <w:highlight w:val="none"/>
              </w:rPr>
              <w:t>侵蚀单元的划分是本阶段的工作重点。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732" w:type="pct"/>
            <w:tcBorders>
              <w:top w:val="single" w:color="000000" w:sz="2" w:space="0"/>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主体施工期</w:t>
            </w:r>
          </w:p>
        </w:tc>
        <w:tc>
          <w:tcPr>
            <w:tcW w:w="1656" w:type="pct"/>
            <w:tcBorders>
              <w:top w:val="single" w:color="000000" w:sz="2" w:space="0"/>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1、面积监测。</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2、水土流失量监测。</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3</w:t>
            </w:r>
            <w:r>
              <w:rPr>
                <w:rFonts w:hint="default" w:ascii="Times New Roman" w:hAnsi="Times New Roman" w:eastAsia="仿宋_GB2312" w:cs="Times New Roman"/>
                <w:color w:val="auto"/>
                <w:spacing w:val="-3"/>
                <w:sz w:val="21"/>
                <w:szCs w:val="21"/>
                <w:highlight w:val="none"/>
              </w:rPr>
              <w:t>、临时堆土监测。</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4</w:t>
            </w:r>
            <w:r>
              <w:rPr>
                <w:rFonts w:hint="default" w:ascii="Times New Roman" w:hAnsi="Times New Roman" w:eastAsia="仿宋_GB2312" w:cs="Times New Roman"/>
                <w:color w:val="auto"/>
                <w:spacing w:val="-3"/>
                <w:sz w:val="21"/>
                <w:szCs w:val="21"/>
                <w:highlight w:val="none"/>
              </w:rPr>
              <w:t>、防治措施监测。</w:t>
            </w:r>
          </w:p>
        </w:tc>
        <w:tc>
          <w:tcPr>
            <w:tcW w:w="2610" w:type="pct"/>
            <w:tcBorders>
              <w:top w:val="single" w:color="000000" w:sz="2" w:space="0"/>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1</w:t>
            </w:r>
            <w:r>
              <w:rPr>
                <w:rFonts w:hint="default" w:ascii="Times New Roman" w:hAnsi="Times New Roman" w:eastAsia="仿宋_GB2312" w:cs="Times New Roman"/>
                <w:color w:val="auto"/>
                <w:spacing w:val="-19"/>
                <w:sz w:val="21"/>
                <w:szCs w:val="21"/>
                <w:highlight w:val="none"/>
              </w:rPr>
              <w:t xml:space="preserve">、面积监测安排 </w:t>
            </w:r>
            <w:r>
              <w:rPr>
                <w:rFonts w:hint="default" w:ascii="Times New Roman" w:hAnsi="Times New Roman" w:eastAsia="仿宋_GB2312" w:cs="Times New Roman"/>
                <w:color w:val="auto"/>
                <w:sz w:val="21"/>
                <w:szCs w:val="21"/>
                <w:highlight w:val="none"/>
              </w:rPr>
              <w:t>2</w:t>
            </w:r>
            <w:r>
              <w:rPr>
                <w:rFonts w:hint="default" w:ascii="Times New Roman" w:hAnsi="Times New Roman" w:eastAsia="仿宋_GB2312" w:cs="Times New Roman"/>
                <w:color w:val="auto"/>
                <w:spacing w:val="6"/>
                <w:sz w:val="21"/>
                <w:szCs w:val="21"/>
                <w:highlight w:val="none"/>
              </w:rPr>
              <w:t xml:space="preserve"> </w:t>
            </w:r>
            <w:r>
              <w:rPr>
                <w:rFonts w:hint="default" w:ascii="Times New Roman" w:hAnsi="Times New Roman" w:eastAsia="仿宋_GB2312" w:cs="Times New Roman"/>
                <w:color w:val="auto"/>
                <w:spacing w:val="-15"/>
                <w:sz w:val="21"/>
                <w:szCs w:val="21"/>
                <w:highlight w:val="none"/>
              </w:rPr>
              <w:t>个人，</w:t>
            </w:r>
            <w:r>
              <w:rPr>
                <w:rFonts w:hint="default" w:ascii="Times New Roman" w:hAnsi="Times New Roman" w:eastAsia="仿宋_GB2312" w:cs="Times New Roman"/>
                <w:color w:val="auto"/>
                <w:spacing w:val="-41"/>
                <w:sz w:val="21"/>
                <w:szCs w:val="21"/>
                <w:highlight w:val="none"/>
              </w:rPr>
              <w:t>1</w:t>
            </w:r>
            <w:r>
              <w:rPr>
                <w:rFonts w:hint="default" w:ascii="Times New Roman" w:hAnsi="Times New Roman" w:eastAsia="仿宋_GB2312" w:cs="Times New Roman"/>
                <w:color w:val="auto"/>
                <w:spacing w:val="-33"/>
                <w:sz w:val="21"/>
                <w:szCs w:val="21"/>
                <w:highlight w:val="none"/>
              </w:rPr>
              <w:t xml:space="preserve"> </w:t>
            </w:r>
            <w:r>
              <w:rPr>
                <w:rFonts w:hint="default" w:ascii="Times New Roman" w:hAnsi="Times New Roman" w:eastAsia="仿宋_GB2312" w:cs="Times New Roman"/>
                <w:color w:val="auto"/>
                <w:spacing w:val="-14"/>
                <w:sz w:val="21"/>
                <w:szCs w:val="21"/>
                <w:highlight w:val="none"/>
              </w:rPr>
              <w:t xml:space="preserve">人测量 </w:t>
            </w:r>
            <w:r>
              <w:rPr>
                <w:rFonts w:hint="default" w:ascii="Times New Roman" w:hAnsi="Times New Roman" w:eastAsia="仿宋_GB2312" w:cs="Times New Roman"/>
                <w:color w:val="auto"/>
                <w:sz w:val="21"/>
                <w:szCs w:val="21"/>
                <w:highlight w:val="none"/>
              </w:rPr>
              <w:t>1</w:t>
            </w:r>
            <w:r>
              <w:rPr>
                <w:rFonts w:hint="default" w:ascii="Times New Roman" w:hAnsi="Times New Roman" w:eastAsia="仿宋_GB2312" w:cs="Times New Roman"/>
                <w:color w:val="auto"/>
                <w:spacing w:val="5"/>
                <w:sz w:val="21"/>
                <w:szCs w:val="21"/>
                <w:highlight w:val="none"/>
              </w:rPr>
              <w:t xml:space="preserve"> </w:t>
            </w:r>
            <w:r>
              <w:rPr>
                <w:rFonts w:hint="default" w:ascii="Times New Roman" w:hAnsi="Times New Roman" w:eastAsia="仿宋_GB2312" w:cs="Times New Roman"/>
                <w:color w:val="auto"/>
                <w:spacing w:val="-3"/>
                <w:sz w:val="21"/>
                <w:szCs w:val="21"/>
                <w:highlight w:val="none"/>
              </w:rPr>
              <w:t>个人记录数据。</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2、水土流失量监测安排 2 个人，先一起布设监测</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设施，监测过程中 1 人测量 1 人记录数据。</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3</w:t>
            </w:r>
            <w:r>
              <w:rPr>
                <w:rFonts w:hint="default" w:ascii="Times New Roman" w:hAnsi="Times New Roman" w:eastAsia="仿宋_GB2312" w:cs="Times New Roman"/>
                <w:color w:val="auto"/>
                <w:spacing w:val="-8"/>
                <w:sz w:val="21"/>
                <w:szCs w:val="21"/>
                <w:highlight w:val="none"/>
              </w:rPr>
              <w:t xml:space="preserve">、临时堆土监测安排 </w:t>
            </w:r>
            <w:r>
              <w:rPr>
                <w:rFonts w:hint="default" w:ascii="Times New Roman" w:hAnsi="Times New Roman" w:eastAsia="仿宋_GB2312" w:cs="Times New Roman"/>
                <w:color w:val="auto"/>
                <w:sz w:val="21"/>
                <w:szCs w:val="21"/>
                <w:highlight w:val="none"/>
              </w:rPr>
              <w:t>1</w:t>
            </w:r>
            <w:r>
              <w:rPr>
                <w:rFonts w:hint="default" w:ascii="Times New Roman" w:hAnsi="Times New Roman" w:eastAsia="仿宋_GB2312" w:cs="Times New Roman"/>
                <w:color w:val="auto"/>
                <w:spacing w:val="4"/>
                <w:sz w:val="21"/>
                <w:szCs w:val="21"/>
                <w:highlight w:val="none"/>
              </w:rPr>
              <w:t xml:space="preserve"> </w:t>
            </w:r>
            <w:r>
              <w:rPr>
                <w:rFonts w:hint="default" w:ascii="Times New Roman" w:hAnsi="Times New Roman" w:eastAsia="仿宋_GB2312" w:cs="Times New Roman"/>
                <w:color w:val="auto"/>
                <w:spacing w:val="-2"/>
                <w:sz w:val="21"/>
                <w:szCs w:val="21"/>
                <w:highlight w:val="none"/>
              </w:rPr>
              <w:t>个人。</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4</w:t>
            </w:r>
            <w:r>
              <w:rPr>
                <w:rFonts w:hint="default" w:ascii="Times New Roman" w:hAnsi="Times New Roman" w:eastAsia="仿宋_GB2312" w:cs="Times New Roman"/>
                <w:color w:val="auto"/>
                <w:spacing w:val="-8"/>
                <w:sz w:val="21"/>
                <w:szCs w:val="21"/>
                <w:highlight w:val="none"/>
              </w:rPr>
              <w:t xml:space="preserve">、防治措施监测安排 </w:t>
            </w:r>
            <w:r>
              <w:rPr>
                <w:rFonts w:hint="default" w:ascii="Times New Roman" w:hAnsi="Times New Roman" w:eastAsia="仿宋_GB2312" w:cs="Times New Roman"/>
                <w:color w:val="auto"/>
                <w:sz w:val="21"/>
                <w:szCs w:val="21"/>
                <w:highlight w:val="none"/>
              </w:rPr>
              <w:t>1</w:t>
            </w:r>
            <w:r>
              <w:rPr>
                <w:rFonts w:hint="default" w:ascii="Times New Roman" w:hAnsi="Times New Roman" w:eastAsia="仿宋_GB2312" w:cs="Times New Roman"/>
                <w:color w:val="auto"/>
                <w:spacing w:val="4"/>
                <w:sz w:val="21"/>
                <w:szCs w:val="21"/>
                <w:highlight w:val="none"/>
              </w:rPr>
              <w:t xml:space="preserve"> </w:t>
            </w:r>
            <w:r>
              <w:rPr>
                <w:rFonts w:hint="default" w:ascii="Times New Roman" w:hAnsi="Times New Roman" w:eastAsia="仿宋_GB2312" w:cs="Times New Roman"/>
                <w:color w:val="auto"/>
                <w:spacing w:val="-2"/>
                <w:sz w:val="21"/>
                <w:szCs w:val="21"/>
                <w:highlight w:val="none"/>
              </w:rPr>
              <w:t>个人。</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其中面积监测工作量较大，要求较细致，侵蚀强度监测主要在雨季进行。人员可交叉工作。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732" w:type="pct"/>
            <w:tcBorders>
              <w:top w:val="single" w:color="000000" w:sz="2" w:space="0"/>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5"/>
                <w:sz w:val="21"/>
                <w:szCs w:val="21"/>
                <w:highlight w:val="none"/>
              </w:rPr>
              <w:t>水保措施运</w:t>
            </w:r>
            <w:r>
              <w:rPr>
                <w:rFonts w:hint="default" w:ascii="Times New Roman" w:hAnsi="Times New Roman" w:eastAsia="仿宋_GB2312" w:cs="Times New Roman"/>
                <w:color w:val="auto"/>
                <w:sz w:val="21"/>
                <w:szCs w:val="21"/>
                <w:highlight w:val="none"/>
              </w:rPr>
              <w:t>行期</w:t>
            </w:r>
            <w:r>
              <w:rPr>
                <w:rFonts w:hint="default" w:ascii="Times New Roman" w:hAnsi="Times New Roman" w:eastAsia="仿宋_GB2312" w:cs="Times New Roman"/>
                <w:color w:val="auto"/>
                <w:spacing w:val="-3"/>
                <w:sz w:val="21"/>
                <w:szCs w:val="21"/>
                <w:highlight w:val="none"/>
              </w:rPr>
              <w:t>（</w:t>
            </w:r>
            <w:r>
              <w:rPr>
                <w:rFonts w:hint="default" w:ascii="Times New Roman" w:hAnsi="Times New Roman" w:eastAsia="仿宋_GB2312" w:cs="Times New Roman"/>
                <w:color w:val="auto"/>
                <w:spacing w:val="-9"/>
                <w:sz w:val="21"/>
                <w:szCs w:val="21"/>
                <w:highlight w:val="none"/>
              </w:rPr>
              <w:t>即林</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pacing w:val="-1"/>
                <w:sz w:val="21"/>
                <w:szCs w:val="21"/>
                <w:highlight w:val="none"/>
              </w:rPr>
              <w:t>草恢复期</w:t>
            </w:r>
            <w:r>
              <w:rPr>
                <w:rFonts w:hint="default" w:ascii="Times New Roman" w:hAnsi="Times New Roman" w:eastAsia="仿宋_GB2312" w:cs="Times New Roman"/>
                <w:color w:val="auto"/>
                <w:sz w:val="21"/>
                <w:szCs w:val="21"/>
                <w:highlight w:val="none"/>
              </w:rPr>
              <w:t>）</w:t>
            </w:r>
          </w:p>
        </w:tc>
        <w:tc>
          <w:tcPr>
            <w:tcW w:w="1656" w:type="pct"/>
            <w:tcBorders>
              <w:top w:val="single" w:color="000000" w:sz="2" w:space="0"/>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1、水土流失量监测。</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2、防治措施监测。</w:t>
            </w:r>
          </w:p>
        </w:tc>
        <w:tc>
          <w:tcPr>
            <w:tcW w:w="2610" w:type="pct"/>
            <w:tcBorders>
              <w:top w:val="single" w:color="000000" w:sz="2" w:space="0"/>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1、水土流失量监测安排 2 个人。</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2、防治措施监测是重点内容，工程措施安排 2 个人，植物措施安排 2 个人。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732" w:type="pct"/>
            <w:tcBorders>
              <w:top w:val="single" w:color="000000" w:sz="2" w:space="0"/>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监测报告编写阶段</w:t>
            </w:r>
          </w:p>
        </w:tc>
        <w:tc>
          <w:tcPr>
            <w:tcW w:w="1656" w:type="pct"/>
            <w:tcBorders>
              <w:top w:val="single" w:color="000000" w:sz="2" w:space="0"/>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1、汇总每年度防治责任范围的面积。</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2、汇总每年度侵蚀强度变化情况。</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3</w:t>
            </w:r>
            <w:r>
              <w:rPr>
                <w:rFonts w:hint="default" w:ascii="Times New Roman" w:hAnsi="Times New Roman" w:eastAsia="仿宋_GB2312" w:cs="Times New Roman"/>
                <w:color w:val="auto"/>
                <w:spacing w:val="-4"/>
                <w:sz w:val="21"/>
                <w:szCs w:val="21"/>
                <w:highlight w:val="none"/>
              </w:rPr>
              <w:t>、计算每年度水土流失量。</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4</w:t>
            </w:r>
            <w:r>
              <w:rPr>
                <w:rFonts w:hint="default" w:ascii="Times New Roman" w:hAnsi="Times New Roman" w:eastAsia="仿宋_GB2312" w:cs="Times New Roman"/>
                <w:color w:val="auto"/>
                <w:spacing w:val="-4"/>
                <w:sz w:val="21"/>
                <w:szCs w:val="21"/>
                <w:highlight w:val="none"/>
              </w:rPr>
              <w:t>、汇总每年度弃渣量情况。</w:t>
            </w: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5、汇总防治措施完成数量及质量。</w:t>
            </w:r>
          </w:p>
        </w:tc>
        <w:tc>
          <w:tcPr>
            <w:tcW w:w="2610" w:type="pct"/>
            <w:tcBorders>
              <w:top w:val="single" w:color="000000" w:sz="2" w:space="0"/>
              <w:left w:val="single" w:color="000000" w:sz="2" w:space="0"/>
              <w:bottom w:val="single" w:color="000000" w:sz="2" w:space="0"/>
              <w:right w:val="single" w:color="000000" w:sz="2" w:space="0"/>
            </w:tcBorders>
          </w:tcPr>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textAlignment w:val="auto"/>
              <w:rPr>
                <w:rFonts w:hint="default" w:ascii="Times New Roman" w:hAnsi="Times New Roman" w:eastAsia="仿宋_GB2312" w:cs="Times New Roman"/>
                <w:color w:val="auto"/>
                <w:sz w:val="21"/>
                <w:szCs w:val="21"/>
                <w:highlight w:val="none"/>
              </w:rPr>
            </w:pPr>
          </w:p>
          <w:p>
            <w:pPr>
              <w:pStyle w:val="29"/>
              <w:keepNext w:val="0"/>
              <w:keepLines w:val="0"/>
              <w:pageBreakBefore w:val="0"/>
              <w:widowControl w:val="0"/>
              <w:kinsoku/>
              <w:wordWrap/>
              <w:overflowPunct/>
              <w:topLinePunct w:val="0"/>
              <w:autoSpaceDE w:val="0"/>
              <w:autoSpaceDN w:val="0"/>
              <w:bidi w:val="0"/>
              <w:adjustRightInd/>
              <w:snapToGrid/>
              <w:spacing w:before="0" w:line="240" w:lineRule="auto"/>
              <w:ind w:left="120" w:leftChars="50" w:right="0" w:firstLine="0" w:firstLineChars="0"/>
              <w:jc w:val="both"/>
              <w:textAlignment w:val="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sz w:val="21"/>
                <w:szCs w:val="21"/>
                <w:highlight w:val="none"/>
              </w:rPr>
              <w:t>由总负责人编写监测总报告，由阶段负责人编写阶段报告（季报、总结报告），每个阶段负责人对各阶段数据负责，监测数据记录手册采用统一格式， 并有阶段负责人签字确认 。</w:t>
            </w:r>
          </w:p>
        </w:tc>
      </w:tr>
    </w:tbl>
    <w:p>
      <w:pPr>
        <w:pStyle w:val="9"/>
        <w:numPr>
          <w:ilvl w:val="0"/>
          <w:numId w:val="0"/>
        </w:numPr>
        <w:bidi w:val="0"/>
        <w:ind w:left="340" w:leftChars="0" w:right="0" w:rightChars="0"/>
        <w:rPr>
          <w:rFonts w:hint="default" w:ascii="Times New Roman" w:hAnsi="Times New Roman" w:cs="Times New Roman"/>
          <w:highlight w:val="none"/>
        </w:rPr>
      </w:pPr>
      <w:bookmarkStart w:id="83" w:name="_Toc6011"/>
      <w:r>
        <w:rPr>
          <w:rFonts w:hint="eastAsia" w:ascii="Times New Roman" w:hAnsi="Times New Roman" w:cs="Times New Roman"/>
          <w:highlight w:val="none"/>
          <w:lang w:val="en-US" w:eastAsia="zh-CN"/>
        </w:rPr>
        <w:t>5.2</w:t>
      </w:r>
      <w:r>
        <w:rPr>
          <w:rFonts w:hint="default" w:ascii="Times New Roman" w:hAnsi="Times New Roman" w:cs="Times New Roman"/>
          <w:highlight w:val="none"/>
        </w:rPr>
        <w:t>变更控制</w:t>
      </w:r>
      <w:bookmarkEnd w:id="83"/>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由于水土保持监测工作的特殊性，在实际施工过程中，因征地、地质、施工等等因素，常常导致实际监测工作将会产生变更，因此，对于该部分应进行详细设计，以指导实际中的监测工作。</w:t>
      </w:r>
    </w:p>
    <w:p>
      <w:pPr>
        <w:bidi w:val="0"/>
        <w:rPr>
          <w:rFonts w:hint="default" w:ascii="Times New Roman" w:hAnsi="Times New Roman" w:cs="Times New Roman"/>
        </w:rPr>
      </w:pPr>
      <w:r>
        <w:rPr>
          <w:rFonts w:hint="default" w:ascii="Times New Roman" w:hAnsi="Times New Roman" w:cs="Times New Roman"/>
        </w:rPr>
        <w:t>1、监测点变更控制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在实际监测工作中，因工程施工进度、实地布设条件不足等情况，均会导致监测点变更。因此，本监测设计就监测点发生变更的主要几种情况进行变更设计。</w:t>
      </w:r>
    </w:p>
    <w:p>
      <w:pPr>
        <w:bidi w:val="0"/>
        <w:rPr>
          <w:rFonts w:hint="default" w:ascii="Times New Roman" w:hAnsi="Times New Roman" w:cs="Times New Roman"/>
        </w:rPr>
      </w:pPr>
      <w:r>
        <w:rPr>
          <w:rFonts w:hint="default" w:ascii="Times New Roman" w:hAnsi="Times New Roman" w:cs="Times New Roman"/>
        </w:rPr>
        <w:t>施工进度变化导致变更</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如因工程施工进度变化，致使监测点不能按照本监测设计计划的时间进行布设，则可采取监测点布设时间后延的办法，待施工进度达到监测点布置要求时， 方可进行布设。</w:t>
      </w:r>
    </w:p>
    <w:p>
      <w:pPr>
        <w:bidi w:val="0"/>
        <w:rPr>
          <w:rFonts w:hint="default" w:ascii="Times New Roman" w:hAnsi="Times New Roman" w:cs="Times New Roman"/>
        </w:rPr>
      </w:pPr>
      <w:r>
        <w:rPr>
          <w:rFonts w:hint="default" w:ascii="Times New Roman" w:hAnsi="Times New Roman" w:cs="Times New Roman"/>
        </w:rPr>
        <w:t>布设条件不足导致变更</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监测点布设条件不足，主要是指监测设施布置条件不足。不同类型的监测设施，所需要的布置条件不同，由于开发建设项目监测的特殊性，监测设施需要在不干扰工程正常施工的前提下进行布设，这就给监测设施的选址和布设造成了一定影响，因而导致发生变更。</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对于监测点变更的控制，主要遵循以下办法进行控制：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①布设时间后延：对于布设条件不足的地区，可采取将布设时间推后的办法， 待该区域条件成熟后方可布设；</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②布设地点变更：对于布设条件不足的地区，可以采取在该监测点附近的类似条件地区进行补设的办法进行弥补；</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③监测设施变更：因监测设施布置的条件不满足的，可采取变更监测设施的方式进行调整，采取另外一种监测方法和设施进行观测；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④监测点数量变更：根据项目施工过程中的实际情况，监测点数量可发生变化，监测点数量主要以能尽量全面的反应工程施工过程中造成的水土流失情况为原则进行变更；</w:t>
      </w:r>
    </w:p>
    <w:p>
      <w:pPr>
        <w:bidi w:val="0"/>
        <w:rPr>
          <w:rFonts w:hint="default" w:ascii="Times New Roman" w:hAnsi="Times New Roman" w:cs="Times New Roman"/>
        </w:rPr>
      </w:pPr>
      <w:r>
        <w:rPr>
          <w:rFonts w:hint="default" w:ascii="Times New Roman" w:hAnsi="Times New Roman" w:cs="Times New Roman"/>
        </w:rPr>
        <w:t>实地水土流失情况变化导致变更</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因工程建设过程中的水土流失情况较为复杂，故在监测过程中，监测组将根据工程实际的水土流失变化情况来进行监测点的变更。</w:t>
      </w:r>
    </w:p>
    <w:p>
      <w:pPr>
        <w:bidi w:val="0"/>
        <w:rPr>
          <w:rFonts w:hint="default" w:ascii="Times New Roman" w:hAnsi="Times New Roman" w:cs="Times New Roman"/>
        </w:rPr>
      </w:pPr>
      <w:r>
        <w:rPr>
          <w:rFonts w:hint="default" w:ascii="Times New Roman" w:hAnsi="Times New Roman" w:cs="Times New Roman"/>
        </w:rPr>
        <w:t>2、监测时段变更控制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因工程建设原因，导致监测时段有可能发生变化，工程实际的竣工日期较设计的发生变化，则监测时段做相应的调整即可。如遇到特殊情况（工程竣工延期时间较长，导致监测工作量大幅增加），则由监测单位和业主协商解决。</w:t>
      </w:r>
    </w:p>
    <w:p>
      <w:pPr>
        <w:bidi w:val="0"/>
        <w:rPr>
          <w:rFonts w:hint="default" w:ascii="Times New Roman" w:hAnsi="Times New Roman" w:cs="Times New Roman"/>
        </w:rPr>
      </w:pPr>
      <w:r>
        <w:rPr>
          <w:rFonts w:hint="default" w:ascii="Times New Roman" w:hAnsi="Times New Roman" w:cs="Times New Roman"/>
        </w:rPr>
        <w:t>3、监测范围变更控制</w:t>
      </w:r>
    </w:p>
    <w:p>
      <w:pPr>
        <w:bidi w:val="0"/>
        <w:rPr>
          <w:rFonts w:hint="default" w:ascii="Times New Roman" w:hAnsi="Times New Roman" w:cs="Times New Roman"/>
        </w:rPr>
      </w:pPr>
      <w:r>
        <w:rPr>
          <w:rFonts w:hint="default" w:ascii="Times New Roman" w:hAnsi="Times New Roman" w:cs="Times New Roman"/>
          <w:lang w:val="en-US" w:eastAsia="zh-CN"/>
        </w:rPr>
        <w:t>因工程征地、占地、扰动及破坏等原因，导致监测范围可能较设计的防治责任范围有所变化，对于该种类型的变更，实际的监测范围将以工程实际为主，监测工程建设实际发生的防治责任范围内的水土流失情况。</w:t>
      </w:r>
    </w:p>
    <w:p>
      <w:pPr>
        <w:pStyle w:val="9"/>
        <w:numPr>
          <w:ilvl w:val="1"/>
          <w:numId w:val="8"/>
        </w:numPr>
        <w:bidi w:val="0"/>
        <w:rPr>
          <w:rFonts w:hint="default" w:ascii="Times New Roman" w:hAnsi="Times New Roman" w:cs="Times New Roman"/>
          <w:highlight w:val="none"/>
        </w:rPr>
      </w:pPr>
      <w:bookmarkStart w:id="84" w:name="_Toc30079"/>
      <w:r>
        <w:rPr>
          <w:rFonts w:hint="default" w:ascii="Times New Roman" w:hAnsi="Times New Roman" w:cs="Times New Roman"/>
          <w:highlight w:val="none"/>
        </w:rPr>
        <w:t>监测质量控制体系</w:t>
      </w:r>
      <w:bookmarkEnd w:id="84"/>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⑴所有监测人员均持证上岗。确定监测工作的组织领导机构、人员、责任以及资金管理使用制度。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⑵严格按照《水土保持监测技术规程》（SL277-2002）的有关要求布置监测点并进行定点观测。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⑶每次监测前，对仪器进行检验，合格后方可投入使用。</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⑷加强监测数据的质量保证和质量控制体系，采集和收集的数据要及时整理、建档和建立数据库；建立各种数据需求模型，及时收集和挖掘历史资料，并建立数据库；如发现比较数据有大偏差时应找出原因，并在下次观测中进行改进。</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⑸在监测管理、质量保证和顾客满意度方面严格执行我院的质量管理体系。</w:t>
      </w: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lang w:val="en-US" w:eastAsia="zh-CN"/>
        </w:rPr>
      </w:pPr>
    </w:p>
    <w:p>
      <w:pPr>
        <w:pStyle w:val="2"/>
        <w:rPr>
          <w:rFonts w:hint="default"/>
          <w:lang w:val="en-US" w:eastAsia="zh-CN"/>
        </w:rPr>
      </w:pPr>
    </w:p>
    <w:p>
      <w:pPr>
        <w:pStyle w:val="2"/>
        <w:rPr>
          <w:rFonts w:hint="default" w:ascii="Times New Roman" w:hAnsi="Times New Roman" w:cs="Times New Roman"/>
          <w:lang w:val="en-US" w:eastAsia="zh-CN"/>
        </w:rPr>
      </w:pPr>
    </w:p>
    <w:p>
      <w:pPr>
        <w:pStyle w:val="8"/>
        <w:bidi w:val="0"/>
        <w:rPr>
          <w:rFonts w:hint="default" w:eastAsia="仿宋_GB2312"/>
          <w:lang w:val="en-US" w:eastAsia="zh-CN"/>
        </w:rPr>
      </w:pPr>
      <w:bookmarkStart w:id="85" w:name="_Toc18225"/>
      <w:r>
        <w:rPr>
          <w:rFonts w:hint="eastAsia"/>
          <w:lang w:val="en-US" w:eastAsia="zh-CN"/>
        </w:rPr>
        <w:t>6 水土保持方案报告书批复</w:t>
      </w:r>
      <w:bookmarkEnd w:id="85"/>
    </w:p>
    <w:p>
      <w:pPr>
        <w:spacing w:before="227" w:line="231" w:lineRule="auto"/>
        <w:jc w:val="center"/>
        <w:rPr>
          <w:rFonts w:hint="default" w:ascii="Times New Roman" w:hAnsi="Times New Roman" w:eastAsia="仿宋" w:cs="Times New Roman"/>
          <w:color w:val="auto"/>
          <w:sz w:val="30"/>
          <w:szCs w:val="30"/>
          <w:highlight w:val="none"/>
        </w:rPr>
      </w:pPr>
      <w:r>
        <w:rPr>
          <w:rFonts w:hint="eastAsia" w:eastAsia="仿宋" w:cs="Times New Roman"/>
          <w:color w:val="auto"/>
          <w:sz w:val="30"/>
          <w:szCs w:val="30"/>
          <w:highlight w:val="none"/>
          <w:lang w:val="en-US" w:eastAsia="zh-CN"/>
        </w:rPr>
        <w:t>水土保持方案</w:t>
      </w:r>
      <w:r>
        <w:rPr>
          <w:rFonts w:hint="default" w:ascii="Times New Roman" w:hAnsi="Times New Roman" w:eastAsia="仿宋" w:cs="Times New Roman"/>
          <w:color w:val="auto"/>
          <w:sz w:val="30"/>
          <w:szCs w:val="30"/>
          <w:highlight w:val="none"/>
        </w:rPr>
        <w:t>批复</w:t>
      </w:r>
    </w:p>
    <w:p>
      <w:pPr>
        <w:pStyle w:val="2"/>
        <w:rPr>
          <w:rFonts w:hint="default"/>
        </w:rPr>
      </w:pPr>
      <w:r>
        <w:drawing>
          <wp:anchor distT="0" distB="0" distL="114300" distR="114300" simplePos="0" relativeHeight="251693056" behindDoc="1" locked="0" layoutInCell="1" allowOverlap="1">
            <wp:simplePos x="0" y="0"/>
            <wp:positionH relativeFrom="column">
              <wp:posOffset>304800</wp:posOffset>
            </wp:positionH>
            <wp:positionV relativeFrom="paragraph">
              <wp:posOffset>0</wp:posOffset>
            </wp:positionV>
            <wp:extent cx="5554345" cy="5943600"/>
            <wp:effectExtent l="0" t="0" r="8255" b="0"/>
            <wp:wrapNone/>
            <wp:docPr id="2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1"/>
                    <pic:cNvPicPr>
                      <a:picLocks noChangeAspect="1"/>
                    </pic:cNvPicPr>
                  </pic:nvPicPr>
                  <pic:blipFill>
                    <a:blip r:embed="rId58"/>
                    <a:stretch>
                      <a:fillRect/>
                    </a:stretch>
                  </pic:blipFill>
                  <pic:spPr>
                    <a:xfrm>
                      <a:off x="0" y="0"/>
                      <a:ext cx="5554345" cy="5943600"/>
                    </a:xfrm>
                    <a:prstGeom prst="rect">
                      <a:avLst/>
                    </a:prstGeom>
                    <a:noFill/>
                    <a:ln>
                      <a:noFill/>
                    </a:ln>
                  </pic:spPr>
                </pic:pic>
              </a:graphicData>
            </a:graphic>
          </wp:anchor>
        </w:drawing>
      </w:r>
    </w:p>
    <w:p>
      <w:pPr>
        <w:spacing w:before="154" w:line="11626" w:lineRule="exact"/>
        <w:ind w:firstLine="510"/>
        <w:jc w:val="left"/>
        <w:textAlignment w:val="center"/>
        <w:rPr>
          <w:rFonts w:hint="default" w:ascii="Times New Roman" w:hAnsi="Times New Roman" w:cs="Times New Roman"/>
          <w:color w:val="auto"/>
          <w:highlight w:val="none"/>
        </w:rPr>
      </w:pPr>
      <w:r>
        <w:drawing>
          <wp:anchor distT="0" distB="0" distL="114300" distR="114300" simplePos="0" relativeHeight="251694080" behindDoc="1" locked="0" layoutInCell="1" allowOverlap="1">
            <wp:simplePos x="0" y="0"/>
            <wp:positionH relativeFrom="column">
              <wp:posOffset>304800</wp:posOffset>
            </wp:positionH>
            <wp:positionV relativeFrom="paragraph">
              <wp:posOffset>227330</wp:posOffset>
            </wp:positionV>
            <wp:extent cx="5554345" cy="7844790"/>
            <wp:effectExtent l="0" t="0" r="8255" b="3810"/>
            <wp:wrapNone/>
            <wp:docPr id="2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
                    <pic:cNvPicPr>
                      <a:picLocks noChangeAspect="1"/>
                    </pic:cNvPicPr>
                  </pic:nvPicPr>
                  <pic:blipFill>
                    <a:blip r:embed="rId59"/>
                    <a:stretch>
                      <a:fillRect/>
                    </a:stretch>
                  </pic:blipFill>
                  <pic:spPr>
                    <a:xfrm>
                      <a:off x="0" y="0"/>
                      <a:ext cx="5554345" cy="7844790"/>
                    </a:xfrm>
                    <a:prstGeom prst="rect">
                      <a:avLst/>
                    </a:prstGeom>
                    <a:noFill/>
                    <a:ln>
                      <a:noFill/>
                    </a:ln>
                  </pic:spPr>
                </pic:pic>
              </a:graphicData>
            </a:graphic>
          </wp:anchor>
        </w:drawing>
      </w:r>
    </w:p>
    <w:p>
      <w:pPr>
        <w:spacing w:line="310" w:lineRule="auto"/>
        <w:rPr>
          <w:rFonts w:hint="default" w:ascii="Times New Roman" w:hAnsi="Times New Roman" w:cs="Times New Roman"/>
          <w:color w:val="auto"/>
          <w:sz w:val="21"/>
          <w:highlight w:val="none"/>
        </w:rPr>
      </w:pPr>
    </w:p>
    <w:p>
      <w:pPr>
        <w:spacing w:line="311" w:lineRule="auto"/>
        <w:rPr>
          <w:rFonts w:hint="default" w:ascii="Times New Roman" w:hAnsi="Times New Roman" w:cs="Times New Roman"/>
          <w:color w:val="auto"/>
          <w:sz w:val="21"/>
          <w:highlight w:val="none"/>
        </w:rPr>
      </w:pPr>
    </w:p>
    <w:p>
      <w:pPr>
        <w:spacing w:line="11625" w:lineRule="exact"/>
        <w:ind w:firstLine="452"/>
        <w:textAlignment w:val="center"/>
        <w:rPr>
          <w:rFonts w:hint="default" w:ascii="Times New Roman" w:hAnsi="Times New Roman" w:cs="Times New Roman"/>
          <w:color w:val="auto"/>
          <w:highlight w:val="none"/>
        </w:rPr>
      </w:pPr>
      <w:r>
        <w:drawing>
          <wp:anchor distT="0" distB="0" distL="114300" distR="114300" simplePos="0" relativeHeight="251695104" behindDoc="1" locked="0" layoutInCell="1" allowOverlap="1">
            <wp:simplePos x="0" y="0"/>
            <wp:positionH relativeFrom="column">
              <wp:posOffset>304800</wp:posOffset>
            </wp:positionH>
            <wp:positionV relativeFrom="paragraph">
              <wp:posOffset>114300</wp:posOffset>
            </wp:positionV>
            <wp:extent cx="5364480" cy="8247380"/>
            <wp:effectExtent l="0" t="0" r="7620" b="1270"/>
            <wp:wrapNone/>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0"/>
                    <a:stretch>
                      <a:fillRect/>
                    </a:stretch>
                  </pic:blipFill>
                  <pic:spPr>
                    <a:xfrm>
                      <a:off x="0" y="0"/>
                      <a:ext cx="5364480" cy="8247380"/>
                    </a:xfrm>
                    <a:prstGeom prst="rect">
                      <a:avLst/>
                    </a:prstGeom>
                    <a:noFill/>
                    <a:ln>
                      <a:noFill/>
                    </a:ln>
                  </pic:spPr>
                </pic:pic>
              </a:graphicData>
            </a:graphic>
          </wp:anchor>
        </w:drawing>
      </w: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6" w:lineRule="auto"/>
        <w:rPr>
          <w:rFonts w:hint="default" w:ascii="Times New Roman" w:hAnsi="Times New Roman" w:cs="Times New Roman"/>
          <w:color w:val="auto"/>
          <w:sz w:val="21"/>
          <w:highlight w:val="none"/>
        </w:rPr>
      </w:pPr>
    </w:p>
    <w:p>
      <w:pPr>
        <w:rPr>
          <w:rFonts w:hint="default" w:ascii="Times New Roman" w:hAnsi="Times New Roman" w:eastAsia="仿宋" w:cs="Times New Roman"/>
          <w:color w:val="auto"/>
          <w:spacing w:val="-112"/>
          <w:sz w:val="30"/>
          <w:szCs w:val="30"/>
          <w:highlight w:val="none"/>
        </w:rPr>
      </w:pPr>
      <w:r>
        <w:rPr>
          <w:rFonts w:hint="default" w:ascii="Times New Roman" w:hAnsi="Times New Roman" w:eastAsia="仿宋" w:cs="Times New Roman"/>
          <w:color w:val="auto"/>
          <w:spacing w:val="-112"/>
          <w:sz w:val="30"/>
          <w:szCs w:val="30"/>
          <w:highlight w:val="none"/>
        </w:rPr>
        <w:br w:type="page"/>
      </w:r>
    </w:p>
    <w:p>
      <w:pPr>
        <w:pStyle w:val="2"/>
        <w:rPr>
          <w:rFonts w:hint="default"/>
        </w:rPr>
        <w:sectPr>
          <w:headerReference r:id="rId34" w:type="default"/>
          <w:footerReference r:id="rId35" w:type="default"/>
          <w:pgSz w:w="11860" w:h="16809"/>
          <w:pgMar w:top="1440" w:right="1440" w:bottom="1440" w:left="1440" w:header="850" w:footer="992" w:gutter="0"/>
          <w:pgBorders>
            <w:top w:val="none" w:sz="0" w:space="0"/>
            <w:left w:val="none" w:sz="0" w:space="0"/>
            <w:bottom w:val="none" w:sz="0" w:space="0"/>
            <w:right w:val="none" w:sz="0" w:space="0"/>
          </w:pgBorders>
          <w:cols w:space="0" w:num="1"/>
          <w:rtlGutter w:val="0"/>
          <w:docGrid w:linePitch="0" w:charSpace="0"/>
        </w:sectPr>
      </w:pPr>
    </w:p>
    <w:p>
      <w:pPr>
        <w:rPr>
          <w:rFonts w:hint="default"/>
        </w:rPr>
        <w:sectPr>
          <w:pgSz w:w="11860" w:h="16809"/>
          <w:pgMar w:top="1440" w:right="1440" w:bottom="1440" w:left="1440" w:header="850" w:footer="992" w:gutter="0"/>
          <w:pgBorders>
            <w:top w:val="none" w:sz="0" w:space="0"/>
            <w:left w:val="none" w:sz="0" w:space="0"/>
            <w:bottom w:val="none" w:sz="0" w:space="0"/>
            <w:right w:val="none" w:sz="0" w:space="0"/>
          </w:pgBorders>
          <w:cols w:space="0" w:num="1"/>
          <w:rtlGutter w:val="0"/>
          <w:docGrid w:linePitch="0" w:charSpace="0"/>
        </w:sectPr>
      </w:pPr>
      <w:r>
        <w:drawing>
          <wp:inline distT="0" distB="0" distL="114300" distR="114300">
            <wp:extent cx="5280025" cy="8493760"/>
            <wp:effectExtent l="0" t="0" r="15875" b="254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61"/>
                    <a:stretch>
                      <a:fillRect/>
                    </a:stretch>
                  </pic:blipFill>
                  <pic:spPr>
                    <a:xfrm>
                      <a:off x="0" y="0"/>
                      <a:ext cx="5280025" cy="8493760"/>
                    </a:xfrm>
                    <a:prstGeom prst="rect">
                      <a:avLst/>
                    </a:prstGeom>
                    <a:noFill/>
                    <a:ln>
                      <a:noFill/>
                    </a:ln>
                  </pic:spPr>
                </pic:pic>
              </a:graphicData>
            </a:graphic>
          </wp:inline>
        </w:drawing>
      </w:r>
    </w:p>
    <w:p>
      <w:pPr>
        <w:ind w:left="0" w:leftChars="0" w:firstLine="0" w:firstLineChars="0"/>
        <w:rPr>
          <w:rFonts w:hint="default"/>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jc w:val="center"/>
        <w:rPr>
          <w:rFonts w:hint="eastAsia" w:ascii="黑体" w:hAnsi="黑体" w:eastAsia="黑体" w:cs="黑体"/>
          <w:sz w:val="52"/>
          <w:szCs w:val="52"/>
          <w:lang w:val="en-US" w:eastAsia="zh-CN"/>
        </w:rPr>
      </w:pPr>
      <w:r>
        <w:rPr>
          <w:rFonts w:hint="eastAsia" w:ascii="黑体" w:hAnsi="黑体" w:eastAsia="黑体" w:cs="黑体"/>
          <w:sz w:val="52"/>
          <w:szCs w:val="52"/>
          <w:lang w:val="en-US" w:eastAsia="zh-CN"/>
        </w:rPr>
        <w:t>生产建设项目水土保持设施</w:t>
      </w:r>
    </w:p>
    <w:p>
      <w:pPr>
        <w:rPr>
          <w:rFonts w:hint="eastAsia" w:eastAsia="宋体"/>
          <w:lang w:val="en-US" w:eastAsia="zh-CN"/>
        </w:rPr>
      </w:pPr>
    </w:p>
    <w:p>
      <w:pPr>
        <w:jc w:val="center"/>
        <w:rPr>
          <w:rFonts w:hint="eastAsia" w:eastAsia="宋体"/>
          <w:sz w:val="72"/>
          <w:szCs w:val="72"/>
          <w:lang w:val="en-US" w:eastAsia="zh-CN"/>
        </w:rPr>
      </w:pPr>
      <w:r>
        <w:rPr>
          <w:rFonts w:hint="eastAsia" w:eastAsia="宋体"/>
          <w:sz w:val="72"/>
          <w:szCs w:val="72"/>
          <w:lang w:val="en-US" w:eastAsia="zh-CN"/>
        </w:rPr>
        <w:t>验收鉴定书</w:t>
      </w:r>
    </w:p>
    <w:p>
      <w:pPr>
        <w:jc w:val="center"/>
        <w:rPr>
          <w:rFonts w:hint="eastAsia" w:eastAsia="宋体"/>
          <w:sz w:val="72"/>
          <w:szCs w:val="72"/>
          <w:lang w:val="en-US" w:eastAsia="zh-CN"/>
        </w:rPr>
      </w:pPr>
    </w:p>
    <w:p>
      <w:pPr>
        <w:jc w:val="center"/>
        <w:rPr>
          <w:rFonts w:hint="eastAsia" w:eastAsia="宋体"/>
          <w:sz w:val="72"/>
          <w:szCs w:val="72"/>
          <w:lang w:val="en-US" w:eastAsia="zh-CN"/>
        </w:rPr>
      </w:pPr>
    </w:p>
    <w:p>
      <w:pPr>
        <w:jc w:val="center"/>
        <w:rPr>
          <w:rFonts w:hint="eastAsia" w:eastAsia="宋体"/>
          <w:sz w:val="72"/>
          <w:szCs w:val="72"/>
          <w:lang w:val="en-US" w:eastAsia="zh-CN"/>
        </w:rPr>
      </w:pPr>
    </w:p>
    <w:p>
      <w:pPr>
        <w:jc w:val="center"/>
        <w:rPr>
          <w:rFonts w:hint="eastAsia" w:eastAsia="宋体"/>
          <w:sz w:val="72"/>
          <w:szCs w:val="72"/>
          <w:lang w:val="en-US" w:eastAsia="zh-CN"/>
        </w:rPr>
      </w:pPr>
    </w:p>
    <w:p>
      <w:pPr>
        <w:keepNext w:val="0"/>
        <w:keepLines w:val="0"/>
        <w:pageBreakBefore w:val="0"/>
        <w:widowControl/>
        <w:kinsoku w:val="0"/>
        <w:wordWrap/>
        <w:overflowPunct/>
        <w:topLinePunct w:val="0"/>
        <w:autoSpaceDE w:val="0"/>
        <w:autoSpaceDN w:val="0"/>
        <w:bidi w:val="0"/>
        <w:adjustRightInd w:val="0"/>
        <w:snapToGrid w:val="0"/>
        <w:ind w:firstLine="4320" w:firstLineChars="600"/>
        <w:jc w:val="left"/>
        <w:textAlignment w:val="baseline"/>
        <w:rPr>
          <w:rFonts w:hint="eastAsia" w:eastAsia="宋体"/>
          <w:sz w:val="72"/>
          <w:szCs w:val="72"/>
          <w:lang w:val="en-US" w:eastAsia="zh-CN"/>
        </w:rPr>
      </w:pPr>
    </w:p>
    <w:p>
      <w:pPr>
        <w:keepNext w:val="0"/>
        <w:keepLines w:val="0"/>
        <w:pageBreakBefore w:val="0"/>
        <w:widowControl/>
        <w:kinsoku w:val="0"/>
        <w:wordWrap/>
        <w:overflowPunct/>
        <w:topLinePunct w:val="0"/>
        <w:autoSpaceDE w:val="0"/>
        <w:autoSpaceDN w:val="0"/>
        <w:bidi w:val="0"/>
        <w:adjustRightInd w:val="0"/>
        <w:snapToGrid w:val="0"/>
        <w:ind w:firstLine="4320" w:firstLineChars="600"/>
        <w:jc w:val="left"/>
        <w:textAlignment w:val="baseline"/>
        <w:rPr>
          <w:rFonts w:hint="eastAsia" w:eastAsia="宋体"/>
          <w:sz w:val="72"/>
          <w:szCs w:val="72"/>
          <w:lang w:val="en-US" w:eastAsia="zh-CN"/>
        </w:rPr>
      </w:pPr>
    </w:p>
    <w:p>
      <w:pPr>
        <w:keepNext w:val="0"/>
        <w:keepLines w:val="0"/>
        <w:pageBreakBefore w:val="0"/>
        <w:widowControl/>
        <w:kinsoku w:val="0"/>
        <w:wordWrap/>
        <w:overflowPunct/>
        <w:topLinePunct w:val="0"/>
        <w:autoSpaceDE w:val="0"/>
        <w:autoSpaceDN w:val="0"/>
        <w:bidi w:val="0"/>
        <w:adjustRightInd w:val="0"/>
        <w:snapToGrid w:val="0"/>
        <w:ind w:firstLine="4320" w:firstLineChars="600"/>
        <w:jc w:val="left"/>
        <w:textAlignment w:val="baseline"/>
        <w:rPr>
          <w:rFonts w:hint="eastAsia" w:eastAsia="宋体"/>
          <w:sz w:val="72"/>
          <w:szCs w:val="7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440" w:firstLineChars="600"/>
        <w:jc w:val="left"/>
        <w:textAlignment w:val="baseline"/>
        <w:rPr>
          <w:rFonts w:hint="eastAsia" w:eastAsia="宋体"/>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left"/>
        <w:textAlignment w:val="baseline"/>
        <w:rPr>
          <w:rFonts w:hint="default" w:ascii="宋体" w:hAnsi="宋体" w:eastAsia="宋体" w:cs="宋体"/>
          <w:sz w:val="28"/>
          <w:szCs w:val="28"/>
          <w:u w:val="single"/>
          <w:lang w:val="en-US" w:eastAsia="zh-CN"/>
        </w:rPr>
      </w:pPr>
      <w:r>
        <w:rPr>
          <w:rFonts w:hint="eastAsia" w:ascii="宋体" w:hAnsi="宋体" w:eastAsia="宋体" w:cs="宋体"/>
          <w:sz w:val="28"/>
          <w:szCs w:val="28"/>
          <w:lang w:val="en-US" w:eastAsia="zh-CN"/>
        </w:rPr>
        <w:t>项目名称：</w:t>
      </w:r>
      <w:r>
        <w:rPr>
          <w:rFonts w:hint="eastAsia" w:ascii="宋体" w:hAnsi="宋体" w:eastAsia="宋体" w:cs="宋体"/>
          <w:sz w:val="28"/>
          <w:szCs w:val="28"/>
          <w:u w:val="single"/>
          <w:lang w:val="en-US" w:eastAsia="zh-CN"/>
        </w:rPr>
        <w:t>衡阳市湘江大桥工程</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left"/>
        <w:textAlignment w:val="baseline"/>
        <w:rPr>
          <w:rFonts w:hint="default" w:ascii="宋体" w:hAnsi="宋体" w:eastAsia="宋体" w:cs="宋体"/>
          <w:sz w:val="28"/>
          <w:szCs w:val="28"/>
          <w:u w:val="single"/>
          <w:lang w:val="en-US" w:eastAsia="zh-CN"/>
        </w:rPr>
      </w:pPr>
      <w:r>
        <w:rPr>
          <w:rFonts w:hint="eastAsia" w:ascii="宋体" w:hAnsi="宋体" w:eastAsia="宋体" w:cs="宋体"/>
          <w:sz w:val="28"/>
          <w:szCs w:val="28"/>
          <w:lang w:val="en-US" w:eastAsia="zh-CN"/>
        </w:rPr>
        <w:t>项目编号：</w:t>
      </w:r>
      <w:r>
        <w:rPr>
          <w:rFonts w:hint="eastAsia" w:ascii="宋体" w:hAnsi="宋体" w:eastAsia="宋体" w:cs="宋体"/>
          <w:sz w:val="28"/>
          <w:szCs w:val="28"/>
          <w:u w:val="single"/>
          <w:lang w:val="en-US" w:eastAsia="zh-CN"/>
        </w:rPr>
        <w:t xml:space="preserve">衡水许[2015]21号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left"/>
        <w:textAlignment w:val="baseline"/>
        <w:rPr>
          <w:rFonts w:hint="default" w:ascii="宋体" w:hAnsi="宋体" w:eastAsia="宋体" w:cs="宋体"/>
          <w:sz w:val="28"/>
          <w:szCs w:val="28"/>
          <w:u w:val="single"/>
          <w:lang w:val="en-US" w:eastAsia="zh-CN"/>
        </w:rPr>
      </w:pPr>
      <w:r>
        <w:rPr>
          <w:rFonts w:hint="eastAsia" w:ascii="宋体" w:hAnsi="宋体" w:eastAsia="宋体" w:cs="宋体"/>
          <w:sz w:val="28"/>
          <w:szCs w:val="28"/>
          <w:lang w:val="en-US" w:eastAsia="zh-CN"/>
        </w:rPr>
        <w:t>建设地点：</w:t>
      </w:r>
      <w:r>
        <w:rPr>
          <w:rFonts w:hint="eastAsia" w:ascii="宋体" w:hAnsi="宋体" w:eastAsia="宋体" w:cs="宋体"/>
          <w:sz w:val="28"/>
          <w:szCs w:val="28"/>
          <w:u w:val="single"/>
          <w:lang w:val="en-US" w:eastAsia="zh-CN"/>
        </w:rPr>
        <w:t xml:space="preserve">衡阳市城区北郊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left"/>
        <w:textAlignment w:val="baseline"/>
        <w:rPr>
          <w:rFonts w:hint="eastAsia" w:ascii="宋体" w:hAnsi="宋体" w:eastAsia="宋体" w:cs="宋体"/>
          <w:sz w:val="28"/>
          <w:szCs w:val="28"/>
          <w:u w:val="single"/>
          <w:lang w:val="en-US" w:eastAsia="zh-CN"/>
        </w:rPr>
      </w:pPr>
      <w:r>
        <w:rPr>
          <w:rFonts w:hint="eastAsia" w:ascii="宋体" w:hAnsi="宋体" w:eastAsia="宋体" w:cs="宋体"/>
          <w:sz w:val="28"/>
          <w:szCs w:val="28"/>
          <w:lang w:val="en-US" w:eastAsia="zh-CN"/>
        </w:rPr>
        <w:t>验收主持单位：</w:t>
      </w:r>
      <w:r>
        <w:rPr>
          <w:rFonts w:hint="eastAsia" w:ascii="宋体" w:hAnsi="宋体" w:eastAsia="宋体" w:cs="宋体"/>
          <w:sz w:val="28"/>
          <w:szCs w:val="28"/>
          <w:u w:val="single"/>
          <w:lang w:val="en-US" w:eastAsia="zh-CN"/>
        </w:rPr>
        <w:t xml:space="preserve">衡阳市城市建设投资有限公司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left"/>
        <w:textAlignment w:val="baseline"/>
        <w:rPr>
          <w:rFonts w:hint="eastAsia" w:ascii="宋体" w:hAnsi="宋体" w:eastAsia="宋体" w:cs="宋体"/>
          <w:sz w:val="28"/>
          <w:szCs w:val="28"/>
          <w:u w:val="singl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left"/>
        <w:textAlignment w:val="baseline"/>
        <w:rPr>
          <w:rFonts w:hint="default" w:ascii="宋体" w:hAnsi="宋体" w:eastAsia="宋体" w:cs="宋体"/>
          <w:sz w:val="28"/>
          <w:szCs w:val="28"/>
          <w:u w:val="singl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680" w:firstLineChars="600"/>
        <w:jc w:val="left"/>
        <w:textAlignment w:val="baseline"/>
        <w:rPr>
          <w:rFonts w:hint="default" w:ascii="宋体" w:hAnsi="宋体" w:eastAsia="宋体" w:cs="宋体"/>
          <w:sz w:val="28"/>
          <w:szCs w:val="28"/>
          <w:u w:val="single"/>
          <w:lang w:val="en-US" w:eastAsia="zh-CN"/>
        </w:rPr>
      </w:pPr>
    </w:p>
    <w:p>
      <w:pPr>
        <w:spacing w:before="171" w:line="187" w:lineRule="auto"/>
        <w:ind w:firstLine="881"/>
        <w:rPr>
          <w:rFonts w:ascii="新宋体" w:hAnsi="新宋体" w:eastAsia="新宋体" w:cs="新宋体"/>
          <w:spacing w:val="-1"/>
          <w:sz w:val="30"/>
          <w:szCs w:val="30"/>
        </w:rPr>
      </w:pPr>
    </w:p>
    <w:p>
      <w:pPr>
        <w:spacing w:before="171" w:line="187" w:lineRule="auto"/>
        <w:ind w:firstLine="881"/>
        <w:rPr>
          <w:rFonts w:ascii="新宋体" w:hAnsi="新宋体" w:eastAsia="新宋体" w:cs="新宋体"/>
          <w:spacing w:val="-1"/>
          <w:sz w:val="30"/>
          <w:szCs w:val="30"/>
        </w:rPr>
      </w:pPr>
    </w:p>
    <w:p>
      <w:pPr>
        <w:spacing w:before="171" w:line="187" w:lineRule="auto"/>
        <w:ind w:firstLine="881"/>
        <w:rPr>
          <w:rFonts w:ascii="新宋体" w:hAnsi="新宋体" w:eastAsia="新宋体" w:cs="新宋体"/>
          <w:spacing w:val="-1"/>
          <w:sz w:val="30"/>
          <w:szCs w:val="30"/>
        </w:rPr>
      </w:pPr>
    </w:p>
    <w:p>
      <w:pPr>
        <w:spacing w:before="171" w:line="187" w:lineRule="auto"/>
        <w:ind w:firstLine="881"/>
        <w:rPr>
          <w:rFonts w:ascii="新宋体" w:hAnsi="新宋体" w:eastAsia="新宋体" w:cs="新宋体"/>
          <w:sz w:val="30"/>
          <w:szCs w:val="30"/>
        </w:rPr>
      </w:pPr>
      <w:r>
        <w:rPr>
          <w:rFonts w:ascii="新宋体" w:hAnsi="新宋体" w:eastAsia="新宋体" w:cs="新宋体"/>
          <w:spacing w:val="-1"/>
          <w:sz w:val="30"/>
          <w:szCs w:val="30"/>
        </w:rPr>
        <w:t>一、生产建设项目水土保持设施验收基本情况表</w:t>
      </w:r>
    </w:p>
    <w:p/>
    <w:p>
      <w:pPr>
        <w:spacing w:line="71" w:lineRule="exact"/>
      </w:pPr>
    </w:p>
    <w:tbl>
      <w:tblPr>
        <w:tblStyle w:val="27"/>
        <w:tblW w:w="883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11"/>
        <w:gridCol w:w="4313"/>
        <w:gridCol w:w="840"/>
        <w:gridCol w:w="8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0"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项目名称</w:t>
            </w:r>
          </w:p>
        </w:tc>
        <w:tc>
          <w:tcPr>
            <w:tcW w:w="431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249"/>
              <w:jc w:val="center"/>
              <w:textAlignment w:val="baseline"/>
              <w:rPr>
                <w:rFonts w:ascii="仿宋" w:hAnsi="仿宋" w:eastAsia="仿宋" w:cs="仿宋"/>
                <w:sz w:val="24"/>
                <w:szCs w:val="24"/>
              </w:rPr>
            </w:pPr>
            <w:r>
              <w:rPr>
                <w:rFonts w:hint="eastAsia" w:ascii="仿宋" w:hAnsi="仿宋" w:eastAsia="仿宋" w:cs="仿宋"/>
                <w:spacing w:val="-2"/>
                <w:sz w:val="24"/>
                <w:szCs w:val="24"/>
                <w:lang w:val="en-US" w:eastAsia="zh-CN"/>
              </w:rPr>
              <w:t>衡阳市北三环湘江大桥</w:t>
            </w:r>
          </w:p>
        </w:tc>
        <w:tc>
          <w:tcPr>
            <w:tcW w:w="840" w:type="dxa"/>
            <w:vAlign w:val="center"/>
          </w:tcPr>
          <w:p>
            <w:pPr>
              <w:spacing w:before="78" w:line="185" w:lineRule="auto"/>
              <w:jc w:val="center"/>
              <w:rPr>
                <w:rFonts w:hint="eastAsia" w:ascii="仿宋" w:hAnsi="仿宋" w:eastAsia="仿宋" w:cs="仿宋"/>
                <w:spacing w:val="-3"/>
                <w:sz w:val="28"/>
                <w:szCs w:val="28"/>
              </w:rPr>
            </w:pPr>
            <w:r>
              <w:rPr>
                <w:rFonts w:hint="eastAsia" w:ascii="仿宋" w:hAnsi="仿宋" w:eastAsia="仿宋" w:cs="仿宋"/>
                <w:spacing w:val="-3"/>
                <w:sz w:val="28"/>
                <w:szCs w:val="28"/>
              </w:rPr>
              <w:t>行业</w:t>
            </w:r>
          </w:p>
          <w:p>
            <w:pPr>
              <w:spacing w:before="78" w:line="185" w:lineRule="auto"/>
              <w:jc w:val="center"/>
              <w:rPr>
                <w:rFonts w:hint="eastAsia" w:ascii="仿宋" w:hAnsi="仿宋" w:eastAsia="仿宋" w:cs="仿宋"/>
                <w:spacing w:val="-3"/>
                <w:sz w:val="28"/>
                <w:szCs w:val="28"/>
              </w:rPr>
            </w:pPr>
            <w:r>
              <w:rPr>
                <w:rFonts w:hint="eastAsia" w:ascii="仿宋" w:hAnsi="仿宋" w:eastAsia="仿宋" w:cs="仿宋"/>
                <w:spacing w:val="-3"/>
                <w:sz w:val="28"/>
                <w:szCs w:val="28"/>
              </w:rPr>
              <w:t>类别</w:t>
            </w:r>
          </w:p>
        </w:tc>
        <w:tc>
          <w:tcPr>
            <w:tcW w:w="8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z w:val="24"/>
                <w:szCs w:val="24"/>
                <w:lang w:eastAsia="zh-CN"/>
              </w:rPr>
            </w:pPr>
            <w:r>
              <w:rPr>
                <w:rFonts w:hint="eastAsia" w:ascii="仿宋" w:hAnsi="仿宋" w:eastAsia="仿宋" w:cs="仿宋"/>
                <w:spacing w:val="-5"/>
                <w:sz w:val="24"/>
                <w:szCs w:val="24"/>
                <w:lang w:val="en-US" w:eastAsia="zh-CN"/>
              </w:rPr>
              <w:t>桥梁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0"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主管部门</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（或主要投资人）</w:t>
            </w:r>
          </w:p>
        </w:tc>
        <w:tc>
          <w:tcPr>
            <w:tcW w:w="4313" w:type="dxa"/>
            <w:vAlign w:val="top"/>
          </w:tcPr>
          <w:p>
            <w:pPr>
              <w:spacing w:before="328" w:line="189" w:lineRule="auto"/>
              <w:ind w:firstLine="636"/>
              <w:rPr>
                <w:rFonts w:ascii="仿宋" w:hAnsi="仿宋" w:eastAsia="仿宋" w:cs="仿宋"/>
                <w:sz w:val="24"/>
                <w:szCs w:val="24"/>
              </w:rPr>
            </w:pPr>
            <w:r>
              <w:rPr>
                <w:rFonts w:hint="eastAsia" w:ascii="仿宋" w:hAnsi="仿宋" w:eastAsia="仿宋" w:cs="仿宋"/>
                <w:spacing w:val="-2"/>
                <w:sz w:val="24"/>
                <w:szCs w:val="24"/>
                <w:lang w:val="en-US" w:eastAsia="zh-CN"/>
              </w:rPr>
              <w:t>衡阳市城市建设投资有限公司</w:t>
            </w:r>
          </w:p>
        </w:tc>
        <w:tc>
          <w:tcPr>
            <w:tcW w:w="840" w:type="dxa"/>
            <w:vAlign w:val="center"/>
          </w:tcPr>
          <w:p>
            <w:pPr>
              <w:spacing w:before="78" w:line="185" w:lineRule="auto"/>
              <w:jc w:val="center"/>
              <w:rPr>
                <w:rFonts w:hint="eastAsia" w:ascii="仿宋" w:hAnsi="仿宋" w:eastAsia="仿宋" w:cs="仿宋"/>
                <w:spacing w:val="-3"/>
                <w:sz w:val="28"/>
                <w:szCs w:val="28"/>
              </w:rPr>
            </w:pPr>
            <w:r>
              <w:rPr>
                <w:rFonts w:hint="eastAsia" w:ascii="仿宋" w:hAnsi="仿宋" w:eastAsia="仿宋" w:cs="仿宋"/>
                <w:spacing w:val="-3"/>
                <w:sz w:val="28"/>
                <w:szCs w:val="28"/>
              </w:rPr>
              <w:t>项目</w:t>
            </w:r>
          </w:p>
          <w:p>
            <w:pPr>
              <w:spacing w:before="78" w:line="185" w:lineRule="auto"/>
              <w:jc w:val="center"/>
              <w:rPr>
                <w:rFonts w:hint="eastAsia" w:ascii="仿宋" w:hAnsi="仿宋" w:eastAsia="仿宋" w:cs="仿宋"/>
                <w:spacing w:val="-3"/>
                <w:sz w:val="28"/>
                <w:szCs w:val="28"/>
              </w:rPr>
            </w:pPr>
            <w:r>
              <w:rPr>
                <w:rFonts w:hint="eastAsia" w:ascii="仿宋" w:hAnsi="仿宋" w:eastAsia="仿宋" w:cs="仿宋"/>
                <w:spacing w:val="-3"/>
                <w:sz w:val="28"/>
                <w:szCs w:val="28"/>
              </w:rPr>
              <w:t>性质</w:t>
            </w:r>
          </w:p>
        </w:tc>
        <w:tc>
          <w:tcPr>
            <w:tcW w:w="8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ascii="仿宋" w:hAnsi="仿宋" w:eastAsia="仿宋" w:cs="仿宋"/>
                <w:sz w:val="24"/>
                <w:szCs w:val="24"/>
              </w:rPr>
            </w:pPr>
            <w:r>
              <w:rPr>
                <w:rFonts w:ascii="仿宋" w:hAnsi="仿宋" w:eastAsia="仿宋" w:cs="仿宋"/>
                <w:spacing w:val="-4"/>
                <w:sz w:val="24"/>
                <w:szCs w:val="24"/>
              </w:rPr>
              <w:t>新建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9"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水土保持方案批复机关、文号及时间</w:t>
            </w:r>
          </w:p>
        </w:tc>
        <w:tc>
          <w:tcPr>
            <w:tcW w:w="6019" w:type="dxa"/>
            <w:gridSpan w:val="3"/>
            <w:vAlign w:val="top"/>
          </w:tcPr>
          <w:p>
            <w:pPr>
              <w:spacing w:line="246" w:lineRule="auto"/>
              <w:rPr>
                <w:rFonts w:ascii="宋体"/>
                <w:sz w:val="21"/>
              </w:rPr>
            </w:pPr>
          </w:p>
          <w:p>
            <w:pPr>
              <w:spacing w:before="78" w:line="189" w:lineRule="auto"/>
              <w:ind w:firstLine="319"/>
              <w:rPr>
                <w:rFonts w:ascii="仿宋" w:hAnsi="仿宋" w:eastAsia="仿宋" w:cs="仿宋"/>
                <w:sz w:val="24"/>
                <w:szCs w:val="24"/>
              </w:rPr>
            </w:pPr>
            <w:r>
              <w:rPr>
                <w:rFonts w:ascii="仿宋" w:hAnsi="仿宋" w:eastAsia="仿宋" w:cs="仿宋"/>
                <w:spacing w:val="-8"/>
                <w:sz w:val="24"/>
                <w:szCs w:val="24"/>
                <w:highlight w:val="none"/>
              </w:rPr>
              <w:t>衡阳市水利局、衡水许〔</w:t>
            </w:r>
            <w:r>
              <w:rPr>
                <w:rFonts w:ascii="Times New Roman" w:hAnsi="Times New Roman" w:eastAsia="Times New Roman" w:cs="Times New Roman"/>
                <w:spacing w:val="-8"/>
                <w:sz w:val="24"/>
                <w:szCs w:val="24"/>
                <w:highlight w:val="none"/>
              </w:rPr>
              <w:t>20</w:t>
            </w:r>
            <w:r>
              <w:rPr>
                <w:rFonts w:hint="eastAsia" w:ascii="Times New Roman" w:hAnsi="Times New Roman" w:eastAsia="宋体" w:cs="Times New Roman"/>
                <w:spacing w:val="-8"/>
                <w:sz w:val="24"/>
                <w:szCs w:val="24"/>
                <w:highlight w:val="none"/>
                <w:lang w:val="en-US" w:eastAsia="zh-CN"/>
              </w:rPr>
              <w:t>15</w:t>
            </w:r>
            <w:r>
              <w:rPr>
                <w:rFonts w:ascii="仿宋" w:hAnsi="仿宋" w:eastAsia="仿宋" w:cs="仿宋"/>
                <w:spacing w:val="-8"/>
                <w:sz w:val="24"/>
                <w:szCs w:val="24"/>
                <w:highlight w:val="none"/>
              </w:rPr>
              <w:t>〕</w:t>
            </w:r>
            <w:r>
              <w:rPr>
                <w:rFonts w:hint="eastAsia" w:ascii="Times New Roman" w:hAnsi="Times New Roman" w:eastAsia="宋体" w:cs="Times New Roman"/>
                <w:spacing w:val="-8"/>
                <w:sz w:val="24"/>
                <w:szCs w:val="24"/>
                <w:highlight w:val="none"/>
                <w:lang w:val="en-US" w:eastAsia="zh-CN"/>
              </w:rPr>
              <w:t>21</w:t>
            </w:r>
            <w:r>
              <w:rPr>
                <w:rFonts w:ascii="Times New Roman" w:hAnsi="Times New Roman" w:eastAsia="Times New Roman" w:cs="Times New Roman"/>
                <w:spacing w:val="28"/>
                <w:sz w:val="24"/>
                <w:szCs w:val="24"/>
                <w:highlight w:val="none"/>
              </w:rPr>
              <w:t xml:space="preserve"> </w:t>
            </w:r>
            <w:r>
              <w:rPr>
                <w:rFonts w:ascii="仿宋" w:hAnsi="仿宋" w:eastAsia="仿宋" w:cs="仿宋"/>
                <w:spacing w:val="-8"/>
                <w:sz w:val="24"/>
                <w:szCs w:val="24"/>
                <w:highlight w:val="none"/>
              </w:rPr>
              <w:t>号、</w:t>
            </w:r>
            <w:r>
              <w:rPr>
                <w:rFonts w:ascii="仿宋" w:hAnsi="仿宋" w:eastAsia="仿宋" w:cs="仿宋"/>
                <w:spacing w:val="23"/>
                <w:sz w:val="24"/>
                <w:szCs w:val="24"/>
                <w:highlight w:val="none"/>
              </w:rPr>
              <w:t xml:space="preserve"> </w:t>
            </w:r>
            <w:r>
              <w:rPr>
                <w:rFonts w:ascii="Times New Roman" w:hAnsi="Times New Roman" w:eastAsia="Times New Roman" w:cs="Times New Roman"/>
                <w:spacing w:val="-8"/>
                <w:sz w:val="24"/>
                <w:szCs w:val="24"/>
                <w:highlight w:val="none"/>
              </w:rPr>
              <w:t>201</w:t>
            </w:r>
            <w:r>
              <w:rPr>
                <w:rFonts w:hint="eastAsia" w:ascii="Times New Roman" w:hAnsi="Times New Roman" w:eastAsia="宋体" w:cs="Times New Roman"/>
                <w:spacing w:val="-8"/>
                <w:sz w:val="24"/>
                <w:szCs w:val="24"/>
                <w:highlight w:val="none"/>
                <w:lang w:val="en-US" w:eastAsia="zh-CN"/>
              </w:rPr>
              <w:t>5</w:t>
            </w:r>
            <w:r>
              <w:rPr>
                <w:rFonts w:ascii="仿宋" w:hAnsi="仿宋" w:eastAsia="仿宋" w:cs="仿宋"/>
                <w:spacing w:val="-8"/>
                <w:sz w:val="24"/>
                <w:szCs w:val="24"/>
                <w:highlight w:val="none"/>
              </w:rPr>
              <w:t>年</w:t>
            </w:r>
            <w:r>
              <w:rPr>
                <w:rFonts w:hint="eastAsia" w:ascii="仿宋" w:hAnsi="仿宋" w:eastAsia="仿宋" w:cs="仿宋"/>
                <w:spacing w:val="-50"/>
                <w:sz w:val="24"/>
                <w:szCs w:val="24"/>
                <w:highlight w:val="none"/>
                <w:lang w:val="en-US" w:eastAsia="zh-CN"/>
              </w:rPr>
              <w:t>8</w:t>
            </w:r>
            <w:r>
              <w:rPr>
                <w:rFonts w:ascii="仿宋" w:hAnsi="仿宋" w:eastAsia="仿宋" w:cs="仿宋"/>
                <w:spacing w:val="-8"/>
                <w:sz w:val="24"/>
                <w:szCs w:val="24"/>
                <w:highlight w:val="none"/>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水土保持方案变更批复机关、文号及时间</w:t>
            </w:r>
          </w:p>
        </w:tc>
        <w:tc>
          <w:tcPr>
            <w:tcW w:w="6019" w:type="dxa"/>
            <w:gridSpan w:val="3"/>
            <w:vAlign w:val="top"/>
          </w:tcPr>
          <w:p>
            <w:pPr>
              <w:spacing w:line="311" w:lineRule="auto"/>
              <w:rPr>
                <w:rFonts w:ascii="宋体"/>
                <w:sz w:val="21"/>
              </w:rPr>
            </w:pPr>
          </w:p>
          <w:p>
            <w:pPr>
              <w:spacing w:before="69" w:line="316" w:lineRule="exact"/>
              <w:ind w:firstLine="2982"/>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水土保持初步设计批复机关、文号及时间</w:t>
            </w:r>
          </w:p>
        </w:tc>
        <w:tc>
          <w:tcPr>
            <w:tcW w:w="6019" w:type="dxa"/>
            <w:gridSpan w:val="3"/>
            <w:vAlign w:val="top"/>
          </w:tcPr>
          <w:p>
            <w:pPr>
              <w:spacing w:line="312" w:lineRule="auto"/>
              <w:rPr>
                <w:rFonts w:ascii="宋体"/>
                <w:sz w:val="21"/>
              </w:rPr>
            </w:pPr>
          </w:p>
          <w:p>
            <w:pPr>
              <w:spacing w:before="69" w:line="315" w:lineRule="exact"/>
              <w:ind w:firstLine="2982"/>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项目建设起止时间</w:t>
            </w:r>
          </w:p>
        </w:tc>
        <w:tc>
          <w:tcPr>
            <w:tcW w:w="6019" w:type="dxa"/>
            <w:gridSpan w:val="3"/>
            <w:vAlign w:val="top"/>
          </w:tcPr>
          <w:p>
            <w:pPr>
              <w:spacing w:line="336" w:lineRule="auto"/>
              <w:rPr>
                <w:rFonts w:ascii="宋体"/>
                <w:sz w:val="21"/>
              </w:rPr>
            </w:pPr>
          </w:p>
          <w:p>
            <w:pPr>
              <w:spacing w:before="78" w:line="184" w:lineRule="auto"/>
              <w:ind w:firstLine="1600"/>
              <w:rPr>
                <w:rFonts w:ascii="仿宋" w:hAnsi="仿宋" w:eastAsia="仿宋" w:cs="仿宋"/>
                <w:sz w:val="24"/>
                <w:szCs w:val="24"/>
              </w:rPr>
            </w:pPr>
            <w:r>
              <w:rPr>
                <w:rFonts w:hint="eastAsia" w:ascii="Times New Roman" w:hAnsi="Times New Roman" w:eastAsia="宋体" w:cs="Times New Roman"/>
                <w:spacing w:val="-6"/>
                <w:sz w:val="24"/>
                <w:szCs w:val="24"/>
                <w:highlight w:val="none"/>
                <w:lang w:val="en-US" w:eastAsia="zh-CN"/>
              </w:rPr>
              <w:t>20.15</w:t>
            </w:r>
            <w:r>
              <w:rPr>
                <w:rFonts w:ascii="仿宋" w:hAnsi="仿宋" w:eastAsia="仿宋" w:cs="仿宋"/>
                <w:spacing w:val="-6"/>
                <w:sz w:val="24"/>
                <w:szCs w:val="24"/>
                <w:highlight w:val="none"/>
              </w:rPr>
              <w:t>年</w:t>
            </w:r>
            <w:r>
              <w:rPr>
                <w:rFonts w:ascii="仿宋" w:hAnsi="仿宋" w:eastAsia="仿宋" w:cs="仿宋"/>
                <w:spacing w:val="-50"/>
                <w:sz w:val="24"/>
                <w:szCs w:val="24"/>
                <w:highlight w:val="none"/>
              </w:rPr>
              <w:t xml:space="preserve"> </w:t>
            </w:r>
            <w:r>
              <w:rPr>
                <w:rFonts w:hint="eastAsia" w:ascii="Times New Roman" w:hAnsi="Times New Roman" w:eastAsia="宋体" w:cs="Times New Roman"/>
                <w:spacing w:val="-6"/>
                <w:sz w:val="24"/>
                <w:szCs w:val="24"/>
                <w:highlight w:val="none"/>
                <w:lang w:val="en-US" w:eastAsia="zh-CN"/>
              </w:rPr>
              <w:t>10</w:t>
            </w:r>
            <w:r>
              <w:rPr>
                <w:rFonts w:ascii="仿宋" w:hAnsi="仿宋" w:eastAsia="仿宋" w:cs="仿宋"/>
                <w:spacing w:val="-6"/>
                <w:sz w:val="24"/>
                <w:szCs w:val="24"/>
                <w:highlight w:val="none"/>
              </w:rPr>
              <w:t>月至</w:t>
            </w:r>
            <w:r>
              <w:rPr>
                <w:rFonts w:ascii="仿宋" w:hAnsi="仿宋" w:eastAsia="仿宋" w:cs="仿宋"/>
                <w:spacing w:val="-55"/>
                <w:sz w:val="24"/>
                <w:szCs w:val="24"/>
                <w:highlight w:val="none"/>
              </w:rPr>
              <w:t xml:space="preserve"> </w:t>
            </w:r>
            <w:r>
              <w:rPr>
                <w:rFonts w:ascii="Times New Roman" w:hAnsi="Times New Roman" w:eastAsia="Times New Roman" w:cs="Times New Roman"/>
                <w:spacing w:val="-6"/>
                <w:sz w:val="24"/>
                <w:szCs w:val="24"/>
                <w:highlight w:val="none"/>
              </w:rPr>
              <w:t>20</w:t>
            </w:r>
            <w:r>
              <w:rPr>
                <w:rFonts w:hint="eastAsia" w:ascii="Times New Roman" w:hAnsi="Times New Roman" w:eastAsia="宋体" w:cs="Times New Roman"/>
                <w:spacing w:val="-6"/>
                <w:sz w:val="24"/>
                <w:szCs w:val="24"/>
                <w:highlight w:val="none"/>
                <w:lang w:val="en-US" w:eastAsia="zh-CN"/>
              </w:rPr>
              <w:t>17</w:t>
            </w:r>
            <w:r>
              <w:rPr>
                <w:rFonts w:ascii="Times New Roman" w:hAnsi="Times New Roman" w:eastAsia="Times New Roman" w:cs="Times New Roman"/>
                <w:spacing w:val="12"/>
                <w:w w:val="101"/>
                <w:sz w:val="24"/>
                <w:szCs w:val="24"/>
                <w:highlight w:val="none"/>
              </w:rPr>
              <w:t xml:space="preserve"> </w:t>
            </w:r>
            <w:r>
              <w:rPr>
                <w:rFonts w:ascii="仿宋" w:hAnsi="仿宋" w:eastAsia="仿宋" w:cs="仿宋"/>
                <w:spacing w:val="-6"/>
                <w:sz w:val="24"/>
                <w:szCs w:val="24"/>
                <w:highlight w:val="none"/>
              </w:rPr>
              <w:t>年</w:t>
            </w:r>
            <w:r>
              <w:rPr>
                <w:rFonts w:hint="eastAsia" w:ascii="仿宋" w:hAnsi="仿宋" w:eastAsia="仿宋" w:cs="仿宋"/>
                <w:spacing w:val="-50"/>
                <w:sz w:val="24"/>
                <w:szCs w:val="24"/>
                <w:highlight w:val="none"/>
                <w:lang w:val="en-US" w:eastAsia="zh-CN"/>
              </w:rPr>
              <w:t>10</w:t>
            </w:r>
            <w:r>
              <w:rPr>
                <w:rFonts w:ascii="仿宋" w:hAnsi="仿宋" w:eastAsia="仿宋" w:cs="仿宋"/>
                <w:spacing w:val="-6"/>
                <w:sz w:val="24"/>
                <w:szCs w:val="24"/>
                <w:highlight w:val="none"/>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水土保持方案编制单位</w:t>
            </w:r>
          </w:p>
        </w:tc>
        <w:tc>
          <w:tcPr>
            <w:tcW w:w="6019" w:type="dxa"/>
            <w:gridSpan w:val="3"/>
            <w:vAlign w:val="top"/>
          </w:tcPr>
          <w:p>
            <w:pPr>
              <w:spacing w:line="273" w:lineRule="auto"/>
              <w:rPr>
                <w:rFonts w:ascii="宋体"/>
                <w:sz w:val="21"/>
              </w:rPr>
            </w:pPr>
          </w:p>
          <w:p>
            <w:pPr>
              <w:spacing w:before="79" w:line="189" w:lineRule="auto"/>
              <w:ind w:firstLine="1227"/>
              <w:rPr>
                <w:rFonts w:hint="default" w:ascii="仿宋" w:hAnsi="仿宋" w:eastAsia="仿宋" w:cs="仿宋"/>
                <w:sz w:val="24"/>
                <w:szCs w:val="24"/>
                <w:lang w:val="en-US" w:eastAsia="zh-CN"/>
              </w:rPr>
            </w:pPr>
            <w:r>
              <w:rPr>
                <w:rFonts w:hint="eastAsia" w:ascii="仿宋" w:hAnsi="仿宋" w:eastAsia="仿宋" w:cs="仿宋"/>
                <w:spacing w:val="-2"/>
                <w:sz w:val="24"/>
                <w:szCs w:val="24"/>
                <w:lang w:val="en-US" w:eastAsia="zh-CN"/>
              </w:rPr>
              <w:t>衡阳兴欣水土保持咨询有限公司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水土保持初步设计单位 或施工图设计单位</w:t>
            </w:r>
          </w:p>
        </w:tc>
        <w:tc>
          <w:tcPr>
            <w:tcW w:w="6019" w:type="dxa"/>
            <w:gridSpan w:val="3"/>
            <w:vAlign w:val="top"/>
          </w:tcPr>
          <w:p>
            <w:pPr>
              <w:spacing w:line="275" w:lineRule="auto"/>
              <w:rPr>
                <w:rFonts w:ascii="宋体"/>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ascii="仿宋" w:hAnsi="仿宋" w:eastAsia="仿宋" w:cs="仿宋"/>
                <w:sz w:val="24"/>
                <w:szCs w:val="24"/>
              </w:rPr>
            </w:pPr>
            <w:r>
              <w:rPr>
                <w:rFonts w:hint="eastAsia" w:ascii="仿宋" w:hAnsi="仿宋" w:eastAsia="仿宋" w:cs="仿宋"/>
                <w:spacing w:val="-2"/>
                <w:sz w:val="24"/>
                <w:szCs w:val="24"/>
                <w:lang w:val="en-US" w:eastAsia="zh-CN"/>
              </w:rPr>
              <w:t>中国西北工程设计建设有限公司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水土保持监测单位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ascii="仿宋" w:hAnsi="仿宋" w:eastAsia="仿宋" w:cs="仿宋"/>
                <w:sz w:val="24"/>
                <w:szCs w:val="24"/>
              </w:rPr>
            </w:pPr>
            <w:r>
              <w:rPr>
                <w:rFonts w:ascii="仿宋" w:hAnsi="仿宋" w:eastAsia="仿宋" w:cs="仿宋"/>
                <w:spacing w:val="-2"/>
                <w:sz w:val="24"/>
                <w:szCs w:val="24"/>
              </w:rPr>
              <w:t>湖南</w:t>
            </w:r>
            <w:r>
              <w:rPr>
                <w:rFonts w:hint="eastAsia" w:ascii="仿宋" w:hAnsi="仿宋" w:eastAsia="仿宋" w:cs="仿宋"/>
                <w:spacing w:val="-2"/>
                <w:sz w:val="24"/>
                <w:szCs w:val="24"/>
                <w:lang w:val="en-US" w:eastAsia="zh-CN"/>
              </w:rPr>
              <w:t>华意项目管理有限</w:t>
            </w:r>
            <w:r>
              <w:rPr>
                <w:rFonts w:ascii="仿宋" w:hAnsi="仿宋" w:eastAsia="仿宋" w:cs="仿宋"/>
                <w:spacing w:val="-2"/>
                <w:sz w:val="24"/>
                <w:szCs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水土保持施工单位</w:t>
            </w:r>
          </w:p>
        </w:tc>
        <w:tc>
          <w:tcPr>
            <w:tcW w:w="6019" w:type="dxa"/>
            <w:gridSpan w:val="3"/>
            <w:vAlign w:val="top"/>
          </w:tcPr>
          <w:p>
            <w:pPr>
              <w:spacing w:before="232"/>
              <w:ind w:left="2140" w:leftChars="344" w:right="263" w:hanging="1314" w:hangingChars="557"/>
              <w:rPr>
                <w:rFonts w:ascii="仿宋" w:hAnsi="仿宋" w:eastAsia="仿宋" w:cs="仿宋"/>
                <w:sz w:val="24"/>
                <w:szCs w:val="24"/>
              </w:rPr>
            </w:pPr>
            <w:r>
              <w:rPr>
                <w:rFonts w:hint="eastAsia" w:ascii="仿宋" w:hAnsi="仿宋" w:eastAsia="仿宋" w:cs="仿宋"/>
                <w:spacing w:val="-2"/>
                <w:sz w:val="24"/>
                <w:szCs w:val="24"/>
              </w:rPr>
              <w:t>中铁五局集团机械化工程有限责任公司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监理单位</w:t>
            </w:r>
          </w:p>
        </w:tc>
        <w:tc>
          <w:tcPr>
            <w:tcW w:w="6019" w:type="dxa"/>
            <w:gridSpan w:val="3"/>
            <w:vAlign w:val="top"/>
          </w:tcPr>
          <w:p>
            <w:pPr>
              <w:spacing w:line="272" w:lineRule="auto"/>
              <w:rPr>
                <w:rFonts w:ascii="宋体"/>
                <w:sz w:val="21"/>
              </w:rPr>
            </w:pPr>
          </w:p>
          <w:p>
            <w:pPr>
              <w:spacing w:before="78" w:line="189" w:lineRule="auto"/>
              <w:ind w:firstLine="1226"/>
              <w:rPr>
                <w:rFonts w:ascii="仿宋" w:hAnsi="仿宋" w:eastAsia="仿宋" w:cs="仿宋"/>
                <w:sz w:val="24"/>
                <w:szCs w:val="24"/>
              </w:rPr>
            </w:pPr>
            <w:r>
              <w:rPr>
                <w:rFonts w:hint="eastAsia" w:ascii="仿宋" w:hAnsi="仿宋" w:eastAsia="仿宋" w:cs="仿宋"/>
                <w:spacing w:val="-2"/>
                <w:sz w:val="24"/>
                <w:szCs w:val="24"/>
              </w:rPr>
              <w:t>河北远大工程咨询有限公司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 w:hRule="atLeast"/>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3"/>
                <w:sz w:val="28"/>
                <w:szCs w:val="28"/>
              </w:rPr>
            </w:pPr>
            <w:r>
              <w:rPr>
                <w:rFonts w:hint="eastAsia" w:ascii="仿宋" w:hAnsi="仿宋" w:eastAsia="仿宋" w:cs="仿宋"/>
                <w:spacing w:val="-3"/>
                <w:sz w:val="28"/>
                <w:szCs w:val="28"/>
              </w:rPr>
              <w:t>水土保持设施验收报告 编制单位</w:t>
            </w:r>
          </w:p>
        </w:tc>
        <w:tc>
          <w:tcPr>
            <w:tcW w:w="6019" w:type="dxa"/>
            <w:gridSpan w:val="3"/>
            <w:vAlign w:val="top"/>
          </w:tcPr>
          <w:p>
            <w:pPr>
              <w:spacing w:line="272" w:lineRule="auto"/>
              <w:rPr>
                <w:rFonts w:ascii="宋体"/>
                <w:sz w:val="2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0"/>
              <w:jc w:val="center"/>
              <w:textAlignment w:val="baseline"/>
              <w:rPr>
                <w:rFonts w:hint="default" w:ascii="仿宋" w:hAnsi="仿宋" w:eastAsia="仿宋" w:cs="仿宋"/>
                <w:sz w:val="24"/>
                <w:szCs w:val="24"/>
                <w:lang w:val="en-US" w:eastAsia="zh-CN"/>
              </w:rPr>
            </w:pPr>
            <w:r>
              <w:rPr>
                <w:rFonts w:hint="eastAsia" w:ascii="仿宋" w:hAnsi="仿宋" w:eastAsia="仿宋" w:cs="仿宋"/>
                <w:spacing w:val="-2"/>
                <w:sz w:val="24"/>
                <w:szCs w:val="24"/>
              </w:rPr>
              <w:t>湖南蓝博湾地理信息科技有限公司</w:t>
            </w:r>
          </w:p>
        </w:tc>
      </w:tr>
    </w:tbl>
    <w:p>
      <w:pPr>
        <w:rPr>
          <w:rFonts w:ascii="宋体"/>
          <w:sz w:val="21"/>
        </w:rPr>
      </w:pPr>
    </w:p>
    <w:p>
      <w:pPr>
        <w:sectPr>
          <w:pgSz w:w="11911" w:h="16838"/>
          <w:pgMar w:top="1440" w:right="1587" w:bottom="1440" w:left="1587" w:header="850" w:footer="992" w:gutter="0"/>
          <w:pgNumType w:fmt="decimal"/>
          <w:cols w:space="0" w:num="1"/>
          <w:rtlGutter w:val="0"/>
          <w:docGrid w:linePitch="0" w:charSpace="0"/>
        </w:sectPr>
      </w:pPr>
    </w:p>
    <w:p>
      <w:pPr>
        <w:spacing w:before="171" w:line="187" w:lineRule="auto"/>
        <w:ind w:firstLine="887"/>
        <w:rPr>
          <w:rFonts w:ascii="新宋体" w:hAnsi="新宋体" w:eastAsia="新宋体" w:cs="新宋体"/>
          <w:sz w:val="30"/>
          <w:szCs w:val="30"/>
        </w:rPr>
      </w:pPr>
      <w:r>
        <w:rPr>
          <w:rFonts w:ascii="新宋体" w:hAnsi="新宋体" w:eastAsia="新宋体" w:cs="新宋体"/>
          <w:spacing w:val="-3"/>
          <w:sz w:val="30"/>
          <w:szCs w:val="30"/>
        </w:rPr>
        <w:t>二、验收意见</w:t>
      </w:r>
    </w:p>
    <w:p>
      <w:pPr>
        <w:spacing w:line="157" w:lineRule="exact"/>
      </w:pPr>
    </w:p>
    <w:tbl>
      <w:tblPr>
        <w:tblStyle w:val="27"/>
        <w:tblW w:w="5000" w:type="pct"/>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855"/>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538" w:hRule="atLeast"/>
        </w:trPr>
        <w:tc>
          <w:tcPr>
            <w:tcW w:w="5000" w:type="pct"/>
            <w:vAlign w:val="top"/>
          </w:tcPr>
          <w:p>
            <w:pPr>
              <w:spacing w:line="360" w:lineRule="auto"/>
              <w:rPr>
                <w:rFonts w:hint="default" w:ascii="Times New Roman" w:hAnsi="Times New Roman" w:eastAsia="仿宋" w:cs="Times New Roman"/>
                <w:spacing w:val="-5"/>
                <w:sz w:val="30"/>
                <w:szCs w:val="30"/>
                <w:highlight w:val="none"/>
                <w:lang w:val="en-US" w:eastAsia="zh-CN"/>
              </w:rPr>
            </w:pPr>
            <w:r>
              <w:rPr>
                <w:rFonts w:hint="default" w:ascii="Times New Roman" w:hAnsi="Times New Roman" w:eastAsia="仿宋" w:cs="Times New Roman"/>
                <w:spacing w:val="-8"/>
                <w:sz w:val="30"/>
                <w:szCs w:val="30"/>
                <w:lang w:eastAsia="zh-CN"/>
              </w:rPr>
              <w:t>衡阳市城市建设投资有限公司</w:t>
            </w:r>
            <w:r>
              <w:rPr>
                <w:rFonts w:hint="default" w:ascii="Times New Roman" w:hAnsi="Times New Roman" w:eastAsia="仿宋" w:cs="Times New Roman"/>
                <w:spacing w:val="-8"/>
                <w:sz w:val="30"/>
                <w:szCs w:val="30"/>
              </w:rPr>
              <w:t>有限公司</w:t>
            </w:r>
            <w:r>
              <w:rPr>
                <w:rFonts w:hint="default" w:ascii="Times New Roman" w:hAnsi="Times New Roman" w:eastAsia="仿宋" w:cs="Times New Roman"/>
                <w:spacing w:val="-8"/>
                <w:sz w:val="30"/>
                <w:szCs w:val="30"/>
                <w:highlight w:val="none"/>
              </w:rPr>
              <w:t>于</w:t>
            </w:r>
            <w:r>
              <w:rPr>
                <w:rFonts w:hint="default" w:ascii="Times New Roman" w:hAnsi="Times New Roman" w:eastAsia="仿宋" w:cs="Times New Roman"/>
                <w:spacing w:val="-43"/>
                <w:sz w:val="30"/>
                <w:szCs w:val="30"/>
                <w:highlight w:val="none"/>
              </w:rPr>
              <w:t xml:space="preserve"> </w:t>
            </w:r>
            <w:r>
              <w:rPr>
                <w:rFonts w:hint="default" w:ascii="Times New Roman" w:hAnsi="Times New Roman" w:eastAsia="Times New Roman" w:cs="Times New Roman"/>
                <w:color w:val="auto"/>
                <w:spacing w:val="-8"/>
                <w:sz w:val="30"/>
                <w:szCs w:val="30"/>
                <w:highlight w:val="none"/>
              </w:rPr>
              <w:t>2021</w:t>
            </w:r>
            <w:r>
              <w:rPr>
                <w:rFonts w:hint="default" w:ascii="Times New Roman" w:hAnsi="Times New Roman" w:eastAsia="仿宋" w:cs="Times New Roman"/>
                <w:color w:val="auto"/>
                <w:spacing w:val="-8"/>
                <w:sz w:val="30"/>
                <w:szCs w:val="30"/>
                <w:highlight w:val="none"/>
              </w:rPr>
              <w:t>年</w:t>
            </w:r>
            <w:r>
              <w:rPr>
                <w:rFonts w:hint="default" w:ascii="Times New Roman" w:hAnsi="Times New Roman" w:eastAsia="宋体" w:cs="Times New Roman"/>
                <w:color w:val="auto"/>
                <w:spacing w:val="-8"/>
                <w:sz w:val="30"/>
                <w:szCs w:val="30"/>
                <w:highlight w:val="none"/>
                <w:lang w:val="en-US" w:eastAsia="zh-CN"/>
              </w:rPr>
              <w:t>12</w:t>
            </w:r>
            <w:r>
              <w:rPr>
                <w:rFonts w:hint="default" w:ascii="Times New Roman" w:hAnsi="Times New Roman" w:eastAsia="仿宋" w:cs="Times New Roman"/>
                <w:color w:val="auto"/>
                <w:spacing w:val="-8"/>
                <w:sz w:val="30"/>
                <w:szCs w:val="30"/>
                <w:highlight w:val="none"/>
              </w:rPr>
              <w:t>月</w:t>
            </w:r>
            <w:r>
              <w:rPr>
                <w:rFonts w:hint="eastAsia" w:ascii="Times New Roman" w:hAnsi="Times New Roman" w:eastAsia="仿宋" w:cs="Times New Roman"/>
                <w:color w:val="auto"/>
                <w:spacing w:val="-8"/>
                <w:sz w:val="30"/>
                <w:szCs w:val="30"/>
                <w:highlight w:val="none"/>
                <w:lang w:val="en-US" w:eastAsia="zh-CN"/>
              </w:rPr>
              <w:t>8日</w:t>
            </w:r>
            <w:r>
              <w:rPr>
                <w:rFonts w:hint="default" w:ascii="Times New Roman" w:hAnsi="Times New Roman" w:eastAsia="仿宋" w:cs="Times New Roman"/>
                <w:spacing w:val="-8"/>
                <w:sz w:val="30"/>
                <w:szCs w:val="30"/>
                <w:highlight w:val="none"/>
              </w:rPr>
              <w:t>在</w:t>
            </w:r>
            <w:r>
              <w:rPr>
                <w:rFonts w:hint="default" w:ascii="Times New Roman" w:hAnsi="Times New Roman" w:eastAsia="仿宋" w:cs="Times New Roman"/>
                <w:spacing w:val="-8"/>
                <w:sz w:val="30"/>
                <w:szCs w:val="30"/>
              </w:rPr>
              <w:t>湖南省</w:t>
            </w:r>
            <w:r>
              <w:rPr>
                <w:rFonts w:hint="default" w:ascii="Times New Roman" w:hAnsi="Times New Roman" w:eastAsia="仿宋" w:cs="Times New Roman"/>
                <w:spacing w:val="-8"/>
                <w:sz w:val="30"/>
                <w:szCs w:val="30"/>
                <w:lang w:val="en-US" w:eastAsia="zh-CN"/>
              </w:rPr>
              <w:t>衡阳</w:t>
            </w:r>
            <w:r>
              <w:rPr>
                <w:rFonts w:hint="default" w:ascii="Times New Roman" w:hAnsi="Times New Roman" w:eastAsia="仿宋" w:cs="Times New Roman"/>
                <w:spacing w:val="7"/>
                <w:sz w:val="30"/>
                <w:szCs w:val="30"/>
              </w:rPr>
              <w:t>市组织</w:t>
            </w:r>
            <w:r>
              <w:rPr>
                <w:rFonts w:hint="default" w:ascii="Times New Roman" w:hAnsi="Times New Roman" w:eastAsia="仿宋" w:cs="Times New Roman"/>
                <w:spacing w:val="7"/>
                <w:sz w:val="30"/>
                <w:szCs w:val="30"/>
                <w:lang w:eastAsia="zh-CN"/>
              </w:rPr>
              <w:t>北三环湘江大桥</w:t>
            </w:r>
            <w:r>
              <w:rPr>
                <w:rFonts w:hint="default" w:ascii="Times New Roman" w:hAnsi="Times New Roman" w:eastAsia="仿宋" w:cs="Times New Roman"/>
                <w:spacing w:val="7"/>
                <w:sz w:val="30"/>
                <w:szCs w:val="30"/>
              </w:rPr>
              <w:t>项</w:t>
            </w:r>
            <w:r>
              <w:rPr>
                <w:rFonts w:hint="default" w:ascii="Times New Roman" w:hAnsi="Times New Roman" w:eastAsia="仿宋" w:cs="Times New Roman"/>
                <w:spacing w:val="-9"/>
                <w:sz w:val="30"/>
                <w:szCs w:val="30"/>
              </w:rPr>
              <w:t>目水土保持设施验收会议。参会单位有</w:t>
            </w:r>
            <w:r>
              <w:rPr>
                <w:rFonts w:hint="default" w:ascii="Times New Roman" w:hAnsi="Times New Roman" w:eastAsia="仿宋" w:cs="Times New Roman"/>
                <w:spacing w:val="-9"/>
                <w:sz w:val="30"/>
                <w:szCs w:val="30"/>
                <w:highlight w:val="none"/>
                <w:lang w:eastAsia="zh-CN"/>
              </w:rPr>
              <w:t>衡阳市城市建设投资有限公司</w:t>
            </w:r>
            <w:r>
              <w:rPr>
                <w:rFonts w:hint="default" w:ascii="Times New Roman" w:hAnsi="Times New Roman" w:eastAsia="仿宋" w:cs="Times New Roman"/>
                <w:spacing w:val="-5"/>
                <w:sz w:val="30"/>
                <w:szCs w:val="30"/>
                <w:highlight w:val="none"/>
              </w:rPr>
              <w:t>（建设单位）、湖南华意项目管理有限公司（水土保持监</w:t>
            </w:r>
            <w:r>
              <w:rPr>
                <w:rFonts w:hint="default" w:ascii="Times New Roman" w:hAnsi="Times New Roman" w:eastAsia="仿宋" w:cs="Times New Roman"/>
                <w:spacing w:val="-6"/>
                <w:sz w:val="30"/>
                <w:szCs w:val="30"/>
                <w:highlight w:val="none"/>
              </w:rPr>
              <w:t>理及监测单位）</w:t>
            </w:r>
            <w:r>
              <w:rPr>
                <w:rFonts w:hint="default" w:ascii="Times New Roman" w:hAnsi="Times New Roman" w:eastAsia="仿宋" w:cs="Times New Roman"/>
                <w:spacing w:val="-5"/>
                <w:sz w:val="30"/>
                <w:szCs w:val="30"/>
                <w:highlight w:val="none"/>
              </w:rPr>
              <w:t>、</w:t>
            </w:r>
            <w:r>
              <w:rPr>
                <w:rFonts w:hint="default" w:ascii="Times New Roman" w:hAnsi="Times New Roman" w:eastAsia="仿宋" w:cs="Times New Roman"/>
                <w:spacing w:val="-5"/>
                <w:sz w:val="30"/>
                <w:szCs w:val="30"/>
                <w:highlight w:val="none"/>
                <w:lang w:val="en-US" w:eastAsia="zh-CN"/>
              </w:rPr>
              <w:t>衡阳兴欣水土保持咨询有限公司</w:t>
            </w:r>
            <w:r>
              <w:rPr>
                <w:rFonts w:hint="default" w:ascii="Times New Roman" w:hAnsi="Times New Roman" w:eastAsia="仿宋" w:cs="Times New Roman"/>
                <w:spacing w:val="-5"/>
                <w:sz w:val="30"/>
                <w:szCs w:val="30"/>
                <w:highlight w:val="none"/>
              </w:rPr>
              <w:t>（水土保持方案报告编制和验收报告编制单位</w:t>
            </w:r>
            <w:r>
              <w:rPr>
                <w:rFonts w:hint="default" w:ascii="Times New Roman" w:hAnsi="Times New Roman" w:eastAsia="仿宋" w:cs="Times New Roman"/>
                <w:spacing w:val="8"/>
                <w:sz w:val="30"/>
                <w:szCs w:val="30"/>
                <w:highlight w:val="none"/>
              </w:rPr>
              <w:t>）</w:t>
            </w:r>
            <w:r>
              <w:rPr>
                <w:rFonts w:hint="default" w:ascii="Times New Roman" w:hAnsi="Times New Roman" w:eastAsia="仿宋" w:cs="Times New Roman"/>
                <w:spacing w:val="-5"/>
                <w:sz w:val="30"/>
                <w:szCs w:val="30"/>
                <w:highlight w:val="none"/>
                <w:lang w:val="en-US" w:eastAsia="zh-CN"/>
              </w:rPr>
              <w:t>，河北远大工程咨询有限公司（主体监理单位）、中铁五局集团机械化工程有限责任公司（施工单位）等单位。参会人员共计9 人。</w:t>
            </w:r>
          </w:p>
          <w:p>
            <w:pPr>
              <w:spacing w:line="384" w:lineRule="auto"/>
              <w:ind w:left="128" w:firstLine="597"/>
              <w:rPr>
                <w:rFonts w:hint="default" w:ascii="Times New Roman" w:hAnsi="Times New Roman" w:eastAsia="仿宋" w:cs="Times New Roman"/>
                <w:sz w:val="30"/>
                <w:szCs w:val="30"/>
                <w:highlight w:val="none"/>
              </w:rPr>
            </w:pPr>
            <w:r>
              <w:rPr>
                <w:rFonts w:hint="default" w:ascii="Times New Roman" w:hAnsi="Times New Roman" w:eastAsia="仿宋" w:cs="Times New Roman"/>
                <w:spacing w:val="-4"/>
                <w:sz w:val="30"/>
                <w:szCs w:val="30"/>
                <w:highlight w:val="none"/>
              </w:rPr>
              <w:t>验收组成员由参会的相关单位共计</w:t>
            </w:r>
            <w:r>
              <w:rPr>
                <w:rFonts w:hint="default" w:ascii="Times New Roman" w:hAnsi="Times New Roman" w:eastAsia="仿宋" w:cs="Times New Roman"/>
                <w:spacing w:val="18"/>
                <w:sz w:val="30"/>
                <w:szCs w:val="30"/>
                <w:highlight w:val="none"/>
                <w:lang w:val="en-US" w:eastAsia="zh-CN"/>
              </w:rPr>
              <w:t>9</w:t>
            </w:r>
            <w:r>
              <w:rPr>
                <w:rFonts w:hint="default" w:ascii="Times New Roman" w:hAnsi="Times New Roman" w:eastAsia="Times New Roman" w:cs="Times New Roman"/>
                <w:spacing w:val="66"/>
                <w:sz w:val="30"/>
                <w:szCs w:val="30"/>
                <w:highlight w:val="none"/>
              </w:rPr>
              <w:t xml:space="preserve"> </w:t>
            </w:r>
            <w:r>
              <w:rPr>
                <w:rFonts w:hint="default" w:ascii="Times New Roman" w:hAnsi="Times New Roman" w:eastAsia="仿宋" w:cs="Times New Roman"/>
                <w:spacing w:val="-4"/>
                <w:sz w:val="30"/>
                <w:szCs w:val="30"/>
                <w:highlight w:val="none"/>
              </w:rPr>
              <w:t>人组成，其中，建设单</w:t>
            </w:r>
            <w:r>
              <w:rPr>
                <w:rFonts w:hint="default" w:ascii="Times New Roman" w:hAnsi="Times New Roman" w:eastAsia="仿宋" w:cs="Times New Roman"/>
                <w:spacing w:val="-8"/>
                <w:sz w:val="30"/>
                <w:szCs w:val="30"/>
                <w:highlight w:val="none"/>
              </w:rPr>
              <w:t>位</w:t>
            </w:r>
            <w:r>
              <w:rPr>
                <w:rFonts w:hint="default" w:ascii="Times New Roman" w:hAnsi="Times New Roman" w:eastAsia="仿宋" w:cs="Times New Roman"/>
                <w:spacing w:val="-48"/>
                <w:sz w:val="30"/>
                <w:szCs w:val="30"/>
                <w:highlight w:val="none"/>
                <w:lang w:val="en-US" w:eastAsia="zh-CN"/>
              </w:rPr>
              <w:t>2</w:t>
            </w:r>
            <w:r>
              <w:rPr>
                <w:rFonts w:hint="default" w:ascii="Times New Roman" w:hAnsi="Times New Roman" w:eastAsia="Times New Roman" w:cs="Times New Roman"/>
                <w:spacing w:val="24"/>
                <w:w w:val="101"/>
                <w:sz w:val="30"/>
                <w:szCs w:val="30"/>
                <w:highlight w:val="none"/>
              </w:rPr>
              <w:t xml:space="preserve"> </w:t>
            </w:r>
            <w:r>
              <w:rPr>
                <w:rFonts w:hint="default" w:ascii="Times New Roman" w:hAnsi="Times New Roman" w:eastAsia="仿宋" w:cs="Times New Roman"/>
                <w:spacing w:val="-8"/>
                <w:sz w:val="30"/>
                <w:szCs w:val="30"/>
                <w:highlight w:val="none"/>
              </w:rPr>
              <w:t>人，方案及验收报告编制单位</w:t>
            </w:r>
            <w:r>
              <w:rPr>
                <w:rFonts w:hint="default" w:ascii="Times New Roman" w:hAnsi="Times New Roman" w:eastAsia="仿宋" w:cs="Times New Roman"/>
                <w:spacing w:val="-64"/>
                <w:sz w:val="30"/>
                <w:szCs w:val="30"/>
                <w:highlight w:val="none"/>
              </w:rPr>
              <w:t xml:space="preserve"> </w:t>
            </w:r>
            <w:r>
              <w:rPr>
                <w:rFonts w:hint="default" w:ascii="Times New Roman" w:hAnsi="Times New Roman" w:eastAsia="宋体" w:cs="Times New Roman"/>
                <w:spacing w:val="-8"/>
                <w:sz w:val="30"/>
                <w:szCs w:val="30"/>
                <w:highlight w:val="none"/>
                <w:lang w:val="en-US" w:eastAsia="zh-CN"/>
              </w:rPr>
              <w:t>4</w:t>
            </w:r>
            <w:r>
              <w:rPr>
                <w:rFonts w:hint="default" w:ascii="Times New Roman" w:hAnsi="Times New Roman" w:eastAsia="仿宋" w:cs="Times New Roman"/>
                <w:spacing w:val="-8"/>
                <w:sz w:val="30"/>
                <w:szCs w:val="30"/>
                <w:highlight w:val="none"/>
              </w:rPr>
              <w:t>人，</w:t>
            </w:r>
            <w:r>
              <w:rPr>
                <w:rFonts w:hint="default" w:ascii="Times New Roman" w:hAnsi="Times New Roman" w:eastAsia="仿宋" w:cs="Times New Roman"/>
                <w:spacing w:val="-14"/>
                <w:w w:val="94"/>
                <w:sz w:val="30"/>
                <w:szCs w:val="30"/>
                <w:highlight w:val="none"/>
                <w:lang w:val="en-US" w:eastAsia="zh-CN"/>
              </w:rPr>
              <w:t>施工</w:t>
            </w:r>
            <w:r>
              <w:rPr>
                <w:rFonts w:hint="default" w:ascii="Times New Roman" w:hAnsi="Times New Roman" w:eastAsia="仿宋" w:cs="Times New Roman"/>
                <w:spacing w:val="-14"/>
                <w:w w:val="94"/>
                <w:sz w:val="30"/>
                <w:szCs w:val="30"/>
                <w:highlight w:val="none"/>
              </w:rPr>
              <w:t>单位</w:t>
            </w:r>
            <w:r>
              <w:rPr>
                <w:rFonts w:hint="default" w:ascii="Times New Roman" w:hAnsi="Times New Roman" w:eastAsia="宋体" w:cs="Times New Roman"/>
                <w:spacing w:val="-14"/>
                <w:w w:val="94"/>
                <w:sz w:val="30"/>
                <w:szCs w:val="30"/>
                <w:highlight w:val="none"/>
                <w:lang w:val="en-US" w:eastAsia="zh-CN"/>
              </w:rPr>
              <w:t>2</w:t>
            </w:r>
            <w:r>
              <w:rPr>
                <w:rFonts w:hint="default" w:ascii="Times New Roman" w:hAnsi="Times New Roman" w:eastAsia="仿宋" w:cs="Times New Roman"/>
                <w:spacing w:val="-14"/>
                <w:w w:val="94"/>
                <w:sz w:val="30"/>
                <w:szCs w:val="30"/>
                <w:highlight w:val="none"/>
              </w:rPr>
              <w:t>人，监理单位</w:t>
            </w:r>
            <w:r>
              <w:rPr>
                <w:rFonts w:hint="default" w:ascii="Times New Roman" w:hAnsi="Times New Roman" w:eastAsia="仿宋" w:cs="Times New Roman"/>
                <w:spacing w:val="-40"/>
                <w:sz w:val="30"/>
                <w:szCs w:val="30"/>
                <w:highlight w:val="none"/>
              </w:rPr>
              <w:t xml:space="preserve"> </w:t>
            </w:r>
            <w:r>
              <w:rPr>
                <w:rFonts w:hint="default" w:ascii="Times New Roman" w:hAnsi="Times New Roman" w:eastAsia="Times New Roman" w:cs="Times New Roman"/>
                <w:spacing w:val="-14"/>
                <w:w w:val="94"/>
                <w:sz w:val="30"/>
                <w:szCs w:val="30"/>
                <w:highlight w:val="none"/>
              </w:rPr>
              <w:t>1</w:t>
            </w:r>
            <w:r>
              <w:rPr>
                <w:rFonts w:hint="default" w:ascii="Times New Roman" w:hAnsi="Times New Roman" w:eastAsia="Times New Roman" w:cs="Times New Roman"/>
                <w:spacing w:val="24"/>
                <w:sz w:val="30"/>
                <w:szCs w:val="30"/>
                <w:highlight w:val="none"/>
              </w:rPr>
              <w:t xml:space="preserve"> </w:t>
            </w:r>
            <w:r>
              <w:rPr>
                <w:rFonts w:hint="default" w:ascii="Times New Roman" w:hAnsi="Times New Roman" w:eastAsia="仿宋" w:cs="Times New Roman"/>
                <w:spacing w:val="-14"/>
                <w:w w:val="94"/>
                <w:sz w:val="30"/>
                <w:szCs w:val="30"/>
                <w:highlight w:val="none"/>
              </w:rPr>
              <w:t>人（名单附后）。</w:t>
            </w:r>
          </w:p>
          <w:p>
            <w:pPr>
              <w:spacing w:line="384" w:lineRule="auto"/>
              <w:ind w:left="127" w:right="107" w:firstLine="599"/>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pacing w:val="-10"/>
                <w:sz w:val="30"/>
                <w:szCs w:val="30"/>
              </w:rPr>
              <w:t>验收组和参会人员先查看现场照片和查阅资料，听取了建设单</w:t>
            </w:r>
            <w:r>
              <w:rPr>
                <w:rFonts w:hint="default" w:ascii="Times New Roman" w:hAnsi="Times New Roman" w:eastAsia="仿宋" w:cs="Times New Roman"/>
                <w:color w:val="auto"/>
                <w:spacing w:val="-11"/>
                <w:sz w:val="30"/>
                <w:szCs w:val="30"/>
              </w:rPr>
              <w:t>位、总承包单位、施工单位对工程建设情况的相关介绍，水土保持</w:t>
            </w:r>
            <w:r>
              <w:rPr>
                <w:rFonts w:hint="default" w:ascii="Times New Roman" w:hAnsi="Times New Roman" w:eastAsia="仿宋" w:cs="Times New Roman"/>
                <w:color w:val="auto"/>
                <w:sz w:val="30"/>
                <w:szCs w:val="30"/>
              </w:rPr>
              <w:t xml:space="preserve"> </w:t>
            </w:r>
            <w:r>
              <w:rPr>
                <w:rFonts w:hint="default" w:ascii="Times New Roman" w:hAnsi="Times New Roman" w:eastAsia="仿宋" w:cs="Times New Roman"/>
                <w:color w:val="auto"/>
                <w:spacing w:val="-11"/>
                <w:sz w:val="30"/>
                <w:szCs w:val="30"/>
              </w:rPr>
              <w:t>案编制单位、监测单位、监理单位进行了相关汇报，验收单位汇</w:t>
            </w:r>
            <w:r>
              <w:rPr>
                <w:rFonts w:hint="default" w:ascii="Times New Roman" w:hAnsi="Times New Roman" w:eastAsia="仿宋" w:cs="Times New Roman"/>
                <w:color w:val="auto"/>
                <w:spacing w:val="-17"/>
                <w:sz w:val="30"/>
                <w:szCs w:val="30"/>
              </w:rPr>
              <w:t>报了验收报告编制工作及成果，经过验收组讨论，形成验收意见如</w:t>
            </w:r>
            <w:r>
              <w:rPr>
                <w:rFonts w:hint="default" w:ascii="Times New Roman" w:hAnsi="Times New Roman" w:eastAsia="仿宋" w:cs="Times New Roman"/>
                <w:color w:val="auto"/>
                <w:spacing w:val="-22"/>
                <w:sz w:val="30"/>
                <w:szCs w:val="30"/>
              </w:rPr>
              <w:t>下：</w:t>
            </w:r>
          </w:p>
          <w:p>
            <w:pPr>
              <w:spacing w:before="1" w:line="204" w:lineRule="auto"/>
              <w:ind w:firstLine="739"/>
              <w:outlineLvl w:val="0"/>
              <w:rPr>
                <w:rFonts w:hint="default" w:ascii="Times New Roman" w:hAnsi="Times New Roman" w:eastAsia="仿宋" w:cs="Times New Roman"/>
                <w:spacing w:val="-2"/>
                <w:sz w:val="30"/>
                <w:szCs w:val="30"/>
                <w14:textOutline w14:w="3810" w14:cap="flat" w14:cmpd="sng">
                  <w14:solidFill>
                    <w14:srgbClr w14:val="000000"/>
                  </w14:solidFill>
                  <w14:prstDash w14:val="solid"/>
                  <w14:miter w14:val="0"/>
                </w14:textOutline>
              </w:rPr>
            </w:pPr>
            <w:r>
              <w:rPr>
                <w:rFonts w:hint="default" w:ascii="Times New Roman" w:hAnsi="Times New Roman" w:eastAsia="仿宋" w:cs="Times New Roman"/>
                <w:spacing w:val="-2"/>
                <w:sz w:val="30"/>
                <w:szCs w:val="30"/>
                <w14:textOutline w14:w="3810" w14:cap="flat" w14:cmpd="sng">
                  <w14:solidFill>
                    <w14:srgbClr w14:val="000000"/>
                  </w14:solidFill>
                  <w14:prstDash w14:val="solid"/>
                  <w14:miter w14:val="0"/>
                </w14:textOutline>
              </w:rPr>
              <w:t>一、项目概况</w:t>
            </w:r>
          </w:p>
          <w:p>
            <w:pPr>
              <w:spacing w:line="384" w:lineRule="auto"/>
              <w:ind w:left="127" w:right="107" w:firstLine="599"/>
              <w:rPr>
                <w:rFonts w:hint="default" w:ascii="Times New Roman" w:hAnsi="Times New Roman" w:eastAsia="仿宋" w:cs="Times New Roman"/>
                <w:color w:val="auto"/>
                <w:spacing w:val="-11"/>
                <w:sz w:val="30"/>
                <w:szCs w:val="30"/>
              </w:rPr>
            </w:pPr>
            <w:r>
              <w:rPr>
                <w:rFonts w:hint="default" w:ascii="Times New Roman" w:hAnsi="Times New Roman" w:eastAsia="仿宋" w:cs="Times New Roman"/>
                <w:color w:val="auto"/>
                <w:spacing w:val="-11"/>
                <w:sz w:val="30"/>
                <w:szCs w:val="30"/>
              </w:rPr>
              <w:t>北三环湘江大桥，在湘江两岸分别上跨滨江北路、湘江东路。两岸沿江规划为湘江风光带，是规划</w:t>
            </w:r>
            <w:r>
              <w:rPr>
                <w:rFonts w:hint="default" w:ascii="Times New Roman" w:hAnsi="Times New Roman" w:eastAsia="仿宋" w:cs="Times New Roman"/>
                <w:color w:val="auto"/>
                <w:spacing w:val="-11"/>
                <w:sz w:val="30"/>
                <w:szCs w:val="30"/>
                <w:lang w:eastAsia="zh-CN"/>
              </w:rPr>
              <w:t>城市建设</w:t>
            </w:r>
            <w:r>
              <w:rPr>
                <w:rFonts w:hint="default" w:ascii="Times New Roman" w:hAnsi="Times New Roman" w:eastAsia="仿宋" w:cs="Times New Roman"/>
                <w:color w:val="auto"/>
                <w:spacing w:val="-11"/>
                <w:sz w:val="30"/>
                <w:szCs w:val="30"/>
              </w:rPr>
              <w:t>、来雁新城、松木工业园的重要连续通道。起止里程为K6+500～K8+000，路线全长1.5km，湘江大桥桥长960米，桥宽36m，双向六车道，主桥六跨共590米（65+115*4+65）；西岸引桥两联六跨共195米；东岸引桥一联五跨长175米。主桥为变截面单箱双室预应力混凝土箱梁。水中墩采用钢栈桥配合钢平台施工，计划工期24个月。开工时间为2015年10月。</w:t>
            </w:r>
          </w:p>
          <w:p>
            <w:pPr>
              <w:spacing w:line="384" w:lineRule="auto"/>
              <w:ind w:left="127" w:right="107" w:firstLine="599"/>
              <w:rPr>
                <w:rFonts w:hint="default" w:ascii="Times New Roman" w:hAnsi="Times New Roman" w:eastAsia="仿宋" w:cs="Times New Roman"/>
                <w:color w:val="auto"/>
                <w:spacing w:val="-11"/>
                <w:sz w:val="30"/>
                <w:szCs w:val="30"/>
              </w:rPr>
            </w:pPr>
            <w:r>
              <w:rPr>
                <w:rFonts w:hint="default" w:ascii="Times New Roman" w:hAnsi="Times New Roman" w:eastAsia="仿宋" w:cs="Times New Roman"/>
                <w:color w:val="auto"/>
                <w:spacing w:val="-11"/>
                <w:sz w:val="30"/>
                <w:szCs w:val="30"/>
              </w:rPr>
              <w:t>项目总投资为：59818.5万元。</w:t>
            </w:r>
          </w:p>
          <w:p>
            <w:pPr>
              <w:pStyle w:val="16"/>
              <w:rPr>
                <w:rFonts w:hint="default" w:ascii="Times New Roman" w:hAnsi="Times New Roman" w:cs="Times New Roman"/>
              </w:rPr>
            </w:pPr>
          </w:p>
          <w:p>
            <w:pPr>
              <w:spacing w:before="1" w:line="204" w:lineRule="auto"/>
              <w:ind w:firstLine="739"/>
              <w:outlineLvl w:val="0"/>
              <w:rPr>
                <w:rFonts w:hint="default" w:ascii="Times New Roman" w:hAnsi="Times New Roman" w:eastAsia="仿宋" w:cs="Times New Roman"/>
                <w:color w:val="0000FF"/>
                <w:spacing w:val="-4"/>
                <w:sz w:val="30"/>
                <w:szCs w:val="30"/>
              </w:rPr>
            </w:pPr>
          </w:p>
          <w:p>
            <w:pPr>
              <w:spacing w:before="1" w:line="204" w:lineRule="auto"/>
              <w:ind w:firstLine="739"/>
              <w:outlineLvl w:val="0"/>
              <w:rPr>
                <w:rFonts w:hint="default" w:ascii="Times New Roman" w:hAnsi="Times New Roman" w:eastAsia="仿宋" w:cs="Times New Roman"/>
                <w:sz w:val="30"/>
                <w:szCs w:val="30"/>
              </w:rPr>
            </w:pPr>
            <w:r>
              <w:rPr>
                <w:rFonts w:hint="default" w:ascii="Times New Roman" w:hAnsi="Times New Roman" w:eastAsia="仿宋" w:cs="Times New Roman"/>
                <w:spacing w:val="-2"/>
                <w:sz w:val="30"/>
                <w:szCs w:val="30"/>
                <w14:textOutline w14:w="3810" w14:cap="flat" w14:cmpd="sng">
                  <w14:solidFill>
                    <w14:srgbClr w14:val="000000"/>
                  </w14:solidFill>
                  <w14:prstDash w14:val="solid"/>
                  <w14:miter w14:val="0"/>
                </w14:textOutline>
              </w:rPr>
              <w:t>二、水土保持方案批复情况（含变更）</w:t>
            </w:r>
          </w:p>
          <w:p>
            <w:pPr>
              <w:spacing w:before="291" w:line="384" w:lineRule="auto"/>
              <w:ind w:left="129" w:right="107" w:firstLine="584"/>
              <w:rPr>
                <w:rFonts w:hint="default" w:ascii="Times New Roman" w:hAnsi="Times New Roman" w:eastAsia="仿宋" w:cs="Times New Roman"/>
                <w:color w:val="auto"/>
                <w:sz w:val="30"/>
                <w:szCs w:val="30"/>
                <w:highlight w:val="none"/>
              </w:rPr>
            </w:pPr>
            <w:r>
              <w:rPr>
                <w:rFonts w:hint="default" w:ascii="Times New Roman" w:hAnsi="Times New Roman" w:eastAsia="Times New Roman" w:cs="Times New Roman"/>
                <w:color w:val="auto"/>
                <w:spacing w:val="-4"/>
                <w:sz w:val="30"/>
                <w:szCs w:val="30"/>
                <w:highlight w:val="none"/>
              </w:rPr>
              <w:t>201</w:t>
            </w:r>
            <w:r>
              <w:rPr>
                <w:rFonts w:hint="default" w:ascii="Times New Roman" w:hAnsi="Times New Roman" w:eastAsia="宋体" w:cs="Times New Roman"/>
                <w:color w:val="auto"/>
                <w:spacing w:val="-4"/>
                <w:sz w:val="30"/>
                <w:szCs w:val="30"/>
                <w:highlight w:val="none"/>
                <w:lang w:val="en-US" w:eastAsia="zh-CN"/>
              </w:rPr>
              <w:t>5</w:t>
            </w:r>
            <w:r>
              <w:rPr>
                <w:rFonts w:hint="default" w:ascii="Times New Roman" w:hAnsi="Times New Roman" w:eastAsia="仿宋" w:cs="Times New Roman"/>
                <w:color w:val="auto"/>
                <w:spacing w:val="-4"/>
                <w:sz w:val="30"/>
                <w:szCs w:val="30"/>
                <w:highlight w:val="none"/>
              </w:rPr>
              <w:t>年</w:t>
            </w:r>
            <w:r>
              <w:rPr>
                <w:rFonts w:hint="default" w:ascii="Times New Roman" w:hAnsi="Times New Roman" w:eastAsia="仿宋" w:cs="Times New Roman"/>
                <w:color w:val="auto"/>
                <w:spacing w:val="-4"/>
                <w:sz w:val="30"/>
                <w:szCs w:val="30"/>
                <w:highlight w:val="none"/>
                <w:lang w:val="en-US" w:eastAsia="zh-CN"/>
              </w:rPr>
              <w:t>8</w:t>
            </w:r>
            <w:r>
              <w:rPr>
                <w:rFonts w:hint="default" w:ascii="Times New Roman" w:hAnsi="Times New Roman" w:eastAsia="仿宋" w:cs="Times New Roman"/>
                <w:color w:val="auto"/>
                <w:spacing w:val="-4"/>
                <w:sz w:val="30"/>
                <w:szCs w:val="30"/>
                <w:highlight w:val="none"/>
              </w:rPr>
              <w:t>月，衡阳市水利局以衡水许〔</w:t>
            </w:r>
            <w:r>
              <w:rPr>
                <w:rFonts w:hint="default" w:ascii="Times New Roman" w:hAnsi="Times New Roman" w:eastAsia="Times New Roman" w:cs="Times New Roman"/>
                <w:color w:val="auto"/>
                <w:spacing w:val="-4"/>
                <w:sz w:val="30"/>
                <w:szCs w:val="30"/>
                <w:highlight w:val="none"/>
              </w:rPr>
              <w:t>20</w:t>
            </w:r>
            <w:r>
              <w:rPr>
                <w:rFonts w:hint="default" w:ascii="Times New Roman" w:hAnsi="Times New Roman" w:eastAsia="宋体" w:cs="Times New Roman"/>
                <w:color w:val="auto"/>
                <w:spacing w:val="-4"/>
                <w:sz w:val="30"/>
                <w:szCs w:val="30"/>
                <w:highlight w:val="none"/>
                <w:lang w:val="en-US" w:eastAsia="zh-CN"/>
              </w:rPr>
              <w:t>15</w:t>
            </w:r>
            <w:r>
              <w:rPr>
                <w:rFonts w:hint="default" w:ascii="Times New Roman" w:hAnsi="Times New Roman" w:eastAsia="仿宋" w:cs="Times New Roman"/>
                <w:color w:val="auto"/>
                <w:spacing w:val="-4"/>
                <w:sz w:val="30"/>
                <w:szCs w:val="30"/>
                <w:highlight w:val="none"/>
              </w:rPr>
              <w:t>〕</w:t>
            </w:r>
            <w:r>
              <w:rPr>
                <w:rFonts w:hint="default" w:ascii="Times New Roman" w:hAnsi="Times New Roman" w:eastAsia="宋体" w:cs="Times New Roman"/>
                <w:color w:val="auto"/>
                <w:spacing w:val="-4"/>
                <w:sz w:val="30"/>
                <w:szCs w:val="30"/>
                <w:highlight w:val="none"/>
                <w:lang w:val="en-US" w:eastAsia="zh-CN"/>
              </w:rPr>
              <w:t>21</w:t>
            </w:r>
            <w:r>
              <w:rPr>
                <w:rFonts w:hint="default" w:ascii="Times New Roman" w:hAnsi="Times New Roman" w:eastAsia="仿宋" w:cs="Times New Roman"/>
                <w:color w:val="auto"/>
                <w:spacing w:val="-4"/>
                <w:sz w:val="30"/>
                <w:szCs w:val="30"/>
                <w:highlight w:val="none"/>
              </w:rPr>
              <w:t>号文《关于</w:t>
            </w:r>
            <w:r>
              <w:rPr>
                <w:rFonts w:hint="default" w:ascii="Times New Roman" w:hAnsi="Times New Roman" w:eastAsia="仿宋" w:cs="Times New Roman"/>
                <w:color w:val="auto"/>
                <w:spacing w:val="-4"/>
                <w:sz w:val="30"/>
                <w:szCs w:val="30"/>
                <w:highlight w:val="none"/>
                <w:lang w:val="en-US" w:eastAsia="zh-CN"/>
              </w:rPr>
              <w:t>审批</w:t>
            </w:r>
            <w:r>
              <w:rPr>
                <w:rFonts w:hint="default" w:ascii="Times New Roman" w:hAnsi="Times New Roman" w:eastAsia="仿宋" w:cs="Times New Roman"/>
                <w:color w:val="auto"/>
                <w:spacing w:val="7"/>
                <w:sz w:val="30"/>
                <w:szCs w:val="30"/>
                <w:highlight w:val="none"/>
                <w:lang w:val="en-US" w:eastAsia="zh-CN"/>
              </w:rPr>
              <w:t>衡阳市北三环湘江大桥工程</w:t>
            </w:r>
            <w:r>
              <w:rPr>
                <w:rFonts w:hint="default" w:ascii="Times New Roman" w:hAnsi="Times New Roman" w:eastAsia="仿宋" w:cs="Times New Roman"/>
                <w:color w:val="auto"/>
                <w:spacing w:val="7"/>
                <w:sz w:val="30"/>
                <w:szCs w:val="30"/>
                <w:highlight w:val="none"/>
              </w:rPr>
              <w:t>水土保</w:t>
            </w:r>
            <w:r>
              <w:rPr>
                <w:rFonts w:hint="default" w:ascii="Times New Roman" w:hAnsi="Times New Roman" w:eastAsia="仿宋" w:cs="Times New Roman"/>
                <w:color w:val="auto"/>
                <w:spacing w:val="-11"/>
                <w:sz w:val="30"/>
                <w:szCs w:val="30"/>
                <w:highlight w:val="none"/>
              </w:rPr>
              <w:t>持方案的批复》，予以批复。本项目无变更。</w:t>
            </w:r>
          </w:p>
          <w:p>
            <w:pPr>
              <w:spacing w:before="1" w:line="202" w:lineRule="auto"/>
              <w:ind w:firstLine="738"/>
              <w:outlineLvl w:val="0"/>
              <w:rPr>
                <w:rFonts w:hint="default" w:ascii="Times New Roman" w:hAnsi="Times New Roman" w:eastAsia="仿宋" w:cs="Times New Roman"/>
                <w:sz w:val="30"/>
                <w:szCs w:val="30"/>
              </w:rPr>
            </w:pPr>
            <w:r>
              <w:rPr>
                <w:rFonts w:hint="default" w:ascii="Times New Roman" w:hAnsi="Times New Roman" w:eastAsia="仿宋" w:cs="Times New Roman"/>
                <w:spacing w:val="-1"/>
                <w:sz w:val="30"/>
                <w:szCs w:val="30"/>
                <w14:textOutline w14:w="3810" w14:cap="flat" w14:cmpd="sng">
                  <w14:solidFill>
                    <w14:srgbClr w14:val="000000"/>
                  </w14:solidFill>
                  <w14:prstDash w14:val="solid"/>
                  <w14:miter w14:val="0"/>
                </w14:textOutline>
              </w:rPr>
              <w:t>三、水土保持初步设计或施工图设计情况</w:t>
            </w:r>
          </w:p>
          <w:p>
            <w:pPr>
              <w:spacing w:before="295" w:line="384" w:lineRule="auto"/>
              <w:ind w:left="129" w:right="107" w:firstLine="598"/>
              <w:rPr>
                <w:rFonts w:hint="default" w:ascii="Times New Roman" w:hAnsi="Times New Roman" w:eastAsia="仿宋" w:cs="Times New Roman"/>
                <w:sz w:val="30"/>
                <w:szCs w:val="30"/>
              </w:rPr>
            </w:pPr>
            <w:r>
              <w:rPr>
                <w:rFonts w:hint="default" w:ascii="Times New Roman" w:hAnsi="Times New Roman" w:eastAsia="仿宋" w:cs="Times New Roman"/>
                <w:spacing w:val="7"/>
                <w:sz w:val="30"/>
                <w:szCs w:val="30"/>
              </w:rPr>
              <w:t>本工程将水土保持后续设计施工纳入到主体设计施工当中进</w:t>
            </w:r>
            <w:r>
              <w:rPr>
                <w:rFonts w:hint="default" w:ascii="Times New Roman" w:hAnsi="Times New Roman" w:eastAsia="仿宋" w:cs="Times New Roman"/>
                <w:spacing w:val="18"/>
                <w:sz w:val="30"/>
                <w:szCs w:val="30"/>
              </w:rPr>
              <w:t xml:space="preserve"> </w:t>
            </w:r>
            <w:r>
              <w:rPr>
                <w:rFonts w:hint="default" w:ascii="Times New Roman" w:hAnsi="Times New Roman" w:eastAsia="仿宋" w:cs="Times New Roman"/>
                <w:spacing w:val="-18"/>
                <w:sz w:val="30"/>
                <w:szCs w:val="30"/>
              </w:rPr>
              <w:t>行</w:t>
            </w:r>
            <w:r>
              <w:rPr>
                <w:rFonts w:hint="default" w:ascii="Times New Roman" w:hAnsi="Times New Roman" w:eastAsia="仿宋" w:cs="Times New Roman"/>
                <w:spacing w:val="-18"/>
                <w:sz w:val="30"/>
                <w:szCs w:val="30"/>
                <w:lang w:eastAsia="zh-CN"/>
              </w:rPr>
              <w:t>，</w:t>
            </w:r>
            <w:r>
              <w:rPr>
                <w:rFonts w:hint="default" w:ascii="Times New Roman" w:hAnsi="Times New Roman" w:eastAsia="仿宋" w:cs="Times New Roman"/>
                <w:spacing w:val="-18"/>
                <w:sz w:val="30"/>
                <w:szCs w:val="30"/>
              </w:rPr>
              <w:t>未单独进</w:t>
            </w:r>
            <w:r>
              <w:rPr>
                <w:rFonts w:hint="default" w:ascii="Times New Roman" w:hAnsi="Times New Roman" w:eastAsia="仿宋" w:cs="Times New Roman"/>
                <w:spacing w:val="-6"/>
                <w:sz w:val="30"/>
                <w:szCs w:val="30"/>
              </w:rPr>
              <w:t>行水土保持后续设计。</w:t>
            </w:r>
          </w:p>
          <w:p>
            <w:pPr>
              <w:spacing w:before="1" w:line="202" w:lineRule="auto"/>
              <w:ind w:firstLine="738"/>
              <w:outlineLvl w:val="0"/>
              <w:rPr>
                <w:rFonts w:hint="default" w:ascii="Times New Roman" w:hAnsi="Times New Roman" w:eastAsia="仿宋" w:cs="Times New Roman"/>
                <w:spacing w:val="-1"/>
                <w:sz w:val="30"/>
                <w:szCs w:val="30"/>
                <w14:textOutline w14:w="3810" w14:cap="flat" w14:cmpd="sng">
                  <w14:solidFill>
                    <w14:srgbClr w14:val="000000"/>
                  </w14:solidFill>
                  <w14:prstDash w14:val="solid"/>
                  <w14:miter w14:val="0"/>
                </w14:textOutline>
              </w:rPr>
            </w:pPr>
            <w:r>
              <w:rPr>
                <w:rFonts w:hint="default" w:ascii="Times New Roman" w:hAnsi="Times New Roman" w:eastAsia="仿宋" w:cs="Times New Roman"/>
                <w:spacing w:val="-1"/>
                <w:sz w:val="30"/>
                <w:szCs w:val="30"/>
                <w14:textOutline w14:w="3810" w14:cap="flat" w14:cmpd="sng">
                  <w14:solidFill>
                    <w14:srgbClr w14:val="000000"/>
                  </w14:solidFill>
                  <w14:prstDash w14:val="solid"/>
                  <w14:miter w14:val="0"/>
                </w14:textOutline>
              </w:rPr>
              <w:t>四、水土保持监测情况</w:t>
            </w:r>
          </w:p>
          <w:p>
            <w:pPr>
              <w:spacing w:before="166" w:line="384" w:lineRule="auto"/>
              <w:ind w:left="126" w:right="91" w:firstLine="609"/>
              <w:rPr>
                <w:rFonts w:hint="default" w:ascii="Times New Roman" w:hAnsi="Times New Roman" w:eastAsia="仿宋" w:cs="Times New Roman"/>
                <w:spacing w:val="-20"/>
                <w:sz w:val="30"/>
                <w:szCs w:val="30"/>
              </w:rPr>
            </w:pPr>
            <w:r>
              <w:rPr>
                <w:rFonts w:hint="default" w:ascii="Times New Roman" w:hAnsi="Times New Roman" w:eastAsia="仿宋" w:cs="Times New Roman"/>
                <w:spacing w:val="-20"/>
                <w:sz w:val="30"/>
                <w:szCs w:val="30"/>
                <w:highlight w:val="none"/>
                <w:lang w:val="en-US" w:eastAsia="zh-CN"/>
              </w:rPr>
              <w:t>2021</w:t>
            </w:r>
            <w:r>
              <w:rPr>
                <w:rFonts w:hint="default" w:ascii="Times New Roman" w:hAnsi="Times New Roman" w:eastAsia="仿宋" w:cs="Times New Roman"/>
                <w:spacing w:val="-20"/>
                <w:sz w:val="30"/>
                <w:szCs w:val="30"/>
                <w:highlight w:val="none"/>
              </w:rPr>
              <w:t>年</w:t>
            </w:r>
            <w:r>
              <w:rPr>
                <w:rFonts w:hint="default" w:ascii="Times New Roman" w:hAnsi="Times New Roman" w:eastAsia="仿宋" w:cs="Times New Roman"/>
                <w:spacing w:val="-20"/>
                <w:sz w:val="30"/>
                <w:szCs w:val="30"/>
                <w:highlight w:val="none"/>
                <w:lang w:val="en-US" w:eastAsia="zh-CN"/>
              </w:rPr>
              <w:t>12</w:t>
            </w:r>
            <w:r>
              <w:rPr>
                <w:rFonts w:hint="default" w:ascii="Times New Roman" w:hAnsi="Times New Roman" w:eastAsia="仿宋" w:cs="Times New Roman"/>
                <w:spacing w:val="-20"/>
                <w:sz w:val="30"/>
                <w:szCs w:val="30"/>
                <w:highlight w:val="none"/>
              </w:rPr>
              <w:t>月，湖南</w:t>
            </w:r>
            <w:r>
              <w:rPr>
                <w:rFonts w:hint="default" w:ascii="Times New Roman" w:hAnsi="Times New Roman" w:eastAsia="仿宋" w:cs="Times New Roman"/>
                <w:spacing w:val="-20"/>
                <w:sz w:val="30"/>
                <w:szCs w:val="30"/>
                <w:highlight w:val="none"/>
                <w:lang w:val="en-US" w:eastAsia="zh-CN"/>
              </w:rPr>
              <w:t>华意</w:t>
            </w:r>
            <w:r>
              <w:rPr>
                <w:rFonts w:hint="default" w:ascii="Times New Roman" w:hAnsi="Times New Roman" w:eastAsia="仿宋" w:cs="Times New Roman"/>
                <w:spacing w:val="-20"/>
                <w:sz w:val="30"/>
                <w:szCs w:val="30"/>
                <w:lang w:val="en-US" w:eastAsia="zh-CN"/>
              </w:rPr>
              <w:t>项目管理有限</w:t>
            </w:r>
            <w:r>
              <w:rPr>
                <w:rFonts w:hint="default" w:ascii="Times New Roman" w:hAnsi="Times New Roman" w:eastAsia="仿宋" w:cs="Times New Roman"/>
                <w:spacing w:val="-20"/>
                <w:sz w:val="30"/>
                <w:szCs w:val="30"/>
              </w:rPr>
              <w:t>公司受项目建设单位</w:t>
            </w:r>
            <w:r>
              <w:rPr>
                <w:rFonts w:hint="default" w:ascii="Times New Roman" w:hAnsi="Times New Roman" w:eastAsia="仿宋" w:cs="Times New Roman"/>
                <w:spacing w:val="-20"/>
                <w:sz w:val="30"/>
                <w:szCs w:val="30"/>
                <w:lang w:eastAsia="zh-CN"/>
              </w:rPr>
              <w:t>衡阳市城市建设投资有限公司</w:t>
            </w:r>
            <w:r>
              <w:rPr>
                <w:rFonts w:hint="default" w:ascii="Times New Roman" w:hAnsi="Times New Roman" w:eastAsia="仿宋" w:cs="Times New Roman"/>
                <w:spacing w:val="-20"/>
                <w:sz w:val="30"/>
                <w:szCs w:val="30"/>
              </w:rPr>
              <w:t>委托开展水土保持监测工作。监测单位在监测过程中对本工程主体工程区，采取实地测量、巡查监测 和资料调查相结合的方式，提交监测实施方案1份，监测季报</w:t>
            </w:r>
            <w:r>
              <w:rPr>
                <w:rFonts w:hint="default" w:ascii="Times New Roman" w:hAnsi="Times New Roman" w:eastAsia="仿宋" w:cs="Times New Roman"/>
                <w:spacing w:val="-20"/>
                <w:sz w:val="30"/>
                <w:szCs w:val="30"/>
                <w:lang w:val="en-US" w:eastAsia="zh-CN"/>
              </w:rPr>
              <w:t>1</w:t>
            </w:r>
            <w:r>
              <w:rPr>
                <w:rFonts w:hint="default" w:ascii="Times New Roman" w:hAnsi="Times New Roman" w:eastAsia="仿宋" w:cs="Times New Roman"/>
                <w:spacing w:val="-20"/>
                <w:sz w:val="30"/>
                <w:szCs w:val="30"/>
              </w:rPr>
              <w:t>份。</w:t>
            </w:r>
            <w:r>
              <w:rPr>
                <w:rFonts w:hint="default" w:ascii="Times New Roman" w:hAnsi="Times New Roman" w:eastAsia="仿宋" w:cs="Times New Roman"/>
                <w:spacing w:val="-20"/>
                <w:sz w:val="30"/>
                <w:szCs w:val="30"/>
                <w:highlight w:val="none"/>
              </w:rPr>
              <w:t>并于 2021年</w:t>
            </w:r>
            <w:r>
              <w:rPr>
                <w:rFonts w:hint="default" w:ascii="Times New Roman" w:hAnsi="Times New Roman" w:eastAsia="仿宋" w:cs="Times New Roman"/>
                <w:spacing w:val="-20"/>
                <w:sz w:val="30"/>
                <w:szCs w:val="30"/>
                <w:highlight w:val="none"/>
                <w:lang w:val="en-US" w:eastAsia="zh-CN"/>
              </w:rPr>
              <w:t>12</w:t>
            </w:r>
            <w:r>
              <w:rPr>
                <w:rFonts w:hint="default" w:ascii="Times New Roman" w:hAnsi="Times New Roman" w:eastAsia="仿宋" w:cs="Times New Roman"/>
                <w:spacing w:val="-20"/>
                <w:sz w:val="30"/>
                <w:szCs w:val="30"/>
              </w:rPr>
              <w:t>月编制完成了《</w:t>
            </w:r>
            <w:r>
              <w:rPr>
                <w:rFonts w:hint="default" w:ascii="Times New Roman" w:hAnsi="Times New Roman" w:eastAsia="仿宋" w:cs="Times New Roman"/>
                <w:spacing w:val="-20"/>
                <w:sz w:val="30"/>
                <w:szCs w:val="30"/>
                <w:lang w:eastAsia="zh-CN"/>
              </w:rPr>
              <w:t>衡阳市</w:t>
            </w:r>
            <w:r>
              <w:rPr>
                <w:rFonts w:hint="default" w:ascii="Times New Roman" w:hAnsi="Times New Roman" w:eastAsia="仿宋" w:cs="Times New Roman"/>
                <w:spacing w:val="-20"/>
                <w:sz w:val="30"/>
                <w:szCs w:val="30"/>
                <w:lang w:val="en-US" w:eastAsia="zh-CN"/>
              </w:rPr>
              <w:t>北三环湘江大桥</w:t>
            </w:r>
            <w:r>
              <w:rPr>
                <w:rFonts w:hint="default" w:ascii="Times New Roman" w:hAnsi="Times New Roman" w:eastAsia="仿宋" w:cs="Times New Roman"/>
                <w:spacing w:val="-20"/>
                <w:sz w:val="30"/>
                <w:szCs w:val="30"/>
              </w:rPr>
              <w:t>水土保持监测总结报告》。</w:t>
            </w:r>
          </w:p>
          <w:p>
            <w:pPr>
              <w:spacing w:before="166" w:line="384" w:lineRule="auto"/>
              <w:ind w:left="126" w:right="91" w:firstLine="609"/>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pacing w:val="-20"/>
                <w:sz w:val="30"/>
                <w:szCs w:val="30"/>
              </w:rPr>
              <w:t>监测报告主要结论：工程各项水土保持措施实施后，工程建设</w:t>
            </w:r>
            <w:r>
              <w:rPr>
                <w:rFonts w:hint="default" w:ascii="Times New Roman" w:hAnsi="Times New Roman" w:eastAsia="仿宋" w:cs="Times New Roman"/>
                <w:color w:val="auto"/>
                <w:spacing w:val="-9"/>
                <w:sz w:val="30"/>
                <w:szCs w:val="30"/>
              </w:rPr>
              <w:t>造成的各水土流失区域均得到了有效的治理和改善，施工过程中未</w:t>
            </w:r>
            <w:r>
              <w:rPr>
                <w:rFonts w:hint="default" w:ascii="Times New Roman" w:hAnsi="Times New Roman" w:eastAsia="仿宋" w:cs="Times New Roman"/>
                <w:color w:val="auto"/>
                <w:spacing w:val="-3"/>
                <w:sz w:val="30"/>
                <w:szCs w:val="30"/>
              </w:rPr>
              <w:t>产生明显的水土流失危害，已实施的各项水土保持措施运行正常，达到了水土保持方案确定的各项水土流失防治目标。</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584" w:firstLineChars="200"/>
              <w:jc w:val="left"/>
              <w:textAlignment w:val="auto"/>
              <w:rPr>
                <w:rFonts w:hint="default" w:ascii="Times New Roman" w:hAnsi="Times New Roman" w:eastAsia="仿宋" w:cs="Times New Roman"/>
                <w:spacing w:val="-4"/>
                <w:sz w:val="30"/>
                <w:szCs w:val="30"/>
                <w:lang w:val="en-US" w:eastAsia="zh-CN"/>
              </w:rPr>
            </w:pPr>
          </w:p>
          <w:p>
            <w:pPr>
              <w:spacing w:line="204" w:lineRule="auto"/>
              <w:ind w:firstLine="112"/>
              <w:rPr>
                <w:rFonts w:hint="default" w:ascii="Times New Roman" w:hAnsi="Times New Roman" w:eastAsia="仿宋" w:cs="Times New Roman"/>
                <w:spacing w:val="-6"/>
                <w:sz w:val="30"/>
                <w:szCs w:val="30"/>
              </w:rPr>
            </w:pPr>
          </w:p>
          <w:tbl>
            <w:tblPr>
              <w:tblStyle w:val="27"/>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738" w:hRule="atLeast"/>
              </w:trPr>
              <w:tc>
                <w:tcPr>
                  <w:tcW w:w="8842" w:type="dxa"/>
                  <w:vAlign w:val="top"/>
                </w:tcPr>
                <w:p>
                  <w:pPr>
                    <w:spacing w:before="290" w:line="360" w:lineRule="auto"/>
                    <w:ind w:firstLine="732"/>
                    <w:outlineLvl w:val="0"/>
                    <w:rPr>
                      <w:rFonts w:hint="default" w:ascii="Times New Roman" w:hAnsi="Times New Roman" w:eastAsia="仿宋" w:cs="Times New Roman"/>
                      <w:spacing w:val="-3"/>
                      <w:sz w:val="30"/>
                      <w:szCs w:val="30"/>
                      <w14:textOutline w14:w="3810" w14:cap="flat" w14:cmpd="sng">
                        <w14:solidFill>
                          <w14:srgbClr w14:val="000000"/>
                        </w14:solidFill>
                        <w14:prstDash w14:val="solid"/>
                        <w14:miter w14:val="0"/>
                      </w14:textOutline>
                    </w:rPr>
                  </w:pPr>
                  <w:r>
                    <w:rPr>
                      <w:rFonts w:hint="default" w:ascii="Times New Roman" w:hAnsi="Times New Roman" w:eastAsia="仿宋" w:cs="Times New Roman"/>
                      <w:spacing w:val="-3"/>
                      <w:sz w:val="30"/>
                      <w:szCs w:val="30"/>
                      <w14:textOutline w14:w="3810" w14:cap="flat" w14:cmpd="sng">
                        <w14:solidFill>
                          <w14:srgbClr w14:val="000000"/>
                        </w14:solidFill>
                        <w14:prstDash w14:val="solid"/>
                        <w14:miter w14:val="0"/>
                      </w14:textOutline>
                    </w:rPr>
                    <w:t>五、验收报告编制情况和主要结论</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20" w:leftChars="50" w:right="120" w:rightChars="50" w:firstLine="568" w:firstLineChars="200"/>
                    <w:textAlignment w:val="baseline"/>
                    <w:rPr>
                      <w:rFonts w:hint="default" w:ascii="Times New Roman" w:hAnsi="Times New Roman" w:eastAsia="仿宋" w:cs="Times New Roman"/>
                      <w:spacing w:val="-8"/>
                      <w:sz w:val="30"/>
                      <w:szCs w:val="30"/>
                      <w:highlight w:val="none"/>
                    </w:rPr>
                  </w:pPr>
                  <w:r>
                    <w:rPr>
                      <w:rFonts w:hint="default" w:ascii="Times New Roman" w:hAnsi="Times New Roman" w:eastAsia="仿宋" w:cs="Times New Roman"/>
                      <w:spacing w:val="-8"/>
                      <w:sz w:val="30"/>
                      <w:szCs w:val="30"/>
                      <w:highlight w:val="none"/>
                      <w:lang w:eastAsia="zh-CN"/>
                    </w:rPr>
                    <w:t>衡阳市城市建设投资有限公司</w:t>
                  </w:r>
                  <w:r>
                    <w:rPr>
                      <w:rFonts w:hint="default" w:ascii="Times New Roman" w:hAnsi="Times New Roman" w:eastAsia="仿宋" w:cs="Times New Roman"/>
                      <w:spacing w:val="-8"/>
                      <w:sz w:val="30"/>
                      <w:szCs w:val="30"/>
                      <w:highlight w:val="none"/>
                    </w:rPr>
                    <w:t>十分重视工程建设过程中的水土保持工作，工程完工后，组织对各项水土保持措施进行自查初验。 2021年</w:t>
                  </w:r>
                  <w:r>
                    <w:rPr>
                      <w:rFonts w:hint="default" w:ascii="Times New Roman" w:hAnsi="Times New Roman" w:eastAsia="仿宋" w:cs="Times New Roman"/>
                      <w:spacing w:val="-8"/>
                      <w:sz w:val="30"/>
                      <w:szCs w:val="30"/>
                      <w:highlight w:val="none"/>
                      <w:lang w:val="en-US" w:eastAsia="zh-CN"/>
                    </w:rPr>
                    <w:t>12</w:t>
                  </w:r>
                  <w:r>
                    <w:rPr>
                      <w:rFonts w:hint="default" w:ascii="Times New Roman" w:hAnsi="Times New Roman" w:eastAsia="仿宋" w:cs="Times New Roman"/>
                      <w:spacing w:val="-8"/>
                      <w:sz w:val="30"/>
                      <w:szCs w:val="30"/>
                      <w:highlight w:val="none"/>
                    </w:rPr>
                    <w:t>月，委托湖南蓝博湾地理信息科技有限公司编制该项目水土保持设施验收报告，验收报告编制单位在工程完工后便开展工作，查阅了相关施工资料，并与建设单位、监测单位和监理单位一起于项目现场进行实地勘查。</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20" w:leftChars="50" w:right="120" w:rightChars="50" w:firstLine="568" w:firstLineChars="200"/>
                    <w:textAlignment w:val="baseline"/>
                    <w:rPr>
                      <w:rFonts w:hint="default" w:ascii="Times New Roman" w:hAnsi="Times New Roman" w:eastAsia="仿宋" w:cs="Times New Roman"/>
                      <w:color w:val="auto"/>
                      <w:spacing w:val="-8"/>
                      <w:sz w:val="30"/>
                      <w:szCs w:val="30"/>
                    </w:rPr>
                  </w:pPr>
                  <w:r>
                    <w:rPr>
                      <w:rFonts w:hint="default" w:ascii="Times New Roman" w:hAnsi="Times New Roman" w:eastAsia="仿宋" w:cs="Times New Roman"/>
                      <w:color w:val="auto"/>
                      <w:spacing w:val="-8"/>
                      <w:sz w:val="30"/>
                      <w:szCs w:val="30"/>
                    </w:rPr>
                    <w:t>编制单位根据《水利部关于加强事中事后监管规范生产建设项 目水土保持设施自主验收的通知》水保[20</w:t>
                  </w:r>
                  <w:r>
                    <w:rPr>
                      <w:rFonts w:hint="default" w:ascii="Times New Roman" w:hAnsi="Times New Roman" w:eastAsia="仿宋" w:cs="Times New Roman"/>
                      <w:color w:val="auto"/>
                      <w:spacing w:val="-8"/>
                      <w:sz w:val="30"/>
                      <w:szCs w:val="30"/>
                      <w:lang w:val="en-US" w:eastAsia="zh-CN"/>
                    </w:rPr>
                    <w:t>09</w:t>
                  </w:r>
                  <w:r>
                    <w:rPr>
                      <w:rFonts w:hint="default" w:ascii="Times New Roman" w:hAnsi="Times New Roman" w:eastAsia="仿宋" w:cs="Times New Roman"/>
                      <w:color w:val="auto"/>
                      <w:spacing w:val="-8"/>
                      <w:sz w:val="30"/>
                      <w:szCs w:val="30"/>
                    </w:rPr>
                    <w:t>]</w:t>
                  </w:r>
                  <w:r>
                    <w:rPr>
                      <w:rFonts w:hint="default" w:ascii="Times New Roman" w:hAnsi="Times New Roman" w:eastAsia="仿宋" w:cs="Times New Roman"/>
                      <w:color w:val="auto"/>
                      <w:spacing w:val="-8"/>
                      <w:sz w:val="30"/>
                      <w:szCs w:val="30"/>
                      <w:lang w:val="en-US" w:eastAsia="zh-CN"/>
                    </w:rPr>
                    <w:t>187</w:t>
                  </w:r>
                  <w:r>
                    <w:rPr>
                      <w:rFonts w:hint="default" w:ascii="Times New Roman" w:hAnsi="Times New Roman" w:eastAsia="仿宋" w:cs="Times New Roman"/>
                      <w:color w:val="auto"/>
                      <w:spacing w:val="-8"/>
                      <w:sz w:val="30"/>
                      <w:szCs w:val="30"/>
                    </w:rPr>
                    <w:t xml:space="preserve"> 号， 编制完成《</w:t>
                  </w:r>
                  <w:r>
                    <w:rPr>
                      <w:rFonts w:hint="default" w:ascii="Times New Roman" w:hAnsi="Times New Roman" w:eastAsia="仿宋" w:cs="Times New Roman"/>
                      <w:color w:val="auto"/>
                      <w:spacing w:val="-8"/>
                      <w:sz w:val="30"/>
                      <w:szCs w:val="30"/>
                      <w:lang w:eastAsia="zh-CN"/>
                    </w:rPr>
                    <w:t>衡阳市</w:t>
                  </w:r>
                  <w:r>
                    <w:rPr>
                      <w:rFonts w:hint="default" w:ascii="Times New Roman" w:hAnsi="Times New Roman" w:eastAsia="仿宋" w:cs="Times New Roman"/>
                      <w:color w:val="auto"/>
                      <w:spacing w:val="-8"/>
                      <w:sz w:val="30"/>
                      <w:szCs w:val="30"/>
                      <w:lang w:val="en-US" w:eastAsia="zh-CN"/>
                    </w:rPr>
                    <w:t>北三环湘江大桥</w:t>
                  </w:r>
                  <w:r>
                    <w:rPr>
                      <w:rFonts w:hint="default" w:ascii="Times New Roman" w:hAnsi="Times New Roman" w:eastAsia="仿宋" w:cs="Times New Roman"/>
                      <w:color w:val="auto"/>
                      <w:spacing w:val="-8"/>
                      <w:sz w:val="30"/>
                      <w:szCs w:val="30"/>
                    </w:rPr>
                    <w:t>水土保持设施验收报告》，主要结论如下：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20" w:leftChars="50" w:right="120" w:rightChars="50" w:firstLine="568" w:firstLineChars="200"/>
                    <w:textAlignment w:val="baseline"/>
                    <w:rPr>
                      <w:rFonts w:hint="default" w:ascii="Times New Roman" w:hAnsi="Times New Roman" w:eastAsia="仿宋" w:cs="Times New Roman"/>
                      <w:color w:val="auto"/>
                      <w:spacing w:val="-8"/>
                      <w:sz w:val="30"/>
                      <w:szCs w:val="30"/>
                    </w:rPr>
                  </w:pPr>
                  <w:r>
                    <w:rPr>
                      <w:rFonts w:hint="default" w:ascii="Times New Roman" w:hAnsi="Times New Roman" w:eastAsia="仿宋" w:cs="Times New Roman"/>
                      <w:color w:val="auto"/>
                      <w:spacing w:val="-8"/>
                      <w:sz w:val="30"/>
                      <w:szCs w:val="30"/>
                    </w:rPr>
                    <w:t>1、水土保持方案批复的防治责任范围为</w:t>
                  </w:r>
                  <w:r>
                    <w:rPr>
                      <w:rFonts w:hint="default" w:ascii="Times New Roman" w:hAnsi="Times New Roman" w:eastAsia="仿宋" w:cs="Times New Roman"/>
                      <w:color w:val="auto"/>
                      <w:spacing w:val="-8"/>
                      <w:sz w:val="30"/>
                      <w:szCs w:val="30"/>
                      <w:lang w:val="en-US" w:eastAsia="zh-CN"/>
                    </w:rPr>
                    <w:t>53.00</w:t>
                  </w:r>
                  <w:r>
                    <w:rPr>
                      <w:rFonts w:hint="default" w:ascii="Times New Roman" w:hAnsi="Times New Roman" w:eastAsia="仿宋" w:cs="Times New Roman"/>
                      <w:color w:val="auto"/>
                      <w:spacing w:val="-8"/>
                      <w:sz w:val="30"/>
                      <w:szCs w:val="30"/>
                    </w:rPr>
                    <w:t>h</w:t>
                  </w:r>
                  <w:r>
                    <w:rPr>
                      <w:rFonts w:hint="default" w:ascii="Times New Roman" w:hAnsi="Times New Roman" w:eastAsia="仿宋" w:cs="Times New Roman"/>
                      <w:color w:val="auto"/>
                      <w:spacing w:val="-8"/>
                      <w:sz w:val="30"/>
                      <w:szCs w:val="30"/>
                      <w:lang w:eastAsia="zh-CN"/>
                    </w:rPr>
                    <w:t>m²</w:t>
                  </w:r>
                  <w:r>
                    <w:rPr>
                      <w:rFonts w:hint="default" w:ascii="Times New Roman" w:hAnsi="Times New Roman" w:eastAsia="仿宋" w:cs="Times New Roman"/>
                      <w:color w:val="auto"/>
                      <w:spacing w:val="-8"/>
                      <w:sz w:val="30"/>
                      <w:szCs w:val="30"/>
                    </w:rPr>
                    <w:t>，实际发生的 防治责任范围</w:t>
                  </w:r>
                  <w:r>
                    <w:rPr>
                      <w:rFonts w:hint="default" w:ascii="Times New Roman" w:hAnsi="Times New Roman" w:eastAsia="仿宋" w:cs="Times New Roman"/>
                      <w:color w:val="auto"/>
                      <w:spacing w:val="-8"/>
                      <w:sz w:val="30"/>
                      <w:szCs w:val="30"/>
                      <w:highlight w:val="none"/>
                    </w:rPr>
                    <w:t>为</w:t>
                  </w:r>
                  <w:r>
                    <w:rPr>
                      <w:rFonts w:hint="default" w:ascii="Times New Roman" w:hAnsi="Times New Roman" w:eastAsia="仿宋" w:cs="Times New Roman"/>
                      <w:color w:val="auto"/>
                      <w:spacing w:val="-8"/>
                      <w:sz w:val="30"/>
                      <w:szCs w:val="30"/>
                      <w:highlight w:val="none"/>
                      <w:lang w:val="en-US" w:eastAsia="zh-CN"/>
                    </w:rPr>
                    <w:t>53.00</w:t>
                  </w:r>
                  <w:r>
                    <w:rPr>
                      <w:rFonts w:hint="default" w:ascii="Times New Roman" w:hAnsi="Times New Roman" w:eastAsia="仿宋" w:cs="Times New Roman"/>
                      <w:color w:val="auto"/>
                      <w:spacing w:val="-8"/>
                      <w:sz w:val="30"/>
                      <w:szCs w:val="30"/>
                      <w:highlight w:val="none"/>
                    </w:rPr>
                    <w:t>h</w:t>
                  </w:r>
                  <w:r>
                    <w:rPr>
                      <w:rFonts w:hint="default" w:ascii="Times New Roman" w:hAnsi="Times New Roman" w:eastAsia="仿宋" w:cs="Times New Roman"/>
                      <w:color w:val="auto"/>
                      <w:spacing w:val="-8"/>
                      <w:sz w:val="30"/>
                      <w:szCs w:val="30"/>
                      <w:highlight w:val="none"/>
                      <w:lang w:eastAsia="zh-CN"/>
                    </w:rPr>
                    <w:t>m²</w:t>
                  </w:r>
                  <w:r>
                    <w:rPr>
                      <w:rFonts w:hint="default" w:ascii="Times New Roman" w:hAnsi="Times New Roman" w:eastAsia="仿宋" w:cs="Times New Roman"/>
                      <w:color w:val="auto"/>
                      <w:spacing w:val="-8"/>
                      <w:sz w:val="30"/>
                      <w:szCs w:val="30"/>
                    </w:rPr>
                    <w:t xml:space="preserve"> ，防治责任范围</w:t>
                  </w:r>
                  <w:r>
                    <w:rPr>
                      <w:rFonts w:hint="default" w:ascii="Times New Roman" w:hAnsi="Times New Roman" w:eastAsia="仿宋" w:cs="Times New Roman"/>
                      <w:color w:val="auto"/>
                      <w:spacing w:val="-8"/>
                      <w:sz w:val="30"/>
                      <w:szCs w:val="30"/>
                      <w:lang w:val="en-US" w:eastAsia="zh-CN"/>
                    </w:rPr>
                    <w:t>无变化</w:t>
                  </w:r>
                  <w:r>
                    <w:rPr>
                      <w:rFonts w:hint="default" w:ascii="Times New Roman" w:hAnsi="Times New Roman" w:eastAsia="仿宋" w:cs="Times New Roman"/>
                      <w:color w:val="auto"/>
                      <w:spacing w:val="-8"/>
                      <w:sz w:val="30"/>
                      <w:szCs w:val="30"/>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20" w:leftChars="50" w:right="120" w:rightChars="50" w:firstLine="568" w:firstLineChars="200"/>
                    <w:textAlignment w:val="baseline"/>
                    <w:rPr>
                      <w:rFonts w:hint="default" w:ascii="Times New Roman" w:hAnsi="Times New Roman" w:eastAsia="宋体" w:cs="Times New Roman"/>
                      <w:color w:val="0000FF"/>
                      <w:sz w:val="30"/>
                      <w:szCs w:val="30"/>
                      <w:lang w:eastAsia="zh-CN"/>
                    </w:rPr>
                  </w:pPr>
                  <w:r>
                    <w:rPr>
                      <w:rFonts w:hint="default" w:ascii="Times New Roman" w:hAnsi="Times New Roman" w:eastAsia="仿宋" w:cs="Times New Roman"/>
                      <w:color w:val="auto"/>
                      <w:spacing w:val="-8"/>
                      <w:sz w:val="30"/>
                      <w:szCs w:val="30"/>
                    </w:rPr>
                    <w:t>2、工程实际建设中，土石方开挖总量</w:t>
                  </w:r>
                  <w:r>
                    <w:rPr>
                      <w:rFonts w:hint="default" w:ascii="Times New Roman" w:hAnsi="Times New Roman" w:eastAsia="仿宋" w:cs="Times New Roman"/>
                      <w:color w:val="auto"/>
                      <w:spacing w:val="-8"/>
                      <w:sz w:val="30"/>
                      <w:szCs w:val="30"/>
                      <w:lang w:val="en-US" w:eastAsia="zh-CN"/>
                    </w:rPr>
                    <w:t>14.10</w:t>
                  </w:r>
                  <w:r>
                    <w:rPr>
                      <w:rFonts w:hint="default" w:ascii="Times New Roman" w:hAnsi="Times New Roman" w:eastAsia="仿宋" w:cs="Times New Roman"/>
                      <w:color w:val="auto"/>
                      <w:spacing w:val="-8"/>
                      <w:sz w:val="30"/>
                      <w:szCs w:val="30"/>
                    </w:rPr>
                    <w:t>万</w:t>
                  </w:r>
                  <w:r>
                    <w:rPr>
                      <w:rFonts w:hint="default" w:ascii="Times New Roman" w:hAnsi="Times New Roman" w:eastAsia="仿宋" w:cs="Times New Roman"/>
                      <w:color w:val="auto"/>
                      <w:spacing w:val="-8"/>
                      <w:sz w:val="30"/>
                      <w:szCs w:val="30"/>
                      <w:lang w:eastAsia="zh-CN"/>
                    </w:rPr>
                    <w:t>m³</w:t>
                  </w:r>
                  <w:r>
                    <w:rPr>
                      <w:rFonts w:hint="default" w:ascii="Times New Roman" w:hAnsi="Times New Roman" w:eastAsia="仿宋" w:cs="Times New Roman"/>
                      <w:color w:val="auto"/>
                      <w:spacing w:val="-8"/>
                      <w:sz w:val="30"/>
                      <w:szCs w:val="30"/>
                    </w:rPr>
                    <w:t>；土石方回填及填筑总量</w:t>
                  </w:r>
                  <w:r>
                    <w:rPr>
                      <w:rFonts w:hint="default" w:ascii="Times New Roman" w:hAnsi="Times New Roman" w:eastAsia="仿宋" w:cs="Times New Roman"/>
                      <w:color w:val="auto"/>
                      <w:spacing w:val="-8"/>
                      <w:sz w:val="30"/>
                      <w:szCs w:val="30"/>
                      <w:lang w:val="en-US" w:eastAsia="zh-CN"/>
                    </w:rPr>
                    <w:t>45.70</w:t>
                  </w:r>
                  <w:r>
                    <w:rPr>
                      <w:rFonts w:hint="default" w:ascii="Times New Roman" w:hAnsi="Times New Roman" w:eastAsia="仿宋" w:cs="Times New Roman"/>
                      <w:color w:val="auto"/>
                      <w:spacing w:val="-8"/>
                      <w:sz w:val="30"/>
                      <w:szCs w:val="30"/>
                    </w:rPr>
                    <w:t>万</w:t>
                  </w:r>
                  <w:r>
                    <w:rPr>
                      <w:rFonts w:hint="default" w:ascii="Times New Roman" w:hAnsi="Times New Roman" w:eastAsia="仿宋" w:cs="Times New Roman"/>
                      <w:color w:val="auto"/>
                      <w:spacing w:val="-8"/>
                      <w:sz w:val="30"/>
                      <w:szCs w:val="30"/>
                      <w:lang w:eastAsia="zh-CN"/>
                    </w:rPr>
                    <w:t>m³</w:t>
                  </w:r>
                  <w:r>
                    <w:rPr>
                      <w:rFonts w:hint="default" w:ascii="Times New Roman" w:hAnsi="Times New Roman" w:eastAsia="仿宋" w:cs="Times New Roman"/>
                      <w:color w:val="auto"/>
                      <w:spacing w:val="-8"/>
                      <w:sz w:val="30"/>
                      <w:szCs w:val="30"/>
                    </w:rPr>
                    <w:t xml:space="preserve"> ；</w:t>
                  </w:r>
                  <w:r>
                    <w:rPr>
                      <w:rFonts w:hint="default" w:ascii="Times New Roman" w:hAnsi="Times New Roman" w:eastAsia="仿宋" w:cs="Times New Roman"/>
                      <w:color w:val="auto"/>
                      <w:spacing w:val="-8"/>
                      <w:sz w:val="30"/>
                      <w:szCs w:val="30"/>
                      <w:lang w:val="en-US" w:eastAsia="zh-CN"/>
                    </w:rPr>
                    <w:t>借方42.59万</w:t>
                  </w:r>
                  <w:r>
                    <w:rPr>
                      <w:rFonts w:hint="default" w:ascii="Times New Roman" w:hAnsi="Times New Roman" w:eastAsia="仿宋" w:cs="Times New Roman"/>
                      <w:color w:val="auto"/>
                      <w:spacing w:val="-8"/>
                      <w:sz w:val="30"/>
                      <w:szCs w:val="30"/>
                      <w:lang w:eastAsia="zh-CN"/>
                    </w:rPr>
                    <w:t>m³，</w:t>
                  </w:r>
                  <w:r>
                    <w:rPr>
                      <w:rFonts w:hint="default" w:ascii="Times New Roman" w:hAnsi="Times New Roman" w:eastAsia="仿宋" w:cs="Times New Roman"/>
                      <w:color w:val="auto"/>
                      <w:spacing w:val="-8"/>
                      <w:sz w:val="30"/>
                      <w:szCs w:val="30"/>
                    </w:rPr>
                    <w:t>余方</w:t>
                  </w:r>
                  <w:r>
                    <w:rPr>
                      <w:rFonts w:hint="default" w:ascii="Times New Roman" w:hAnsi="Times New Roman" w:eastAsia="仿宋" w:cs="Times New Roman"/>
                      <w:color w:val="auto"/>
                      <w:spacing w:val="-8"/>
                      <w:sz w:val="30"/>
                      <w:szCs w:val="30"/>
                      <w:lang w:val="en-US" w:eastAsia="zh-CN"/>
                    </w:rPr>
                    <w:t>10.99</w:t>
                  </w:r>
                  <w:r>
                    <w:rPr>
                      <w:rFonts w:hint="default" w:ascii="Times New Roman" w:hAnsi="Times New Roman" w:eastAsia="仿宋" w:cs="Times New Roman"/>
                      <w:color w:val="auto"/>
                      <w:spacing w:val="-8"/>
                      <w:sz w:val="30"/>
                      <w:szCs w:val="30"/>
                    </w:rPr>
                    <w:t>万</w:t>
                  </w:r>
                  <w:r>
                    <w:rPr>
                      <w:rFonts w:hint="default" w:ascii="Times New Roman" w:hAnsi="Times New Roman" w:eastAsia="仿宋" w:cs="Times New Roman"/>
                      <w:color w:val="auto"/>
                      <w:spacing w:val="-8"/>
                      <w:sz w:val="30"/>
                      <w:szCs w:val="30"/>
                      <w:lang w:eastAsia="zh-CN"/>
                    </w:rPr>
                    <w:t>m³</w:t>
                  </w:r>
                  <w:r>
                    <w:rPr>
                      <w:rFonts w:hint="default" w:ascii="Times New Roman" w:hAnsi="Times New Roman" w:eastAsia="仿宋" w:cs="Times New Roman"/>
                      <w:color w:val="auto"/>
                      <w:spacing w:val="-8"/>
                      <w:sz w:val="30"/>
                      <w:szCs w:val="30"/>
                    </w:rPr>
                    <w:t>，余方由</w:t>
                  </w:r>
                  <w:r>
                    <w:rPr>
                      <w:rFonts w:hint="default" w:ascii="Times New Roman" w:hAnsi="Times New Roman" w:eastAsia="仿宋" w:cs="Times New Roman"/>
                      <w:color w:val="auto"/>
                      <w:spacing w:val="-8"/>
                      <w:sz w:val="30"/>
                      <w:szCs w:val="30"/>
                      <w:lang w:val="en-US" w:eastAsia="zh-CN"/>
                    </w:rPr>
                    <w:t>城市渣土办</w:t>
                  </w:r>
                  <w:r>
                    <w:rPr>
                      <w:rFonts w:hint="default" w:ascii="Times New Roman" w:hAnsi="Times New Roman" w:eastAsia="仿宋" w:cs="Times New Roman"/>
                      <w:color w:val="auto"/>
                      <w:spacing w:val="-8"/>
                      <w:sz w:val="30"/>
                      <w:szCs w:val="30"/>
                    </w:rPr>
                    <w:t>统一调运。</w:t>
                  </w:r>
                  <w:r>
                    <w:rPr>
                      <w:rFonts w:hint="default" w:ascii="Times New Roman" w:hAnsi="Times New Roman" w:eastAsia="仿宋" w:cs="Times New Roman"/>
                      <w:color w:val="auto"/>
                      <w:spacing w:val="-8"/>
                      <w:sz w:val="30"/>
                      <w:szCs w:val="30"/>
                      <w:highlight w:val="none"/>
                    </w:rPr>
                    <w:t>根据工程实际建设情况及水土保持监测资料，本工程表土剥离总量</w:t>
                  </w:r>
                  <w:r>
                    <w:rPr>
                      <w:rFonts w:hint="default" w:ascii="Times New Roman" w:hAnsi="Times New Roman" w:eastAsia="仿宋" w:cs="Times New Roman"/>
                      <w:color w:val="auto"/>
                      <w:spacing w:val="-8"/>
                      <w:sz w:val="30"/>
                      <w:szCs w:val="30"/>
                      <w:highlight w:val="none"/>
                      <w:lang w:val="en-US" w:eastAsia="zh-CN"/>
                    </w:rPr>
                    <w:t>27400</w:t>
                  </w:r>
                  <w:r>
                    <w:rPr>
                      <w:rFonts w:hint="default" w:ascii="Times New Roman" w:hAnsi="Times New Roman" w:eastAsia="仿宋" w:cs="Times New Roman"/>
                      <w:color w:val="auto"/>
                      <w:spacing w:val="-8"/>
                      <w:sz w:val="30"/>
                      <w:szCs w:val="30"/>
                      <w:highlight w:val="none"/>
                    </w:rPr>
                    <w:t>万</w:t>
                  </w:r>
                  <w:r>
                    <w:rPr>
                      <w:rFonts w:hint="default" w:ascii="Times New Roman" w:hAnsi="Times New Roman" w:eastAsia="仿宋" w:cs="Times New Roman"/>
                      <w:color w:val="auto"/>
                      <w:spacing w:val="-8"/>
                      <w:sz w:val="30"/>
                      <w:szCs w:val="30"/>
                      <w:highlight w:val="none"/>
                      <w:lang w:eastAsia="zh-CN"/>
                    </w:rPr>
                    <w:t>m³</w:t>
                  </w:r>
                  <w:r>
                    <w:rPr>
                      <w:rFonts w:hint="default" w:ascii="Times New Roman" w:hAnsi="Times New Roman" w:eastAsia="仿宋" w:cs="Times New Roman"/>
                      <w:color w:val="auto"/>
                      <w:spacing w:val="-8"/>
                      <w:sz w:val="30"/>
                      <w:szCs w:val="30"/>
                      <w:highlight w:val="none"/>
                    </w:rPr>
                    <w:t xml:space="preserve"> </w:t>
                  </w:r>
                  <w:r>
                    <w:rPr>
                      <w:rFonts w:hint="default" w:ascii="Times New Roman" w:hAnsi="Times New Roman" w:eastAsia="Times New Roman" w:cs="Times New Roman"/>
                      <w:color w:val="auto"/>
                      <w:spacing w:val="-6"/>
                      <w:position w:val="13"/>
                      <w:sz w:val="19"/>
                      <w:szCs w:val="19"/>
                      <w:highlight w:val="none"/>
                    </w:rPr>
                    <w:t xml:space="preserve"> </w:t>
                  </w:r>
                  <w:r>
                    <w:rPr>
                      <w:rFonts w:hint="default" w:ascii="Times New Roman" w:hAnsi="Times New Roman" w:eastAsia="仿宋" w:cs="Times New Roman"/>
                      <w:color w:val="auto"/>
                      <w:spacing w:val="-8"/>
                      <w:sz w:val="30"/>
                      <w:szCs w:val="30"/>
                      <w:highlight w:val="none"/>
                    </w:rPr>
                    <w:t>；表土回填总量</w:t>
                  </w:r>
                  <w:r>
                    <w:rPr>
                      <w:rFonts w:hint="default" w:ascii="Times New Roman" w:hAnsi="Times New Roman" w:eastAsia="仿宋" w:cs="Times New Roman"/>
                      <w:color w:val="auto"/>
                      <w:spacing w:val="-8"/>
                      <w:sz w:val="30"/>
                      <w:szCs w:val="30"/>
                      <w:highlight w:val="none"/>
                      <w:lang w:val="en-US" w:eastAsia="zh-CN"/>
                    </w:rPr>
                    <w:t>27400</w:t>
                  </w:r>
                  <w:r>
                    <w:rPr>
                      <w:rFonts w:hint="default" w:ascii="Times New Roman" w:hAnsi="Times New Roman" w:eastAsia="仿宋" w:cs="Times New Roman"/>
                      <w:color w:val="auto"/>
                      <w:spacing w:val="-70"/>
                      <w:sz w:val="30"/>
                      <w:szCs w:val="30"/>
                      <w:highlight w:val="none"/>
                    </w:rPr>
                    <w:t xml:space="preserve"> </w:t>
                  </w:r>
                  <w:r>
                    <w:rPr>
                      <w:rFonts w:hint="default" w:ascii="Times New Roman" w:hAnsi="Times New Roman" w:eastAsia="宋体" w:cs="Times New Roman"/>
                      <w:color w:val="auto"/>
                      <w:spacing w:val="-8"/>
                      <w:sz w:val="30"/>
                      <w:szCs w:val="30"/>
                      <w:highlight w:val="none"/>
                      <w:lang w:eastAsia="zh-CN"/>
                    </w:rPr>
                    <w:t>m³；</w:t>
                  </w:r>
                  <w:r>
                    <w:rPr>
                      <w:rFonts w:hint="default" w:ascii="Times New Roman" w:hAnsi="Times New Roman" w:eastAsia="宋体" w:cs="Times New Roman"/>
                      <w:color w:val="auto"/>
                      <w:spacing w:val="-8"/>
                      <w:sz w:val="30"/>
                      <w:szCs w:val="30"/>
                      <w:highlight w:val="none"/>
                      <w:lang w:val="en-US" w:eastAsia="zh-CN"/>
                    </w:rPr>
                    <w:t>取土场借方总量425882m³，弃渣量109890m³</w:t>
                  </w:r>
                  <w:r>
                    <w:rPr>
                      <w:rFonts w:hint="default" w:ascii="Times New Roman" w:hAnsi="Times New Roman" w:eastAsia="宋体" w:cs="Times New Roman"/>
                      <w:color w:val="auto"/>
                      <w:spacing w:val="-8"/>
                      <w:sz w:val="30"/>
                      <w:szCs w:val="30"/>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20" w:leftChars="50" w:right="120" w:rightChars="50" w:firstLine="596" w:firstLineChars="200"/>
                    <w:textAlignment w:val="baseline"/>
                    <w:rPr>
                      <w:rFonts w:hint="default" w:ascii="Times New Roman" w:hAnsi="Times New Roman" w:eastAsia="仿宋" w:cs="Times New Roman"/>
                      <w:color w:val="auto"/>
                      <w:sz w:val="30"/>
                      <w:szCs w:val="30"/>
                    </w:rPr>
                  </w:pPr>
                  <w:r>
                    <w:rPr>
                      <w:rFonts w:hint="default" w:ascii="Times New Roman" w:hAnsi="Times New Roman" w:eastAsia="Times New Roman" w:cs="Times New Roman"/>
                      <w:color w:val="auto"/>
                      <w:spacing w:val="-1"/>
                      <w:sz w:val="30"/>
                      <w:szCs w:val="30"/>
                    </w:rPr>
                    <w:t>3</w:t>
                  </w:r>
                  <w:r>
                    <w:rPr>
                      <w:rFonts w:hint="default" w:ascii="Times New Roman" w:hAnsi="Times New Roman" w:eastAsia="仿宋" w:cs="Times New Roman"/>
                      <w:color w:val="auto"/>
                      <w:spacing w:val="-1"/>
                      <w:sz w:val="30"/>
                      <w:szCs w:val="30"/>
                    </w:rPr>
                    <w:t>、工程建设中，基本完成了水土保持方案确定的各项措施，</w:t>
                  </w:r>
                  <w:r>
                    <w:rPr>
                      <w:rFonts w:hint="default" w:ascii="Times New Roman" w:hAnsi="Times New Roman" w:eastAsia="仿宋" w:cs="Times New Roman"/>
                      <w:color w:val="auto"/>
                      <w:spacing w:val="10"/>
                      <w:w w:val="101"/>
                      <w:sz w:val="30"/>
                      <w:szCs w:val="30"/>
                    </w:rPr>
                    <w:t xml:space="preserve">  </w:t>
                  </w:r>
                  <w:r>
                    <w:rPr>
                      <w:rFonts w:hint="default" w:ascii="Times New Roman" w:hAnsi="Times New Roman" w:eastAsia="仿宋" w:cs="Times New Roman"/>
                      <w:color w:val="auto"/>
                      <w:spacing w:val="-4"/>
                      <w:sz w:val="30"/>
                      <w:szCs w:val="30"/>
                    </w:rPr>
                    <w:t>主要有：</w:t>
                  </w:r>
                  <w:r>
                    <w:rPr>
                      <w:rFonts w:hint="default" w:ascii="Times New Roman" w:hAnsi="Times New Roman" w:eastAsia="仿宋" w:cs="Times New Roman"/>
                      <w:color w:val="auto"/>
                      <w:spacing w:val="-4"/>
                      <w:sz w:val="30"/>
                      <w:szCs w:val="30"/>
                      <w:lang w:val="en-US" w:eastAsia="zh-CN"/>
                    </w:rPr>
                    <w:t>排水沟7338m、边沟5469m、浆砌石挡土墙453m、土工布288㎡、土工格珊12841㎡</w:t>
                  </w:r>
                  <w:r>
                    <w:rPr>
                      <w:rFonts w:hint="default" w:ascii="Times New Roman" w:hAnsi="Times New Roman" w:eastAsia="仿宋" w:cs="Times New Roman"/>
                      <w:color w:val="auto"/>
                      <w:spacing w:val="-4"/>
                      <w:sz w:val="30"/>
                      <w:szCs w:val="30"/>
                    </w:rPr>
                    <w:t>、</w:t>
                  </w:r>
                  <w:r>
                    <w:rPr>
                      <w:rFonts w:hint="default" w:ascii="Times New Roman" w:hAnsi="Times New Roman" w:eastAsia="仿宋" w:cs="Times New Roman"/>
                      <w:color w:val="auto"/>
                      <w:spacing w:val="-7"/>
                      <w:sz w:val="30"/>
                      <w:szCs w:val="30"/>
                      <w:lang w:val="en-US" w:eastAsia="zh-CN"/>
                    </w:rPr>
                    <w:t>沉沙池33个</w:t>
                  </w:r>
                  <w:r>
                    <w:rPr>
                      <w:rFonts w:hint="default" w:ascii="Times New Roman" w:hAnsi="Times New Roman" w:eastAsia="Times New Roman" w:cs="Times New Roman"/>
                      <w:color w:val="auto"/>
                      <w:spacing w:val="-5"/>
                      <w:position w:val="13"/>
                      <w:sz w:val="19"/>
                      <w:szCs w:val="19"/>
                    </w:rPr>
                    <w:t xml:space="preserve"> </w:t>
                  </w:r>
                  <w:r>
                    <w:rPr>
                      <w:rFonts w:hint="default" w:ascii="Times New Roman" w:hAnsi="Times New Roman" w:eastAsia="仿宋" w:cs="Times New Roman"/>
                      <w:color w:val="auto"/>
                      <w:spacing w:val="-7"/>
                      <w:sz w:val="30"/>
                      <w:szCs w:val="30"/>
                    </w:rPr>
                    <w:t>、绿化</w:t>
                  </w:r>
                  <w:r>
                    <w:rPr>
                      <w:rFonts w:hint="default" w:ascii="Times New Roman" w:hAnsi="Times New Roman" w:eastAsia="仿宋" w:cs="Times New Roman"/>
                      <w:color w:val="auto"/>
                      <w:spacing w:val="-7"/>
                      <w:sz w:val="30"/>
                      <w:szCs w:val="30"/>
                      <w:lang w:val="en-US" w:eastAsia="zh-CN"/>
                    </w:rPr>
                    <w:t>带</w:t>
                  </w:r>
                  <w:r>
                    <w:rPr>
                      <w:rFonts w:hint="default" w:ascii="Times New Roman" w:hAnsi="Times New Roman" w:eastAsia="宋体" w:cs="Times New Roman"/>
                      <w:color w:val="auto"/>
                      <w:spacing w:val="-7"/>
                      <w:sz w:val="30"/>
                      <w:szCs w:val="30"/>
                      <w:lang w:val="en-US" w:eastAsia="zh-CN"/>
                    </w:rPr>
                    <w:t>0.85</w:t>
                  </w:r>
                  <w:r>
                    <w:rPr>
                      <w:rFonts w:hint="default" w:ascii="Times New Roman" w:hAnsi="Times New Roman" w:eastAsia="Times New Roman" w:cs="Times New Roman"/>
                      <w:color w:val="auto"/>
                      <w:spacing w:val="-7"/>
                      <w:sz w:val="30"/>
                      <w:szCs w:val="30"/>
                    </w:rPr>
                    <w:t>h</w:t>
                  </w:r>
                  <w:r>
                    <w:rPr>
                      <w:rFonts w:hint="default" w:ascii="Times New Roman" w:hAnsi="Times New Roman" w:eastAsia="宋体" w:cs="Times New Roman"/>
                      <w:color w:val="auto"/>
                      <w:spacing w:val="-7"/>
                      <w:sz w:val="30"/>
                      <w:szCs w:val="30"/>
                      <w:lang w:eastAsia="zh-CN"/>
                    </w:rPr>
                    <w:t>m²</w:t>
                  </w:r>
                  <w:r>
                    <w:rPr>
                      <w:rFonts w:hint="default" w:ascii="Times New Roman" w:hAnsi="Times New Roman" w:eastAsia="Times New Roman" w:cs="Times New Roman"/>
                      <w:color w:val="auto"/>
                      <w:spacing w:val="-5"/>
                      <w:position w:val="13"/>
                      <w:sz w:val="19"/>
                      <w:szCs w:val="19"/>
                    </w:rPr>
                    <w:t xml:space="preserve"> </w:t>
                  </w:r>
                  <w:r>
                    <w:rPr>
                      <w:rFonts w:hint="default" w:ascii="Times New Roman" w:hAnsi="Times New Roman" w:eastAsia="仿宋" w:cs="Times New Roman"/>
                      <w:color w:val="auto"/>
                      <w:spacing w:val="-7"/>
                      <w:sz w:val="30"/>
                      <w:szCs w:val="30"/>
                    </w:rPr>
                    <w:t>、种植乔木</w:t>
                  </w:r>
                  <w:r>
                    <w:rPr>
                      <w:rFonts w:hint="default" w:ascii="Times New Roman" w:hAnsi="Times New Roman" w:eastAsia="宋体" w:cs="Times New Roman"/>
                      <w:color w:val="auto"/>
                      <w:spacing w:val="-7"/>
                      <w:sz w:val="30"/>
                      <w:szCs w:val="30"/>
                      <w:lang w:val="en-US" w:eastAsia="zh-CN"/>
                    </w:rPr>
                    <w:t>2740</w:t>
                  </w:r>
                  <w:r>
                    <w:rPr>
                      <w:rFonts w:hint="default" w:ascii="Times New Roman" w:hAnsi="Times New Roman" w:eastAsia="仿宋" w:cs="Times New Roman"/>
                      <w:color w:val="auto"/>
                      <w:spacing w:val="-7"/>
                      <w:sz w:val="30"/>
                      <w:szCs w:val="30"/>
                    </w:rPr>
                    <w:t>株、种</w:t>
                  </w:r>
                  <w:r>
                    <w:rPr>
                      <w:rFonts w:hint="default" w:ascii="Times New Roman" w:hAnsi="Times New Roman" w:eastAsia="仿宋" w:cs="Times New Roman"/>
                      <w:color w:val="auto"/>
                      <w:spacing w:val="-6"/>
                      <w:sz w:val="30"/>
                      <w:szCs w:val="30"/>
                    </w:rPr>
                    <w:t>植灌木</w:t>
                  </w:r>
                  <w:r>
                    <w:rPr>
                      <w:rFonts w:hint="default" w:ascii="Times New Roman" w:hAnsi="Times New Roman" w:eastAsia="宋体" w:cs="Times New Roman"/>
                      <w:color w:val="auto"/>
                      <w:spacing w:val="-6"/>
                      <w:sz w:val="30"/>
                      <w:szCs w:val="30"/>
                      <w:lang w:val="en-US" w:eastAsia="zh-CN"/>
                    </w:rPr>
                    <w:t>68500</w:t>
                  </w:r>
                  <w:r>
                    <w:rPr>
                      <w:rFonts w:hint="default" w:ascii="Times New Roman" w:hAnsi="Times New Roman" w:eastAsia="仿宋" w:cs="Times New Roman"/>
                      <w:color w:val="auto"/>
                      <w:spacing w:val="-6"/>
                      <w:sz w:val="30"/>
                      <w:szCs w:val="30"/>
                    </w:rPr>
                    <w:t>株、</w:t>
                  </w:r>
                  <w:r>
                    <w:rPr>
                      <w:rFonts w:hint="default" w:ascii="Times New Roman" w:hAnsi="Times New Roman" w:eastAsia="仿宋" w:cs="Times New Roman"/>
                      <w:color w:val="auto"/>
                      <w:spacing w:val="-6"/>
                      <w:sz w:val="30"/>
                      <w:szCs w:val="30"/>
                      <w:lang w:val="en-US" w:eastAsia="zh-CN"/>
                    </w:rPr>
                    <w:t>植草皮</w:t>
                  </w:r>
                  <w:r>
                    <w:rPr>
                      <w:rFonts w:hint="default" w:ascii="Times New Roman" w:hAnsi="Times New Roman" w:eastAsia="宋体" w:cs="Times New Roman"/>
                      <w:color w:val="auto"/>
                      <w:spacing w:val="-6"/>
                      <w:sz w:val="30"/>
                      <w:szCs w:val="30"/>
                      <w:lang w:val="en-US" w:eastAsia="zh-CN"/>
                    </w:rPr>
                    <w:t>2884h</w:t>
                  </w:r>
                  <w:r>
                    <w:rPr>
                      <w:rFonts w:hint="default" w:ascii="Times New Roman" w:hAnsi="Times New Roman" w:eastAsia="宋体" w:cs="Times New Roman"/>
                      <w:color w:val="auto"/>
                      <w:spacing w:val="-6"/>
                      <w:sz w:val="30"/>
                      <w:szCs w:val="30"/>
                      <w:lang w:eastAsia="zh-CN"/>
                    </w:rPr>
                    <w:t>m²</w:t>
                  </w:r>
                  <w:r>
                    <w:rPr>
                      <w:rFonts w:hint="default" w:ascii="Times New Roman" w:hAnsi="Times New Roman" w:eastAsia="仿宋" w:cs="Times New Roman"/>
                      <w:color w:val="auto"/>
                      <w:spacing w:val="-6"/>
                      <w:sz w:val="30"/>
                      <w:szCs w:val="30"/>
                    </w:rPr>
                    <w:t>、</w:t>
                  </w:r>
                  <w:r>
                    <w:rPr>
                      <w:rFonts w:hint="default" w:ascii="Times New Roman" w:hAnsi="Times New Roman" w:eastAsia="仿宋" w:cs="Times New Roman"/>
                      <w:color w:val="auto"/>
                      <w:sz w:val="30"/>
                      <w:szCs w:val="30"/>
                    </w:rPr>
                    <w:t xml:space="preserve"> </w:t>
                  </w:r>
                  <w:r>
                    <w:rPr>
                      <w:rFonts w:hint="default" w:ascii="Times New Roman" w:hAnsi="Times New Roman" w:eastAsia="仿宋" w:cs="Times New Roman"/>
                      <w:color w:val="auto"/>
                      <w:spacing w:val="-3"/>
                      <w:sz w:val="30"/>
                      <w:szCs w:val="30"/>
                    </w:rPr>
                    <w:t>临时排水沟</w:t>
                  </w:r>
                  <w:r>
                    <w:rPr>
                      <w:rFonts w:hint="default" w:ascii="Times New Roman" w:hAnsi="Times New Roman" w:eastAsia="宋体" w:cs="Times New Roman"/>
                      <w:color w:val="auto"/>
                      <w:spacing w:val="-3"/>
                      <w:sz w:val="30"/>
                      <w:szCs w:val="30"/>
                      <w:lang w:val="en-US" w:eastAsia="zh-CN"/>
                    </w:rPr>
                    <w:t>13661</w:t>
                  </w:r>
                  <w:r>
                    <w:rPr>
                      <w:rFonts w:hint="default" w:ascii="Times New Roman" w:hAnsi="Times New Roman" w:eastAsia="Times New Roman" w:cs="Times New Roman"/>
                      <w:color w:val="auto"/>
                      <w:spacing w:val="-3"/>
                      <w:sz w:val="30"/>
                      <w:szCs w:val="30"/>
                    </w:rPr>
                    <w:t>m</w:t>
                  </w:r>
                  <w:r>
                    <w:rPr>
                      <w:rFonts w:hint="default" w:ascii="Times New Roman" w:hAnsi="Times New Roman" w:eastAsia="仿宋" w:cs="Times New Roman"/>
                      <w:color w:val="auto"/>
                      <w:spacing w:val="-3"/>
                      <w:sz w:val="30"/>
                      <w:szCs w:val="30"/>
                    </w:rPr>
                    <w:t>、临时沉沙池</w:t>
                  </w:r>
                  <w:r>
                    <w:rPr>
                      <w:rFonts w:hint="default" w:ascii="Times New Roman" w:hAnsi="Times New Roman" w:eastAsia="宋体" w:cs="Times New Roman"/>
                      <w:color w:val="auto"/>
                      <w:spacing w:val="-5"/>
                      <w:sz w:val="30"/>
                      <w:szCs w:val="30"/>
                      <w:lang w:val="en-US" w:eastAsia="zh-CN"/>
                    </w:rPr>
                    <w:t>84</w:t>
                  </w:r>
                  <w:r>
                    <w:rPr>
                      <w:rFonts w:hint="default" w:ascii="Times New Roman" w:hAnsi="Times New Roman" w:eastAsia="仿宋" w:cs="Times New Roman"/>
                      <w:color w:val="auto"/>
                      <w:spacing w:val="-5"/>
                      <w:sz w:val="30"/>
                      <w:szCs w:val="30"/>
                    </w:rPr>
                    <w:t>个、袋装土</w:t>
                  </w:r>
                  <w:r>
                    <w:rPr>
                      <w:rFonts w:hint="default" w:ascii="Times New Roman" w:hAnsi="Times New Roman" w:eastAsia="仿宋" w:cs="Times New Roman"/>
                      <w:color w:val="auto"/>
                      <w:spacing w:val="-5"/>
                      <w:sz w:val="30"/>
                      <w:szCs w:val="30"/>
                      <w:lang w:val="en-US" w:eastAsia="zh-CN"/>
                    </w:rPr>
                    <w:t>垒砌10932m³</w:t>
                  </w:r>
                  <w:r>
                    <w:rPr>
                      <w:rFonts w:hint="default" w:ascii="Times New Roman" w:hAnsi="Times New Roman" w:eastAsia="仿宋" w:cs="Times New Roman"/>
                      <w:color w:val="auto"/>
                      <w:spacing w:val="-5"/>
                      <w:sz w:val="30"/>
                      <w:szCs w:val="30"/>
                    </w:rPr>
                    <w:t>、防尘网覆盖</w:t>
                  </w:r>
                  <w:r>
                    <w:rPr>
                      <w:rFonts w:hint="default" w:ascii="Times New Roman" w:hAnsi="Times New Roman" w:eastAsia="宋体" w:cs="Times New Roman"/>
                      <w:color w:val="auto"/>
                      <w:spacing w:val="-5"/>
                      <w:sz w:val="30"/>
                      <w:szCs w:val="30"/>
                      <w:lang w:val="en-US" w:eastAsia="zh-CN"/>
                    </w:rPr>
                    <w:t>12820</w:t>
                  </w:r>
                  <w:r>
                    <w:rPr>
                      <w:rFonts w:hint="default" w:ascii="Times New Roman" w:hAnsi="Times New Roman" w:eastAsia="宋体" w:cs="Times New Roman"/>
                      <w:color w:val="auto"/>
                      <w:spacing w:val="-5"/>
                      <w:sz w:val="30"/>
                      <w:szCs w:val="30"/>
                      <w:lang w:eastAsia="zh-CN"/>
                    </w:rPr>
                    <w:t>m²</w:t>
                  </w:r>
                  <w:r>
                    <w:rPr>
                      <w:rFonts w:hint="default" w:ascii="Times New Roman" w:hAnsi="Times New Roman" w:eastAsia="仿宋" w:cs="Times New Roman"/>
                      <w:color w:val="auto"/>
                      <w:spacing w:val="-5"/>
                      <w:sz w:val="30"/>
                      <w:szCs w:val="30"/>
                    </w:rPr>
                    <w:t>、</w:t>
                  </w:r>
                  <w:r>
                    <w:rPr>
                      <w:rFonts w:hint="default" w:ascii="Times New Roman" w:hAnsi="Times New Roman" w:eastAsia="仿宋" w:cs="Times New Roman"/>
                      <w:color w:val="auto"/>
                      <w:spacing w:val="-5"/>
                      <w:sz w:val="30"/>
                      <w:szCs w:val="30"/>
                      <w:lang w:val="en-US" w:eastAsia="zh-CN"/>
                    </w:rPr>
                    <w:t>钢板拦挡</w:t>
                  </w:r>
                  <w:r>
                    <w:rPr>
                      <w:rFonts w:hint="default" w:ascii="Times New Roman" w:hAnsi="Times New Roman" w:eastAsia="宋体" w:cs="Times New Roman"/>
                      <w:color w:val="auto"/>
                      <w:spacing w:val="-4"/>
                      <w:sz w:val="30"/>
                      <w:szCs w:val="30"/>
                      <w:lang w:val="en-US" w:eastAsia="zh-CN"/>
                    </w:rPr>
                    <w:t>1820块</w:t>
                  </w:r>
                  <w:r>
                    <w:rPr>
                      <w:rFonts w:hint="default" w:ascii="Times New Roman" w:hAnsi="Times New Roman" w:eastAsia="仿宋" w:cs="Times New Roman"/>
                      <w:color w:val="auto"/>
                      <w:spacing w:val="-6"/>
                      <w:sz w:val="30"/>
                      <w:szCs w:val="30"/>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584" w:firstLineChars="200"/>
                    <w:textAlignment w:val="baseline"/>
                    <w:rPr>
                      <w:rFonts w:hint="default" w:ascii="Times New Roman" w:hAnsi="Times New Roman" w:eastAsia="仿宋" w:cs="Times New Roman"/>
                      <w:color w:val="auto"/>
                      <w:sz w:val="30"/>
                      <w:szCs w:val="30"/>
                    </w:rPr>
                  </w:pPr>
                  <w:r>
                    <w:rPr>
                      <w:rFonts w:hint="default" w:ascii="Times New Roman" w:hAnsi="Times New Roman" w:eastAsia="Times New Roman" w:cs="Times New Roman"/>
                      <w:color w:val="auto"/>
                      <w:spacing w:val="-4"/>
                      <w:sz w:val="30"/>
                      <w:szCs w:val="30"/>
                    </w:rPr>
                    <w:t>4</w:t>
                  </w:r>
                  <w:r>
                    <w:rPr>
                      <w:rFonts w:hint="default" w:ascii="Times New Roman" w:hAnsi="Times New Roman" w:eastAsia="仿宋" w:cs="Times New Roman"/>
                      <w:color w:val="auto"/>
                      <w:spacing w:val="-4"/>
                      <w:sz w:val="30"/>
                      <w:szCs w:val="30"/>
                    </w:rPr>
                    <w:t>、水土保持实际完成投资</w:t>
                  </w:r>
                  <w:r>
                    <w:rPr>
                      <w:rFonts w:hint="default" w:ascii="Times New Roman" w:hAnsi="Times New Roman" w:eastAsia="宋体" w:cs="Times New Roman"/>
                      <w:color w:val="auto"/>
                      <w:spacing w:val="-4"/>
                      <w:sz w:val="30"/>
                      <w:szCs w:val="30"/>
                      <w:highlight w:val="none"/>
                      <w:lang w:val="en-US" w:eastAsia="zh-CN"/>
                    </w:rPr>
                    <w:t>3338.89</w:t>
                  </w:r>
                  <w:r>
                    <w:rPr>
                      <w:rFonts w:hint="default" w:ascii="Times New Roman" w:hAnsi="Times New Roman" w:eastAsia="仿宋" w:cs="Times New Roman"/>
                      <w:color w:val="auto"/>
                      <w:spacing w:val="-4"/>
                      <w:sz w:val="30"/>
                      <w:szCs w:val="30"/>
                    </w:rPr>
                    <w:t>万元，其中工程措施</w:t>
                  </w:r>
                  <w:r>
                    <w:rPr>
                      <w:rFonts w:hint="default" w:ascii="Times New Roman" w:hAnsi="Times New Roman" w:eastAsia="仿宋" w:cs="Times New Roman"/>
                      <w:color w:val="auto"/>
                      <w:spacing w:val="-41"/>
                      <w:sz w:val="30"/>
                      <w:szCs w:val="30"/>
                      <w:lang w:val="en-US" w:eastAsia="zh-CN"/>
                    </w:rPr>
                    <w:t>180.82</w:t>
                  </w:r>
                  <w:r>
                    <w:rPr>
                      <w:rFonts w:hint="default" w:ascii="Times New Roman" w:hAnsi="Times New Roman" w:eastAsia="仿宋" w:cs="Times New Roman"/>
                      <w:color w:val="auto"/>
                      <w:spacing w:val="-4"/>
                      <w:sz w:val="30"/>
                      <w:szCs w:val="30"/>
                    </w:rPr>
                    <w:t>万元，植物措施</w:t>
                  </w:r>
                  <w:r>
                    <w:rPr>
                      <w:rFonts w:hint="default" w:ascii="Times New Roman" w:hAnsi="Times New Roman" w:eastAsia="宋体" w:cs="Times New Roman"/>
                      <w:color w:val="auto"/>
                      <w:spacing w:val="-4"/>
                      <w:sz w:val="30"/>
                      <w:szCs w:val="30"/>
                      <w:lang w:val="en-US" w:eastAsia="zh-CN"/>
                    </w:rPr>
                    <w:t>536.18</w:t>
                  </w:r>
                  <w:r>
                    <w:rPr>
                      <w:rFonts w:hint="default" w:ascii="Times New Roman" w:hAnsi="Times New Roman" w:eastAsia="仿宋" w:cs="Times New Roman"/>
                      <w:color w:val="auto"/>
                      <w:spacing w:val="-4"/>
                      <w:sz w:val="30"/>
                      <w:szCs w:val="30"/>
                    </w:rPr>
                    <w:t>万元，临时措施</w:t>
                  </w:r>
                  <w:r>
                    <w:rPr>
                      <w:rFonts w:hint="default" w:ascii="Times New Roman" w:hAnsi="Times New Roman" w:eastAsia="宋体" w:cs="Times New Roman"/>
                      <w:color w:val="auto"/>
                      <w:spacing w:val="-4"/>
                      <w:sz w:val="30"/>
                      <w:szCs w:val="30"/>
                      <w:lang w:val="en-US" w:eastAsia="zh-CN"/>
                    </w:rPr>
                    <w:t>301.05</w:t>
                  </w:r>
                  <w:r>
                    <w:rPr>
                      <w:rFonts w:hint="default" w:ascii="Times New Roman" w:hAnsi="Times New Roman" w:eastAsia="仿宋" w:cs="Times New Roman"/>
                      <w:color w:val="auto"/>
                      <w:spacing w:val="-4"/>
                      <w:sz w:val="30"/>
                      <w:szCs w:val="30"/>
                    </w:rPr>
                    <w:t>万元，独立费</w:t>
                  </w:r>
                  <w:r>
                    <w:rPr>
                      <w:rFonts w:hint="default" w:ascii="Times New Roman" w:hAnsi="Times New Roman" w:eastAsia="宋体" w:cs="Times New Roman"/>
                      <w:color w:val="auto"/>
                      <w:spacing w:val="-4"/>
                      <w:sz w:val="30"/>
                      <w:szCs w:val="30"/>
                      <w:lang w:val="en-US" w:eastAsia="zh-CN"/>
                    </w:rPr>
                    <w:t>184.24</w:t>
                  </w:r>
                  <w:r>
                    <w:rPr>
                      <w:rFonts w:hint="default" w:ascii="Times New Roman" w:hAnsi="Times New Roman" w:eastAsia="仿宋" w:cs="Times New Roman"/>
                      <w:color w:val="auto"/>
                      <w:spacing w:val="-4"/>
                      <w:sz w:val="30"/>
                      <w:szCs w:val="30"/>
                    </w:rPr>
                    <w:t>万元，</w:t>
                  </w:r>
                  <w:r>
                    <w:rPr>
                      <w:rFonts w:hint="default" w:ascii="Times New Roman" w:hAnsi="Times New Roman" w:eastAsia="仿宋" w:cs="Times New Roman"/>
                      <w:color w:val="auto"/>
                      <w:spacing w:val="-4"/>
                      <w:sz w:val="30"/>
                      <w:szCs w:val="30"/>
                      <w:lang w:val="en-US" w:eastAsia="zh-CN"/>
                    </w:rPr>
                    <w:t>基本预备费186.26万元，</w:t>
                  </w:r>
                  <w:r>
                    <w:rPr>
                      <w:rFonts w:hint="default" w:ascii="Times New Roman" w:hAnsi="Times New Roman" w:eastAsia="仿宋" w:cs="Times New Roman"/>
                      <w:color w:val="auto"/>
                      <w:spacing w:val="-4"/>
                      <w:sz w:val="30"/>
                      <w:szCs w:val="30"/>
                      <w:highlight w:val="none"/>
                    </w:rPr>
                    <w:t>水土保持设施补偿费</w:t>
                  </w:r>
                  <w:r>
                    <w:rPr>
                      <w:rFonts w:hint="eastAsia" w:ascii="Times New Roman" w:hAnsi="Times New Roman" w:eastAsia="仿宋" w:cs="Times New Roman"/>
                      <w:color w:val="auto"/>
                      <w:spacing w:val="-4"/>
                      <w:sz w:val="30"/>
                      <w:szCs w:val="30"/>
                      <w:highlight w:val="none"/>
                      <w:lang w:val="en-US" w:eastAsia="zh-CN"/>
                    </w:rPr>
                    <w:t>按照衡财事务函</w:t>
                  </w:r>
                  <w:r>
                    <w:rPr>
                      <w:rFonts w:hint="default" w:ascii="Times New Roman" w:hAnsi="Times New Roman" w:eastAsia="仿宋" w:cs="Times New Roman"/>
                      <w:color w:val="auto"/>
                      <w:spacing w:val="-4"/>
                      <w:sz w:val="30"/>
                      <w:szCs w:val="30"/>
                      <w:highlight w:val="none"/>
                    </w:rPr>
                    <w:t xml:space="preserve"> ［</w:t>
                  </w:r>
                  <w:r>
                    <w:rPr>
                      <w:rFonts w:hint="eastAsia" w:ascii="Times New Roman" w:hAnsi="Times New Roman" w:eastAsia="仿宋" w:cs="Times New Roman"/>
                      <w:color w:val="auto"/>
                      <w:spacing w:val="-4"/>
                      <w:sz w:val="30"/>
                      <w:szCs w:val="30"/>
                      <w:highlight w:val="none"/>
                      <w:lang w:val="en-US" w:eastAsia="zh-CN"/>
                    </w:rPr>
                    <w:t>2021</w:t>
                  </w:r>
                  <w:r>
                    <w:rPr>
                      <w:rFonts w:hint="default" w:ascii="Times New Roman" w:hAnsi="Times New Roman" w:eastAsia="仿宋" w:cs="Times New Roman"/>
                      <w:color w:val="auto"/>
                      <w:spacing w:val="-4"/>
                      <w:sz w:val="30"/>
                      <w:szCs w:val="30"/>
                      <w:highlight w:val="none"/>
                    </w:rPr>
                    <w:t>］</w:t>
                  </w:r>
                  <w:r>
                    <w:rPr>
                      <w:rFonts w:hint="eastAsia" w:ascii="Times New Roman" w:hAnsi="Times New Roman" w:eastAsia="仿宋" w:cs="Times New Roman"/>
                      <w:color w:val="auto"/>
                      <w:spacing w:val="-4"/>
                      <w:sz w:val="30"/>
                      <w:szCs w:val="30"/>
                      <w:highlight w:val="none"/>
                      <w:lang w:val="en-US" w:eastAsia="zh-CN"/>
                    </w:rPr>
                    <w:t>80号文件依法免征。</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20" w:leftChars="50" w:right="120" w:rightChars="50" w:firstLine="596" w:firstLineChars="200"/>
                    <w:textAlignment w:val="baseline"/>
                    <w:rPr>
                      <w:rFonts w:hint="default" w:ascii="Times New Roman" w:hAnsi="Times New Roman" w:eastAsia="仿宋" w:cs="Times New Roman"/>
                      <w:color w:val="auto"/>
                      <w:sz w:val="30"/>
                      <w:szCs w:val="30"/>
                    </w:rPr>
                  </w:pPr>
                  <w:r>
                    <w:rPr>
                      <w:rFonts w:hint="default" w:ascii="Times New Roman" w:hAnsi="Times New Roman" w:eastAsia="Times New Roman" w:cs="Times New Roman"/>
                      <w:color w:val="auto"/>
                      <w:spacing w:val="-1"/>
                      <w:sz w:val="30"/>
                      <w:szCs w:val="30"/>
                    </w:rPr>
                    <w:t>5</w:t>
                  </w:r>
                  <w:r>
                    <w:rPr>
                      <w:rFonts w:hint="default" w:ascii="Times New Roman" w:hAnsi="Times New Roman" w:eastAsia="仿宋" w:cs="Times New Roman"/>
                      <w:color w:val="auto"/>
                      <w:spacing w:val="-1"/>
                      <w:sz w:val="30"/>
                      <w:szCs w:val="30"/>
                    </w:rPr>
                    <w:t>、该项目水土保持措施布局基本合理，各项措施运行良好，</w:t>
                  </w:r>
                  <w:r>
                    <w:rPr>
                      <w:rFonts w:hint="default" w:ascii="Times New Roman" w:hAnsi="Times New Roman" w:eastAsia="仿宋" w:cs="Times New Roman"/>
                      <w:color w:val="auto"/>
                      <w:spacing w:val="9"/>
                      <w:w w:val="101"/>
                      <w:sz w:val="30"/>
                      <w:szCs w:val="30"/>
                    </w:rPr>
                    <w:t xml:space="preserve">  </w:t>
                  </w:r>
                  <w:r>
                    <w:rPr>
                      <w:rFonts w:hint="default" w:ascii="Times New Roman" w:hAnsi="Times New Roman" w:eastAsia="仿宋" w:cs="Times New Roman"/>
                      <w:color w:val="auto"/>
                      <w:sz w:val="30"/>
                      <w:szCs w:val="30"/>
                    </w:rPr>
                    <w:t>达到了方案设计的防治要求，其中，扰动土地整治率达</w:t>
                  </w:r>
                  <w:r>
                    <w:rPr>
                      <w:rFonts w:hint="default" w:ascii="Times New Roman" w:hAnsi="Times New Roman" w:eastAsia="宋体" w:cs="Times New Roman"/>
                      <w:color w:val="auto"/>
                      <w:sz w:val="30"/>
                      <w:szCs w:val="30"/>
                      <w:lang w:val="en-US" w:eastAsia="zh-CN"/>
                    </w:rPr>
                    <w:t>95</w:t>
                  </w:r>
                  <w:r>
                    <w:rPr>
                      <w:rFonts w:hint="default" w:ascii="Times New Roman" w:hAnsi="Times New Roman" w:eastAsia="Times New Roman" w:cs="Times New Roman"/>
                      <w:color w:val="auto"/>
                      <w:sz w:val="30"/>
                      <w:szCs w:val="30"/>
                    </w:rPr>
                    <w:t>%</w:t>
                  </w:r>
                  <w:r>
                    <w:rPr>
                      <w:rFonts w:hint="default" w:ascii="Times New Roman" w:hAnsi="Times New Roman" w:eastAsia="Times New Roman" w:cs="Times New Roman"/>
                      <w:color w:val="auto"/>
                      <w:spacing w:val="-31"/>
                      <w:sz w:val="30"/>
                      <w:szCs w:val="30"/>
                    </w:rPr>
                    <w:t xml:space="preserve"> </w:t>
                  </w:r>
                  <w:r>
                    <w:rPr>
                      <w:rFonts w:hint="default" w:ascii="Times New Roman" w:hAnsi="Times New Roman" w:eastAsia="仿宋" w:cs="Times New Roman"/>
                      <w:color w:val="auto"/>
                      <w:sz w:val="30"/>
                      <w:szCs w:val="30"/>
                    </w:rPr>
                    <w:t>，</w:t>
                  </w:r>
                  <w:r>
                    <w:rPr>
                      <w:rFonts w:hint="default" w:ascii="Times New Roman" w:hAnsi="Times New Roman" w:eastAsia="仿宋" w:cs="Times New Roman"/>
                      <w:color w:val="auto"/>
                      <w:spacing w:val="-10"/>
                      <w:sz w:val="30"/>
                      <w:szCs w:val="30"/>
                    </w:rPr>
                    <w:t>水土流失总治理度达</w:t>
                  </w:r>
                  <w:r>
                    <w:rPr>
                      <w:rFonts w:hint="default" w:ascii="Times New Roman" w:hAnsi="Times New Roman" w:eastAsia="宋体" w:cs="Times New Roman"/>
                      <w:color w:val="auto"/>
                      <w:spacing w:val="-10"/>
                      <w:sz w:val="30"/>
                      <w:szCs w:val="30"/>
                      <w:lang w:val="en-US" w:eastAsia="zh-CN"/>
                    </w:rPr>
                    <w:t>98%</w:t>
                  </w:r>
                  <w:r>
                    <w:rPr>
                      <w:rFonts w:hint="default" w:ascii="Times New Roman" w:hAnsi="Times New Roman" w:eastAsia="仿宋" w:cs="Times New Roman"/>
                      <w:color w:val="auto"/>
                      <w:spacing w:val="-10"/>
                      <w:sz w:val="30"/>
                      <w:szCs w:val="30"/>
                    </w:rPr>
                    <w:t>，拦渣率</w:t>
                  </w:r>
                  <w:r>
                    <w:rPr>
                      <w:rFonts w:hint="default" w:ascii="Times New Roman" w:hAnsi="Times New Roman" w:eastAsia="仿宋" w:cs="Times New Roman"/>
                      <w:color w:val="auto"/>
                      <w:spacing w:val="-64"/>
                      <w:sz w:val="30"/>
                      <w:szCs w:val="30"/>
                    </w:rPr>
                    <w:t xml:space="preserve"> </w:t>
                  </w:r>
                  <w:r>
                    <w:rPr>
                      <w:rFonts w:hint="default" w:ascii="Times New Roman" w:hAnsi="Times New Roman" w:eastAsia="宋体" w:cs="Times New Roman"/>
                      <w:color w:val="auto"/>
                      <w:spacing w:val="-10"/>
                      <w:sz w:val="30"/>
                      <w:szCs w:val="30"/>
                      <w:lang w:val="en-US" w:eastAsia="zh-CN"/>
                    </w:rPr>
                    <w:t>95</w:t>
                  </w:r>
                  <w:r>
                    <w:rPr>
                      <w:rFonts w:hint="default" w:ascii="Times New Roman" w:hAnsi="Times New Roman" w:eastAsia="Times New Roman" w:cs="Times New Roman"/>
                      <w:color w:val="auto"/>
                      <w:spacing w:val="-10"/>
                      <w:sz w:val="30"/>
                      <w:szCs w:val="30"/>
                    </w:rPr>
                    <w:t>%</w:t>
                  </w:r>
                  <w:r>
                    <w:rPr>
                      <w:rFonts w:hint="default" w:ascii="Times New Roman" w:hAnsi="Times New Roman" w:eastAsia="仿宋" w:cs="Times New Roman"/>
                      <w:color w:val="auto"/>
                      <w:spacing w:val="-10"/>
                      <w:sz w:val="30"/>
                      <w:szCs w:val="30"/>
                    </w:rPr>
                    <w:t>，土壤流失控制比达</w:t>
                  </w:r>
                  <w:r>
                    <w:rPr>
                      <w:rFonts w:hint="default" w:ascii="Times New Roman" w:hAnsi="Times New Roman" w:eastAsia="Times New Roman" w:cs="Times New Roman"/>
                      <w:color w:val="auto"/>
                      <w:spacing w:val="-10"/>
                      <w:sz w:val="30"/>
                      <w:szCs w:val="30"/>
                    </w:rPr>
                    <w:t>1</w:t>
                  </w:r>
                  <w:r>
                    <w:rPr>
                      <w:rFonts w:hint="default" w:ascii="Times New Roman" w:hAnsi="Times New Roman" w:eastAsia="仿宋" w:cs="Times New Roman"/>
                      <w:color w:val="auto"/>
                      <w:spacing w:val="-10"/>
                      <w:sz w:val="30"/>
                      <w:szCs w:val="30"/>
                    </w:rPr>
                    <w:t>，</w:t>
                  </w:r>
                  <w:r>
                    <w:rPr>
                      <w:rFonts w:hint="default" w:ascii="Times New Roman" w:hAnsi="Times New Roman" w:eastAsia="仿宋" w:cs="Times New Roman"/>
                      <w:color w:val="auto"/>
                      <w:spacing w:val="-5"/>
                      <w:sz w:val="30"/>
                      <w:szCs w:val="30"/>
                    </w:rPr>
                    <w:t>林草植被恢复率</w:t>
                  </w:r>
                  <w:r>
                    <w:rPr>
                      <w:rFonts w:hint="default" w:ascii="Times New Roman" w:hAnsi="Times New Roman" w:eastAsia="宋体" w:cs="Times New Roman"/>
                      <w:color w:val="auto"/>
                      <w:spacing w:val="-5"/>
                      <w:sz w:val="30"/>
                      <w:szCs w:val="30"/>
                      <w:lang w:val="en-US" w:eastAsia="zh-CN"/>
                    </w:rPr>
                    <w:t>99.0</w:t>
                  </w:r>
                  <w:r>
                    <w:rPr>
                      <w:rFonts w:hint="default" w:ascii="Times New Roman" w:hAnsi="Times New Roman" w:eastAsia="Times New Roman" w:cs="Times New Roman"/>
                      <w:color w:val="auto"/>
                      <w:spacing w:val="-5"/>
                      <w:sz w:val="30"/>
                      <w:szCs w:val="30"/>
                    </w:rPr>
                    <w:t>%</w:t>
                  </w:r>
                  <w:r>
                    <w:rPr>
                      <w:rFonts w:hint="default" w:ascii="Times New Roman" w:hAnsi="Times New Roman" w:eastAsia="仿宋" w:cs="Times New Roman"/>
                      <w:color w:val="auto"/>
                      <w:spacing w:val="-5"/>
                      <w:sz w:val="30"/>
                      <w:szCs w:val="30"/>
                    </w:rPr>
                    <w:t>，林草覆盖率</w:t>
                  </w:r>
                  <w:r>
                    <w:rPr>
                      <w:rFonts w:hint="default" w:ascii="Times New Roman" w:hAnsi="Times New Roman" w:eastAsia="宋体" w:cs="Times New Roman"/>
                      <w:color w:val="auto"/>
                      <w:spacing w:val="-5"/>
                      <w:sz w:val="30"/>
                      <w:szCs w:val="30"/>
                      <w:lang w:val="en-US" w:eastAsia="zh-CN"/>
                    </w:rPr>
                    <w:t>7.1</w:t>
                  </w:r>
                  <w:r>
                    <w:rPr>
                      <w:rFonts w:hint="default" w:ascii="Times New Roman" w:hAnsi="Times New Roman" w:eastAsia="Times New Roman" w:cs="Times New Roman"/>
                      <w:color w:val="auto"/>
                      <w:spacing w:val="-5"/>
                      <w:sz w:val="30"/>
                      <w:szCs w:val="30"/>
                    </w:rPr>
                    <w:t>%</w:t>
                  </w:r>
                  <w:r>
                    <w:rPr>
                      <w:rFonts w:hint="default" w:ascii="Times New Roman" w:hAnsi="Times New Roman" w:eastAsia="仿宋" w:cs="Times New Roman"/>
                      <w:color w:val="auto"/>
                      <w:spacing w:val="-5"/>
                      <w:sz w:val="30"/>
                      <w:szCs w:val="30"/>
                    </w:rPr>
                    <w:t>，各项水土保持设施运</w:t>
                  </w:r>
                  <w:r>
                    <w:rPr>
                      <w:rFonts w:hint="default" w:ascii="Times New Roman" w:hAnsi="Times New Roman" w:eastAsia="仿宋" w:cs="Times New Roman"/>
                      <w:color w:val="auto"/>
                      <w:spacing w:val="-4"/>
                      <w:sz w:val="30"/>
                      <w:szCs w:val="30"/>
                    </w:rPr>
                    <w:t>行正常，发挥了较好的水土保持功效。</w:t>
                  </w:r>
                </w:p>
                <w:p>
                  <w:pPr>
                    <w:spacing w:before="1" w:line="204" w:lineRule="auto"/>
                    <w:ind w:firstLine="736"/>
                    <w:outlineLvl w:val="0"/>
                    <w:rPr>
                      <w:rFonts w:hint="default" w:ascii="Times New Roman" w:hAnsi="Times New Roman" w:eastAsia="仿宋" w:cs="Times New Roman"/>
                      <w:spacing w:val="-2"/>
                      <w:sz w:val="30"/>
                      <w:szCs w:val="30"/>
                      <w14:textOutline w14:w="3810" w14:cap="flat" w14:cmpd="sng">
                        <w14:solidFill>
                          <w14:srgbClr w14:val="000000"/>
                        </w14:solidFill>
                        <w14:prstDash w14:val="solid"/>
                        <w14:miter w14:val="0"/>
                      </w14:textOutline>
                    </w:rPr>
                  </w:pPr>
                  <w:r>
                    <w:rPr>
                      <w:rFonts w:hint="default" w:ascii="Times New Roman" w:hAnsi="Times New Roman" w:eastAsia="仿宋" w:cs="Times New Roman"/>
                      <w:spacing w:val="-2"/>
                      <w:sz w:val="30"/>
                      <w:szCs w:val="30"/>
                      <w14:textOutline w14:w="3810" w14:cap="flat" w14:cmpd="sng">
                        <w14:solidFill>
                          <w14:srgbClr w14:val="000000"/>
                        </w14:solidFill>
                        <w14:prstDash w14:val="solid"/>
                        <w14:miter w14:val="0"/>
                      </w14:textOutline>
                    </w:rPr>
                    <w:t>六、验收结论</w:t>
                  </w:r>
                </w:p>
                <w:p>
                  <w:pPr>
                    <w:keepNext w:val="0"/>
                    <w:keepLines w:val="0"/>
                    <w:pageBreakBefore w:val="0"/>
                    <w:widowControl/>
                    <w:kinsoku/>
                    <w:wordWrap/>
                    <w:overflowPunct/>
                    <w:topLinePunct w:val="0"/>
                    <w:autoSpaceDE w:val="0"/>
                    <w:autoSpaceDN w:val="0"/>
                    <w:bidi w:val="0"/>
                    <w:adjustRightInd w:val="0"/>
                    <w:snapToGrid w:val="0"/>
                    <w:spacing w:before="317" w:line="360" w:lineRule="auto"/>
                    <w:ind w:left="125" w:right="108" w:firstLine="607"/>
                    <w:textAlignment w:val="baseline"/>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pacing w:val="7"/>
                      <w:sz w:val="30"/>
                      <w:szCs w:val="30"/>
                      <w:lang w:eastAsia="zh-CN"/>
                    </w:rPr>
                    <w:t>衡阳市城市建设投资有限公司</w:t>
                  </w:r>
                  <w:r>
                    <w:rPr>
                      <w:rFonts w:hint="default" w:ascii="Times New Roman" w:hAnsi="Times New Roman" w:eastAsia="仿宋" w:cs="Times New Roman"/>
                      <w:color w:val="auto"/>
                      <w:spacing w:val="7"/>
                      <w:sz w:val="30"/>
                      <w:szCs w:val="30"/>
                    </w:rPr>
                    <w:t>十分重视</w:t>
                  </w:r>
                  <w:r>
                    <w:rPr>
                      <w:rFonts w:hint="default" w:ascii="Times New Roman" w:hAnsi="Times New Roman" w:eastAsia="仿宋" w:cs="Times New Roman"/>
                      <w:color w:val="auto"/>
                      <w:spacing w:val="7"/>
                      <w:sz w:val="30"/>
                      <w:szCs w:val="30"/>
                      <w:lang w:eastAsia="zh-CN"/>
                    </w:rPr>
                    <w:t>衡阳市</w:t>
                  </w:r>
                  <w:r>
                    <w:rPr>
                      <w:rFonts w:hint="default" w:ascii="Times New Roman" w:hAnsi="Times New Roman" w:eastAsia="仿宋" w:cs="Times New Roman"/>
                      <w:color w:val="auto"/>
                      <w:spacing w:val="7"/>
                      <w:sz w:val="30"/>
                      <w:szCs w:val="30"/>
                      <w:lang w:val="en-US" w:eastAsia="zh-CN"/>
                    </w:rPr>
                    <w:t>北三环湘江大桥</w:t>
                  </w:r>
                  <w:r>
                    <w:rPr>
                      <w:rFonts w:hint="default" w:ascii="Times New Roman" w:hAnsi="Times New Roman" w:eastAsia="仿宋" w:cs="Times New Roman"/>
                      <w:color w:val="auto"/>
                      <w:spacing w:val="-9"/>
                      <w:sz w:val="30"/>
                      <w:szCs w:val="30"/>
                    </w:rPr>
                    <w:t>的水土保持工作，切实履行水土</w:t>
                  </w:r>
                  <w:r>
                    <w:rPr>
                      <w:rFonts w:hint="default" w:ascii="Times New Roman" w:hAnsi="Times New Roman" w:eastAsia="仿宋" w:cs="Times New Roman"/>
                      <w:color w:val="auto"/>
                      <w:spacing w:val="-11"/>
                      <w:sz w:val="30"/>
                      <w:szCs w:val="30"/>
                    </w:rPr>
                    <w:t>保持法律、法规义务，在项目实施过程中落实了水土保持方案及批</w:t>
                  </w:r>
                  <w:r>
                    <w:rPr>
                      <w:rFonts w:hint="default" w:ascii="Times New Roman" w:hAnsi="Times New Roman" w:eastAsia="仿宋" w:cs="Times New Roman"/>
                      <w:color w:val="auto"/>
                      <w:spacing w:val="-18"/>
                      <w:sz w:val="30"/>
                      <w:szCs w:val="30"/>
                    </w:rPr>
                    <w:t>复文件要求，完成了水土流失预防和治理任务，水土流失防治指标</w:t>
                  </w:r>
                  <w:r>
                    <w:rPr>
                      <w:rFonts w:hint="default" w:ascii="Times New Roman" w:hAnsi="Times New Roman" w:eastAsia="仿宋" w:cs="Times New Roman"/>
                      <w:color w:val="auto"/>
                      <w:spacing w:val="-3"/>
                      <w:sz w:val="30"/>
                      <w:szCs w:val="30"/>
                    </w:rPr>
                    <w:t>达到了水土保持方案确定的目标值，符合水土保持设施验收条件，</w:t>
                  </w:r>
                  <w:r>
                    <w:rPr>
                      <w:rFonts w:hint="default" w:ascii="Times New Roman" w:hAnsi="Times New Roman" w:eastAsia="仿宋" w:cs="Times New Roman"/>
                      <w:color w:val="auto"/>
                      <w:spacing w:val="-6"/>
                      <w:sz w:val="30"/>
                      <w:szCs w:val="30"/>
                    </w:rPr>
                    <w:t>同意该项目水土保持设施通过验收。</w:t>
                  </w:r>
                </w:p>
                <w:p>
                  <w:pPr>
                    <w:spacing w:before="1" w:line="360" w:lineRule="auto"/>
                    <w:ind w:firstLine="736"/>
                    <w:outlineLvl w:val="0"/>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pacing w:val="-2"/>
                      <w:sz w:val="30"/>
                      <w:szCs w:val="30"/>
                      <w14:textOutline w14:w="3810" w14:cap="flat" w14:cmpd="sng">
                        <w14:solidFill>
                          <w14:srgbClr w14:val="000000"/>
                        </w14:solidFill>
                        <w14:prstDash w14:val="solid"/>
                        <w14:miter w14:val="0"/>
                      </w14:textOutline>
                    </w:rPr>
                    <w:t>七、后续管护要求</w:t>
                  </w:r>
                </w:p>
                <w:p>
                  <w:pPr>
                    <w:pStyle w:val="16"/>
                    <w:keepNext w:val="0"/>
                    <w:keepLines w:val="0"/>
                    <w:pageBreakBefore w:val="0"/>
                    <w:widowControl/>
                    <w:kinsoku w:val="0"/>
                    <w:wordWrap/>
                    <w:overflowPunct/>
                    <w:topLinePunct w:val="0"/>
                    <w:autoSpaceDE w:val="0"/>
                    <w:autoSpaceDN w:val="0"/>
                    <w:bidi w:val="0"/>
                    <w:adjustRightInd w:val="0"/>
                    <w:snapToGrid w:val="0"/>
                    <w:spacing w:after="0" w:line="360" w:lineRule="auto"/>
                    <w:ind w:left="120" w:leftChars="50" w:firstLine="628" w:firstLineChars="200"/>
                    <w:textAlignment w:val="baseline"/>
                    <w:rPr>
                      <w:rFonts w:hint="default" w:ascii="Times New Roman" w:hAnsi="Times New Roman" w:eastAsia="仿宋" w:cs="Times New Roman"/>
                      <w:spacing w:val="-18"/>
                      <w:sz w:val="30"/>
                      <w:szCs w:val="30"/>
                    </w:rPr>
                  </w:pPr>
                  <w:r>
                    <w:rPr>
                      <w:rFonts w:hint="default" w:ascii="Times New Roman" w:hAnsi="Times New Roman" w:eastAsia="仿宋" w:cs="Times New Roman"/>
                      <w:color w:val="auto"/>
                      <w:spacing w:val="7"/>
                      <w:sz w:val="30"/>
                      <w:szCs w:val="30"/>
                      <w:lang w:eastAsia="zh-CN"/>
                    </w:rPr>
                    <w:t>衡阳市城市建设投资有限公司</w:t>
                  </w:r>
                  <w:r>
                    <w:rPr>
                      <w:rFonts w:hint="default" w:ascii="Times New Roman" w:hAnsi="Times New Roman" w:eastAsia="仿宋" w:cs="Times New Roman"/>
                      <w:color w:val="auto"/>
                      <w:spacing w:val="7"/>
                      <w:sz w:val="30"/>
                      <w:szCs w:val="30"/>
                    </w:rPr>
                    <w:t>已明确了水土保持设施管理维护</w:t>
                  </w:r>
                  <w:r>
                    <w:rPr>
                      <w:rFonts w:hint="default" w:ascii="Times New Roman" w:hAnsi="Times New Roman" w:eastAsia="仿宋" w:cs="Times New Roman"/>
                      <w:color w:val="auto"/>
                      <w:spacing w:val="-3"/>
                      <w:sz w:val="30"/>
                      <w:szCs w:val="30"/>
                    </w:rPr>
                    <w:t>部门，应建立健全水土保持措施管理养护责任制，加强补植补种、</w:t>
                  </w:r>
                  <w:r>
                    <w:rPr>
                      <w:rFonts w:hint="default" w:ascii="Times New Roman" w:hAnsi="Times New Roman" w:eastAsia="仿宋" w:cs="Times New Roman"/>
                      <w:color w:val="auto"/>
                      <w:spacing w:val="-11"/>
                      <w:sz w:val="30"/>
                      <w:szCs w:val="30"/>
                    </w:rPr>
                    <w:t>提高树草成活率、加强日常养护，确保已建水土保持措施长效、稳</w:t>
                  </w:r>
                  <w:r>
                    <w:rPr>
                      <w:rFonts w:hint="default" w:ascii="Times New Roman" w:hAnsi="Times New Roman" w:eastAsia="仿宋" w:cs="Times New Roman"/>
                      <w:color w:val="auto"/>
                      <w:spacing w:val="-6"/>
                      <w:sz w:val="30"/>
                      <w:szCs w:val="30"/>
                    </w:rPr>
                    <w:t>定的发挥水土保持作用。</w:t>
                  </w:r>
                </w:p>
              </w:tc>
            </w:tr>
          </w:tbl>
          <w:p>
            <w:pPr>
              <w:spacing w:line="204" w:lineRule="auto"/>
              <w:ind w:firstLine="112"/>
              <w:rPr>
                <w:rFonts w:hint="default" w:ascii="Times New Roman" w:hAnsi="Times New Roman" w:eastAsia="仿宋" w:cs="Times New Roman"/>
                <w:spacing w:val="-6"/>
                <w:sz w:val="30"/>
                <w:szCs w:val="30"/>
              </w:rPr>
            </w:pPr>
          </w:p>
        </w:tc>
      </w:tr>
    </w:tbl>
    <w:p>
      <w:pPr>
        <w:rPr>
          <w:rFonts w:ascii="宋体"/>
          <w:sz w:val="21"/>
        </w:rPr>
      </w:pPr>
    </w:p>
    <w:p>
      <w:pPr>
        <w:spacing w:line="89" w:lineRule="auto"/>
        <w:rPr>
          <w:rFonts w:ascii="Arial"/>
          <w:sz w:val="2"/>
        </w:rPr>
      </w:pPr>
    </w:p>
    <w:p>
      <w:pPr>
        <w:rPr>
          <w:rFonts w:ascii="宋体"/>
          <w:sz w:val="21"/>
        </w:rPr>
      </w:pPr>
    </w:p>
    <w:p>
      <w:pPr>
        <w:spacing w:line="89" w:lineRule="auto"/>
        <w:rPr>
          <w:rFonts w:ascii="Arial"/>
          <w:sz w:val="2"/>
        </w:rPr>
      </w:pPr>
    </w:p>
    <w:p>
      <w:pPr>
        <w:spacing w:line="89" w:lineRule="auto"/>
        <w:rPr>
          <w:rFonts w:ascii="Arial"/>
          <w:sz w:val="2"/>
        </w:rPr>
      </w:pPr>
    </w:p>
    <w:p>
      <w:pPr>
        <w:rPr>
          <w:rFonts w:ascii="宋体"/>
          <w:sz w:val="21"/>
        </w:rPr>
      </w:pPr>
    </w:p>
    <w:p>
      <w:pPr>
        <w:sectPr>
          <w:pgSz w:w="11905" w:h="16840"/>
          <w:pgMar w:top="1431" w:right="1528" w:bottom="0" w:left="1528" w:header="0" w:footer="0" w:gutter="0"/>
          <w:cols w:space="720" w:num="1"/>
        </w:sectPr>
      </w:pPr>
    </w:p>
    <w:p>
      <w:pPr>
        <w:spacing w:line="89" w:lineRule="auto"/>
        <w:rPr>
          <w:rFonts w:hint="eastAsia" w:eastAsia="宋体"/>
          <w:sz w:val="2"/>
          <w:lang w:eastAsia="zh-CN"/>
        </w:rPr>
      </w:pPr>
      <w:r>
        <w:rPr>
          <w:rFonts w:hint="eastAsia" w:eastAsia="宋体"/>
          <w:sz w:val="2"/>
          <w:lang w:eastAsia="zh-CN"/>
        </w:rPr>
        <w:t>、</w:t>
      </w:r>
    </w:p>
    <w:p>
      <w:pPr>
        <w:pStyle w:val="3"/>
        <w:spacing w:before="9"/>
        <w:rPr>
          <w:rFonts w:hint="default" w:ascii="Times New Roman" w:hAnsi="Times New Roman" w:cs="Times New Roman"/>
          <w:color w:val="auto"/>
          <w:sz w:val="22"/>
          <w:highlight w:val="none"/>
        </w:rPr>
      </w:pPr>
    </w:p>
    <w:p>
      <w:pPr>
        <w:pStyle w:val="4"/>
        <w:rPr>
          <w:rFonts w:hint="default" w:ascii="Times New Roman" w:hAnsi="Times New Roman" w:cs="Times New Roman"/>
          <w:color w:val="auto"/>
          <w:sz w:val="22"/>
          <w:highlight w:val="none"/>
        </w:rPr>
      </w:pPr>
    </w:p>
    <w:p>
      <w:pPr>
        <w:pStyle w:val="6"/>
        <w:rPr>
          <w:rFonts w:hint="default" w:ascii="Times New Roman" w:hAnsi="Times New Roman" w:cs="Times New Roman"/>
          <w:color w:val="auto"/>
          <w:sz w:val="22"/>
          <w:highlight w:val="none"/>
        </w:rPr>
      </w:pPr>
    </w:p>
    <w:p>
      <w:pPr>
        <w:pStyle w:val="7"/>
        <w:rPr>
          <w:rFonts w:hint="default" w:ascii="Times New Roman" w:hAnsi="Times New Roman" w:cs="Times New Roman"/>
          <w:color w:val="auto"/>
          <w:highlight w:val="none"/>
        </w:rPr>
      </w:pPr>
    </w:p>
    <w:p>
      <w:pPr>
        <w:pStyle w:val="16"/>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center"/>
        <w:textAlignment w:val="auto"/>
        <w:rPr>
          <w:rFonts w:hint="default" w:ascii="Times New Roman" w:hAnsi="Times New Roman" w:eastAsia="宋体" w:cs="Times New Roman"/>
          <w:b/>
          <w:color w:val="auto"/>
          <w:spacing w:val="20"/>
          <w:sz w:val="32"/>
          <w:szCs w:val="32"/>
          <w:highlight w:val="none"/>
          <w:lang w:val="en-US"/>
        </w:rPr>
      </w:pPr>
      <w:r>
        <w:rPr>
          <w:rFonts w:hint="default" w:ascii="Times New Roman" w:hAnsi="Times New Roman" w:eastAsia="宋体" w:cs="Times New Roman"/>
          <w:b/>
          <w:color w:val="auto"/>
          <w:spacing w:val="20"/>
          <w:sz w:val="32"/>
          <w:szCs w:val="32"/>
          <w:highlight w:val="none"/>
          <w:lang w:val="en-US" w:eastAsia="zh-CN"/>
        </w:rPr>
        <w:t>北三环湘江大桥项目</w:t>
      </w:r>
    </w:p>
    <w:p>
      <w:pPr>
        <w:pStyle w:val="16"/>
        <w:ind w:left="0" w:leftChars="0" w:firstLine="0" w:firstLineChars="0"/>
        <w:jc w:val="distribute"/>
        <w:rPr>
          <w:rFonts w:hint="default" w:ascii="Times New Roman" w:hAnsi="Times New Roman" w:eastAsia="宋体" w:cs="Times New Roman"/>
          <w:b/>
          <w:bCs/>
          <w:color w:val="auto"/>
          <w:sz w:val="72"/>
          <w:szCs w:val="72"/>
          <w:highlight w:val="none"/>
          <w:lang w:val="en-US" w:eastAsia="zh-CN"/>
        </w:rPr>
      </w:pPr>
      <w:r>
        <w:rPr>
          <w:rFonts w:hint="default" w:ascii="Times New Roman" w:hAnsi="Times New Roman" w:cs="Times New Roman"/>
          <w:b/>
          <w:bCs/>
          <w:color w:val="auto"/>
          <w:sz w:val="72"/>
          <w:szCs w:val="72"/>
          <w:highlight w:val="none"/>
          <w:lang w:val="en-US" w:eastAsia="zh-CN"/>
        </w:rPr>
        <w:t>水土保持设施验收报告</w:t>
      </w:r>
    </w:p>
    <w:p>
      <w:pPr>
        <w:spacing w:before="60"/>
        <w:ind w:left="804" w:right="0" w:firstLine="0"/>
        <w:jc w:val="left"/>
        <w:rPr>
          <w:rFonts w:hint="default" w:ascii="Times New Roman" w:hAnsi="Times New Roman" w:cs="Times New Roman"/>
          <w:color w:val="auto"/>
          <w:sz w:val="52"/>
          <w:highlight w:val="none"/>
        </w:rPr>
      </w:pPr>
      <w:r>
        <w:rPr>
          <w:rFonts w:hint="default" w:ascii="Times New Roman" w:hAnsi="Times New Roman" w:cs="Times New Roman"/>
          <w:color w:val="auto"/>
          <w:sz w:val="52"/>
          <w:highlight w:val="none"/>
        </w:rPr>
        <w:t xml:space="preserve"> </w:t>
      </w: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tbl>
      <w:tblPr>
        <w:tblStyle w:val="23"/>
        <w:tblpPr w:leftFromText="180" w:rightFromText="180" w:vertAnchor="text" w:horzAnchor="page" w:tblpX="2866" w:tblpY="297"/>
        <w:tblOverlap w:val="never"/>
        <w:tblW w:w="705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92"/>
        <w:gridCol w:w="5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2" w:type="dxa"/>
            <w:tcBorders>
              <w:tl2br w:val="nil"/>
              <w:tr2bl w:val="nil"/>
            </w:tcBorders>
            <w:vAlign w:val="center"/>
          </w:tcPr>
          <w:p>
            <w:pPr>
              <w:keepNext w:val="0"/>
              <w:keepLines w:val="0"/>
              <w:pageBreakBefore w:val="0"/>
              <w:widowControl w:val="0"/>
              <w:suppressLineNumbers w:val="0"/>
              <w:tabs>
                <w:tab w:val="left" w:pos="420"/>
              </w:tabs>
              <w:kinsoku/>
              <w:wordWrap/>
              <w:overflowPunct/>
              <w:topLinePunct w:val="0"/>
              <w:autoSpaceDE w:val="0"/>
              <w:autoSpaceDN w:val="0"/>
              <w:bidi w:val="0"/>
              <w:adjustRightInd/>
              <w:snapToGrid/>
              <w:spacing w:before="0" w:beforeAutospacing="0" w:after="0" w:afterAutospacing="0" w:line="480" w:lineRule="auto"/>
              <w:ind w:left="0" w:leftChars="0" w:right="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color w:val="auto"/>
                <w:kern w:val="0"/>
                <w:sz w:val="32"/>
                <w:szCs w:val="32"/>
                <w:highlight w:val="none"/>
                <w:lang w:val="en-US" w:eastAsia="zh-CN" w:bidi="ar-SA"/>
              </w:rPr>
              <w:t>建设单位：</w:t>
            </w:r>
          </w:p>
        </w:tc>
        <w:tc>
          <w:tcPr>
            <w:tcW w:w="5159" w:type="dxa"/>
            <w:tcBorders>
              <w:tl2br w:val="nil"/>
              <w:tr2bl w:val="nil"/>
            </w:tcBorders>
            <w:vAlign w:val="center"/>
          </w:tcPr>
          <w:p>
            <w:pPr>
              <w:keepNext w:val="0"/>
              <w:keepLines w:val="0"/>
              <w:widowControl w:val="0"/>
              <w:suppressLineNumbers w:val="0"/>
              <w:tabs>
                <w:tab w:val="left" w:pos="420"/>
              </w:tabs>
              <w:spacing w:before="0" w:beforeAutospacing="0" w:after="0" w:afterAutospacing="0" w:line="480" w:lineRule="auto"/>
              <w:ind w:left="0" w:leftChars="0" w:right="0" w:firstLine="0" w:firstLineChars="0"/>
              <w:jc w:val="both"/>
              <w:rPr>
                <w:rFonts w:hint="default" w:ascii="Times New Roman" w:hAnsi="Times New Roman" w:eastAsia="宋体" w:cs="Times New Roman"/>
                <w:color w:val="auto"/>
                <w:sz w:val="32"/>
                <w:szCs w:val="32"/>
                <w:highlight w:val="none"/>
                <w:vertAlign w:val="baseline"/>
              </w:rPr>
            </w:pPr>
            <w:r>
              <w:rPr>
                <w:rFonts w:hint="default" w:ascii="Times New Roman" w:hAnsi="Times New Roman" w:eastAsia="宋体" w:cs="Times New Roman"/>
                <w:color w:val="auto"/>
                <w:sz w:val="32"/>
                <w:szCs w:val="32"/>
                <w:highlight w:val="none"/>
                <w:vertAlign w:val="baseline"/>
                <w:lang w:eastAsia="zh-CN"/>
              </w:rPr>
              <w:t>衡阳市</w:t>
            </w:r>
            <w:r>
              <w:rPr>
                <w:rFonts w:hint="default" w:ascii="Times New Roman" w:hAnsi="Times New Roman" w:eastAsia="宋体" w:cs="Times New Roman"/>
                <w:color w:val="auto"/>
                <w:sz w:val="32"/>
                <w:szCs w:val="32"/>
                <w:highlight w:val="none"/>
                <w:vertAlign w:val="baseline"/>
                <w:lang w:val="en-US" w:eastAsia="zh-CN"/>
              </w:rPr>
              <w:t>滨江新区</w:t>
            </w:r>
            <w:r>
              <w:rPr>
                <w:rFonts w:hint="default" w:ascii="Times New Roman" w:hAnsi="Times New Roman" w:eastAsia="宋体" w:cs="Times New Roman"/>
                <w:color w:val="auto"/>
                <w:sz w:val="32"/>
                <w:szCs w:val="32"/>
                <w:highlight w:val="none"/>
                <w:vertAlign w:val="baseline"/>
                <w:lang w:eastAsia="zh-CN"/>
              </w:rPr>
              <w:t>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2" w:type="dxa"/>
            <w:tcBorders>
              <w:tl2br w:val="nil"/>
              <w:tr2bl w:val="nil"/>
            </w:tcBorders>
            <w:vAlign w:val="center"/>
          </w:tcPr>
          <w:p>
            <w:pPr>
              <w:keepNext w:val="0"/>
              <w:keepLines w:val="0"/>
              <w:pageBreakBefore w:val="0"/>
              <w:widowControl w:val="0"/>
              <w:suppressLineNumbers w:val="0"/>
              <w:tabs>
                <w:tab w:val="left" w:pos="420"/>
              </w:tabs>
              <w:kinsoku/>
              <w:wordWrap/>
              <w:overflowPunct/>
              <w:topLinePunct w:val="0"/>
              <w:autoSpaceDE w:val="0"/>
              <w:autoSpaceDN w:val="0"/>
              <w:bidi w:val="0"/>
              <w:adjustRightInd/>
              <w:snapToGrid/>
              <w:spacing w:before="0" w:beforeAutospacing="0" w:after="0" w:afterAutospacing="0" w:line="480" w:lineRule="auto"/>
              <w:ind w:left="0" w:leftChars="0" w:right="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color w:val="auto"/>
                <w:kern w:val="0"/>
                <w:sz w:val="32"/>
                <w:szCs w:val="32"/>
                <w:highlight w:val="none"/>
                <w:lang w:eastAsia="zh-CN"/>
              </w:rPr>
              <w:t>编制单位：</w:t>
            </w:r>
          </w:p>
        </w:tc>
        <w:tc>
          <w:tcPr>
            <w:tcW w:w="5159" w:type="dxa"/>
            <w:tcBorders>
              <w:tl2br w:val="nil"/>
              <w:tr2bl w:val="nil"/>
            </w:tcBorders>
            <w:vAlign w:val="center"/>
          </w:tcPr>
          <w:p>
            <w:pPr>
              <w:keepNext w:val="0"/>
              <w:keepLines w:val="0"/>
              <w:widowControl w:val="0"/>
              <w:suppressLineNumbers w:val="0"/>
              <w:tabs>
                <w:tab w:val="left" w:pos="420"/>
              </w:tabs>
              <w:spacing w:before="0" w:beforeAutospacing="0" w:after="0" w:afterAutospacing="0" w:line="480" w:lineRule="auto"/>
              <w:ind w:left="0" w:leftChars="0" w:right="0" w:firstLine="0" w:firstLineChars="0"/>
              <w:jc w:val="both"/>
              <w:rPr>
                <w:rFonts w:hint="default" w:ascii="Times New Roman" w:hAnsi="Times New Roman" w:cs="Times New Roman" w:eastAsiaTheme="minorEastAsia"/>
                <w:color w:val="auto"/>
                <w:sz w:val="32"/>
                <w:szCs w:val="32"/>
                <w:highlight w:val="none"/>
                <w:vertAlign w:val="baseline"/>
                <w:lang w:val="en-US"/>
              </w:rPr>
            </w:pPr>
            <w:r>
              <w:rPr>
                <w:rFonts w:hint="default" w:ascii="Times New Roman" w:hAnsi="Times New Roman" w:cs="Times New Roman" w:eastAsiaTheme="minorEastAsia"/>
                <w:color w:val="auto"/>
                <w:sz w:val="32"/>
                <w:szCs w:val="32"/>
                <w:highlight w:val="none"/>
                <w:vertAlign w:val="baseline"/>
                <w:lang w:val="en-US" w:eastAsia="zh-CN"/>
              </w:rPr>
              <w:t>衡阳兴欣水土保持咨询有限公司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51" w:type="dxa"/>
            <w:gridSpan w:val="2"/>
            <w:tcBorders>
              <w:tl2br w:val="nil"/>
              <w:tr2bl w:val="nil"/>
            </w:tcBorders>
            <w:vAlign w:val="center"/>
          </w:tcPr>
          <w:p>
            <w:pPr>
              <w:keepNext w:val="0"/>
              <w:keepLines w:val="0"/>
              <w:widowControl w:val="0"/>
              <w:suppressLineNumbers w:val="0"/>
              <w:tabs>
                <w:tab w:val="left" w:pos="420"/>
              </w:tabs>
              <w:spacing w:before="0" w:beforeAutospacing="0" w:after="0" w:afterAutospacing="0" w:line="480" w:lineRule="auto"/>
              <w:ind w:left="0" w:leftChars="0" w:right="0" w:firstLine="0" w:firstLineChars="0"/>
              <w:jc w:val="center"/>
              <w:rPr>
                <w:rFonts w:hint="default" w:ascii="Times New Roman" w:hAnsi="Times New Roman" w:eastAsia="宋体" w:cs="Times New Roman"/>
                <w:color w:val="auto"/>
                <w:sz w:val="32"/>
                <w:szCs w:val="32"/>
                <w:highlight w:val="none"/>
                <w:lang w:val="en-US" w:eastAsia="zh-CN"/>
              </w:rPr>
            </w:pPr>
          </w:p>
          <w:p>
            <w:pPr>
              <w:keepNext w:val="0"/>
              <w:keepLines w:val="0"/>
              <w:widowControl w:val="0"/>
              <w:suppressLineNumbers w:val="0"/>
              <w:tabs>
                <w:tab w:val="left" w:pos="420"/>
              </w:tabs>
              <w:spacing w:before="0" w:beforeAutospacing="0" w:after="0" w:afterAutospacing="0" w:line="480" w:lineRule="auto"/>
              <w:ind w:left="0" w:leftChars="0" w:right="0" w:firstLine="0" w:firstLineChars="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color w:val="auto"/>
                <w:sz w:val="32"/>
                <w:szCs w:val="32"/>
                <w:highlight w:val="none"/>
                <w:lang w:val="en-US" w:eastAsia="zh-CN"/>
              </w:rPr>
              <w:t>2021</w:t>
            </w:r>
            <w:r>
              <w:rPr>
                <w:rFonts w:hint="default" w:ascii="Times New Roman" w:hAnsi="Times New Roman" w:eastAsia="宋体" w:cs="Times New Roman"/>
                <w:color w:val="auto"/>
                <w:sz w:val="32"/>
                <w:szCs w:val="32"/>
                <w:highlight w:val="none"/>
              </w:rPr>
              <w:t>年</w:t>
            </w:r>
            <w:r>
              <w:rPr>
                <w:rFonts w:hint="default" w:ascii="Times New Roman" w:hAnsi="Times New Roman" w:eastAsia="宋体" w:cs="Times New Roman"/>
                <w:color w:val="auto"/>
                <w:sz w:val="32"/>
                <w:szCs w:val="32"/>
                <w:highlight w:val="none"/>
                <w:lang w:val="en-US" w:eastAsia="zh-CN"/>
              </w:rPr>
              <w:t>12</w:t>
            </w:r>
            <w:r>
              <w:rPr>
                <w:rFonts w:hint="default" w:ascii="Times New Roman" w:hAnsi="Times New Roman" w:eastAsia="宋体" w:cs="Times New Roman"/>
                <w:color w:val="auto"/>
                <w:sz w:val="32"/>
                <w:szCs w:val="32"/>
                <w:highlight w:val="none"/>
              </w:rPr>
              <w:t>月</w:t>
            </w:r>
          </w:p>
        </w:tc>
      </w:tr>
    </w:tbl>
    <w:p>
      <w:pPr>
        <w:spacing w:line="268" w:lineRule="auto"/>
        <w:rPr>
          <w:rFonts w:hint="default" w:ascii="Times New Roman" w:hAnsi="Times New Roman" w:cs="Times New Roman"/>
          <w:color w:val="auto"/>
          <w:sz w:val="21"/>
          <w:highlight w:val="none"/>
        </w:rPr>
      </w:pPr>
    </w:p>
    <w:p>
      <w:pPr>
        <w:spacing w:line="246" w:lineRule="auto"/>
        <w:rPr>
          <w:rFonts w:hint="default" w:ascii="Times New Roman" w:hAnsi="Times New Roman" w:cs="Times New Roman"/>
          <w:color w:val="auto"/>
          <w:sz w:val="21"/>
          <w:highlight w:val="none"/>
        </w:rPr>
      </w:pPr>
    </w:p>
    <w:p>
      <w:pPr>
        <w:spacing w:line="247" w:lineRule="auto"/>
        <w:rPr>
          <w:rFonts w:hint="default" w:ascii="Times New Roman" w:hAnsi="Times New Roman" w:cs="Times New Roman"/>
          <w:color w:val="auto"/>
          <w:sz w:val="21"/>
          <w:highlight w:val="none"/>
        </w:rPr>
      </w:pPr>
    </w:p>
    <w:p>
      <w:pPr>
        <w:spacing w:line="99" w:lineRule="exact"/>
        <w:rPr>
          <w:rFonts w:hint="default" w:ascii="Times New Roman" w:hAnsi="Times New Roman" w:cs="Times New Roman"/>
          <w:color w:val="auto"/>
          <w:highlight w:val="none"/>
        </w:rPr>
      </w:pPr>
    </w:p>
    <w:p>
      <w:pPr>
        <w:rPr>
          <w:rFonts w:hint="default" w:ascii="Times New Roman" w:hAnsi="Times New Roman" w:cs="Times New Roman"/>
          <w:color w:val="auto"/>
          <w:highlight w:val="none"/>
        </w:rPr>
        <w:sectPr>
          <w:headerReference r:id="rId36" w:type="default"/>
          <w:footerReference r:id="rId37" w:type="default"/>
          <w:pgSz w:w="11911" w:h="16838"/>
          <w:pgMar w:top="1440" w:right="1587" w:bottom="1440" w:left="1587" w:header="850" w:footer="992" w:gutter="0"/>
          <w:pgNumType w:fmt="decimal"/>
          <w:cols w:space="0" w:num="1"/>
          <w:rtlGutter w:val="0"/>
          <w:docGrid w:linePitch="0" w:charSpace="0"/>
        </w:sectPr>
      </w:pPr>
    </w:p>
    <w:p>
      <w:pPr>
        <w:rPr>
          <w:rFonts w:hint="default" w:ascii="Times New Roman" w:hAnsi="Times New Roman" w:cs="Times New Roman"/>
          <w:color w:val="auto"/>
          <w:sz w:val="21"/>
          <w:highlight w:val="none"/>
        </w:rPr>
      </w:pPr>
    </w:p>
    <w:p>
      <w:pPr>
        <w:pStyle w:val="2"/>
        <w:rPr>
          <w:rFonts w:hint="default" w:ascii="Times New Roman" w:hAnsi="Times New Roman" w:cs="Times New Roman"/>
          <w:color w:val="auto"/>
          <w:sz w:val="21"/>
          <w:highlight w:val="none"/>
        </w:rPr>
      </w:pPr>
    </w:p>
    <w:p>
      <w:pPr>
        <w:rPr>
          <w:rFonts w:hint="default" w:ascii="Times New Roman" w:hAnsi="Times New Roman" w:cs="Times New Roman"/>
          <w:color w:val="auto"/>
          <w:sz w:val="21"/>
          <w:highlight w:val="none"/>
        </w:rPr>
      </w:pPr>
    </w:p>
    <w:p>
      <w:pPr>
        <w:rPr>
          <w:rFonts w:hint="default" w:ascii="Times New Roman" w:hAnsi="Times New Roman" w:cs="Times New Roman"/>
          <w:color w:val="auto"/>
          <w:highlight w:val="none"/>
        </w:rPr>
        <w:sectPr>
          <w:pgSz w:w="11860" w:h="16809"/>
          <w:pgMar w:top="1440" w:right="1440" w:bottom="1440" w:left="1440" w:header="850" w:footer="992" w:gutter="0"/>
          <w:pgBorders>
            <w:top w:val="none" w:sz="0" w:space="0"/>
            <w:left w:val="none" w:sz="0" w:space="0"/>
            <w:bottom w:val="none" w:sz="0" w:space="0"/>
            <w:right w:val="none" w:sz="0" w:space="0"/>
          </w:pgBorders>
          <w:cols w:space="0" w:num="1"/>
          <w:rtlGutter w:val="0"/>
          <w:docGrid w:linePitch="0" w:charSpace="0"/>
        </w:sectPr>
      </w:pPr>
    </w:p>
    <w:sdt>
      <w:sdtPr>
        <w:rPr>
          <w:rFonts w:hint="default" w:ascii="Times New Roman" w:hAnsi="Times New Roman" w:eastAsia="宋体" w:cs="Times New Roman"/>
          <w:snapToGrid w:val="0"/>
          <w:color w:val="auto"/>
          <w:kern w:val="0"/>
          <w:sz w:val="21"/>
          <w:szCs w:val="21"/>
          <w:highlight w:val="none"/>
        </w:rPr>
        <w:id w:val="147480743"/>
        <w15:color w:val="DBDBDB"/>
        <w:docPartObj>
          <w:docPartGallery w:val="Table of Contents"/>
          <w:docPartUnique/>
        </w:docPartObj>
      </w:sdtPr>
      <w:sdtEndPr>
        <w:rPr>
          <w:rFonts w:hint="default" w:ascii="Times New Roman" w:hAnsi="Times New Roman" w:eastAsia="Arial" w:cs="Times New Roman"/>
          <w:snapToGrid w:val="0"/>
          <w:color w:val="auto"/>
          <w:kern w:val="0"/>
          <w:sz w:val="21"/>
          <w:szCs w:val="21"/>
          <w:highlight w:val="none"/>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b/>
              <w:bCs/>
              <w:color w:val="auto"/>
              <w:sz w:val="30"/>
              <w:szCs w:val="30"/>
              <w:highlight w:val="none"/>
            </w:rPr>
          </w:pPr>
          <w:r>
            <w:rPr>
              <w:rFonts w:hint="default" w:ascii="Times New Roman" w:hAnsi="Times New Roman" w:eastAsia="宋体" w:cs="Times New Roman"/>
              <w:b/>
              <w:bCs/>
              <w:color w:val="auto"/>
              <w:sz w:val="30"/>
              <w:szCs w:val="30"/>
              <w:highlight w:val="none"/>
            </w:rPr>
            <w:t>目</w:t>
          </w:r>
          <w:r>
            <w:rPr>
              <w:rFonts w:hint="default" w:ascii="Times New Roman" w:hAnsi="Times New Roman" w:eastAsia="宋体" w:cs="Times New Roman"/>
              <w:b/>
              <w:bCs/>
              <w:color w:val="auto"/>
              <w:sz w:val="30"/>
              <w:szCs w:val="30"/>
              <w:highlight w:val="none"/>
              <w:lang w:val="en-US" w:eastAsia="zh-CN"/>
            </w:rPr>
            <w:t xml:space="preserve">  </w:t>
          </w:r>
          <w:r>
            <w:rPr>
              <w:rFonts w:hint="default" w:ascii="Times New Roman" w:hAnsi="Times New Roman" w:eastAsia="宋体" w:cs="Times New Roman"/>
              <w:b/>
              <w:bCs/>
              <w:color w:val="auto"/>
              <w:sz w:val="30"/>
              <w:szCs w:val="30"/>
              <w:highlight w:val="none"/>
            </w:rPr>
            <w:t>录</w:t>
          </w:r>
        </w:p>
        <w:p>
          <w:pPr>
            <w:pStyle w:val="19"/>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TOC \o "1-3" \h \u </w:instrText>
          </w:r>
          <w:r>
            <w:rPr>
              <w:rFonts w:hint="default" w:ascii="Times New Roman" w:hAnsi="Times New Roman" w:cs="Times New Roman"/>
              <w:color w:val="auto"/>
              <w:highlight w:val="none"/>
            </w:rPr>
            <w:fldChar w:fldCharType="separate"/>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_Toc13090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前言</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_Toc13090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9"/>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_Toc7623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1项目及项目区概况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_Toc7623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_Toc5053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1.1项目概况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_Toc5053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_Toc27673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1.1.1 地理位置</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_Toc27673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_Toc24702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1.1.2 主要技术指标</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_Toc24702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_Toc18004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1.1.3 项目投资</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_Toc18004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5</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_Toc22891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1.1.</w:t>
          </w:r>
          <w:r>
            <w:rPr>
              <w:rFonts w:hint="default" w:ascii="Times New Roman" w:hAnsi="Times New Roman" w:eastAsia="宋体"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 xml:space="preserve"> 项目</w:t>
          </w:r>
          <w:r>
            <w:rPr>
              <w:rFonts w:hint="default" w:ascii="Times New Roman" w:hAnsi="Times New Roman" w:eastAsia="宋体" w:cs="Times New Roman"/>
              <w:color w:val="auto"/>
              <w:sz w:val="28"/>
              <w:szCs w:val="28"/>
              <w:highlight w:val="none"/>
              <w:lang w:val="en-US" w:eastAsia="zh-CN"/>
            </w:rPr>
            <w:t>组成及布置</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_Toc22891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5</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_Toc26955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1.1.5 施工组织及工期</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_Toc26955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10</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_Toc22893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1.1.6 土石方情况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_Toc22893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13</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_Toc30774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1.1.7 征占地情况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_Toc30774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_Toc8961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1.1.8 移民安置与专项设施改（扩）建</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_Toc8961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_Toc20251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1.2 项目区自然和水土保持情况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_Toc20251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_Toc16275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1.2.1 自然条件</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_Toc16275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_Toc24906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1.2.2 水土流失及防治情况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_Toc24906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15</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9"/>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_Toc28279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 水土保持方案及设计情况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_Toc28279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16</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_Toc19688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2.1</w:t>
          </w:r>
          <w:r>
            <w:rPr>
              <w:rFonts w:hint="default" w:ascii="Times New Roman" w:hAnsi="Times New Roman" w:eastAsia="宋体" w:cs="Times New Roman"/>
              <w:color w:val="auto"/>
              <w:sz w:val="28"/>
              <w:szCs w:val="28"/>
              <w:highlight w:val="none"/>
              <w:lang w:val="en-US" w:eastAsia="zh-CN"/>
            </w:rPr>
            <w:t>项目</w:t>
          </w:r>
          <w:r>
            <w:rPr>
              <w:rFonts w:hint="default" w:ascii="Times New Roman" w:hAnsi="Times New Roman" w:eastAsia="宋体" w:cs="Times New Roman"/>
              <w:color w:val="auto"/>
              <w:sz w:val="28"/>
              <w:szCs w:val="28"/>
              <w:highlight w:val="none"/>
              <w:lang w:eastAsia="zh-CN"/>
            </w:rPr>
            <w:t>工程</w:t>
          </w:r>
          <w:r>
            <w:rPr>
              <w:rFonts w:hint="default" w:ascii="Times New Roman" w:hAnsi="Times New Roman" w:eastAsia="宋体" w:cs="Times New Roman"/>
              <w:color w:val="auto"/>
              <w:sz w:val="28"/>
              <w:szCs w:val="28"/>
              <w:highlight w:val="none"/>
            </w:rPr>
            <w:t>设计</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_Toc19688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16</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_Toc18651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2.2 水土保持方案</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_Toc18651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16</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_Toc21406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2.3 水土保持方案变更</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_Toc21406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17</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_Toc10798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2.4 水土保持后续设计</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_Toc10798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17</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9"/>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_Toc10722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  水土保持方案实施情况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_Toc10722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_Toc10441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3.1 水土流失防治责任范围</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_Toc10441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_Toc22907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3.2  弃渣场设置</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_Toc22907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_Toc2274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3.2.1 方案设计弃渣情况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_Toc2274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_Toc6442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3.2.2 实际弃渣情况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_Toc6442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_Toc9228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3.2.3 表土收集情况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_Toc9228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_Toc19107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3.3 取土场设置</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_Toc19107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19</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_Toc20954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3.4 水土保持措施总体布局</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_Toc20954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19</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_Toc6453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3.5 水土保持设施完成情况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_Toc6453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21</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_Toc595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3.5.1 工程措施完成情况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_Toc595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21</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_Toc18135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3.5.2 植物措施完成情况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_Toc18135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23</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_Toc353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3.5.3 临时措施完成情况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_Toc353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25</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_Toc25202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3.6 水土保持投资完成情况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_Toc25202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27</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_Toc21090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3.6.1 水土保持方案投资估算</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_Toc21090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27</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9"/>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_Toc14748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 水土保持工程质量</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_Toc14748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31</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_Toc19834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4.1 质量管理体系</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_Toc19834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31</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_Toc10540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4.1.1 建设单位质量检查体系</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_Toc10540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31</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_Toc13413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4.1.2 设计单位质量控制体系</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_Toc13413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32</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_Toc19263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4.1.3 施工单位质量保证体系</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_Toc19263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32</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_Toc25296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4.1.4 监理单位质量保证体系</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_Toc25296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_Toc14001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4.1.5 质量监督单位管理体系体系</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_Toc14001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35</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_Toc7812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4.1.6 质量管理评价结论</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_Toc7812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35</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_Toc25367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4.2 各防治分区水土保持工程质量评定</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_Toc25367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36</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_Toc28140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4.2.1 项目划分及结果</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_Toc28140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36</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_Toc7604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4.2.2  各防治分区工程质量评定</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_Toc7604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36</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_Toc20407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4.3  总体质量评价</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_Toc20407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37</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9"/>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_Toc7946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5项目初期运行及水土保持效果</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_Toc7946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_Toc17578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5.1 初期运行情况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_Toc17578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_Toc3568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5.2 水土保持效果</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_Toc3568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_Toc25820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5.2.1 水土流失治理</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_Toc25820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_Toc25682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5.2.2 生态环境和土地生产力恢复</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_Toc25682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39</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5"/>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_Toc17390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5.2.3 水土保持效果达标情况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_Toc17390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40</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_Toc2830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5.3 公众满意度调查</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_Toc2830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40</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9"/>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_Toc17415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6水土保持管理</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_Toc17415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42</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_Toc28033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6.1组织管理</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_Toc28033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42</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_Toc13715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6.2规章制度</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_Toc13715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42</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_Toc2761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6.3建设管理</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_Toc2761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43</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_Toc21017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6.4 水土保持监测</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_Toc21017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44</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_Toc31171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6.5 水土保持监理</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_Toc31171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45</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_Toc21156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6.6 水行政主管部门监督检查意见落实情况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_Toc21156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46</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_Toc15952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6.7 水土保持补偿费缴纳情况</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_Toc15952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46</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_Toc9876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6.8 水土保持设施管理维护</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_Toc9876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46</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9"/>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_Toc356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7 结论</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_Toc356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47</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_Toc13775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7.1 结论</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_Toc13775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47</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_Toc2795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7.2  遗留问题安排</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_Toc2795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48</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19"/>
            <w:tabs>
              <w:tab w:val="right" w:leader="dot" w:pos="8305"/>
            </w:tabs>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_Toc12717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8附件及附图</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_Toc12717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49</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pStyle w:val="20"/>
            <w:tabs>
              <w:tab w:val="right" w:leader="dot" w:pos="8305"/>
            </w:tabs>
            <w:rPr>
              <w:rFonts w:hint="default" w:ascii="Times New Roman" w:hAnsi="Times New Roman" w:cs="Times New Roman"/>
              <w:color w:val="auto"/>
              <w:highlight w:val="none"/>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HYPERLINK \l _Toc5010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8.1 附件</w:t>
          </w:r>
          <w:r>
            <w:rPr>
              <w:rFonts w:hint="default" w:ascii="Times New Roman" w:hAnsi="Times New Roman" w:eastAsia="宋体" w:cs="Times New Roman"/>
              <w:color w:val="auto"/>
              <w:sz w:val="28"/>
              <w:szCs w:val="28"/>
              <w:highlight w:val="none"/>
            </w:rPr>
            <w:tab/>
          </w: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 PAGEREF _Toc5010 \h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8"/>
              <w:szCs w:val="28"/>
              <w:highlight w:val="none"/>
            </w:rPr>
            <w:t>49</w:t>
          </w:r>
          <w:r>
            <w:rPr>
              <w:rFonts w:hint="default" w:ascii="Times New Roman" w:hAnsi="Times New Roman" w:eastAsia="宋体" w:cs="Times New Roman"/>
              <w:color w:val="auto"/>
              <w:sz w:val="28"/>
              <w:szCs w:val="28"/>
              <w:highlight w:val="none"/>
            </w:rPr>
            <w:fldChar w:fldCharType="end"/>
          </w:r>
          <w:r>
            <w:rPr>
              <w:rFonts w:hint="default" w:ascii="Times New Roman" w:hAnsi="Times New Roman" w:eastAsia="宋体" w:cs="Times New Roman"/>
              <w:color w:val="auto"/>
              <w:sz w:val="28"/>
              <w:szCs w:val="28"/>
              <w:highlight w:val="none"/>
            </w:rPr>
            <w:fldChar w:fldCharType="end"/>
          </w:r>
        </w:p>
        <w:p>
          <w:pPr>
            <w:rPr>
              <w:rFonts w:hint="default" w:ascii="Times New Roman" w:hAnsi="Times New Roman" w:cs="Times New Roman"/>
              <w:color w:val="auto"/>
              <w:highlight w:val="none"/>
            </w:rPr>
            <w:sectPr>
              <w:headerReference r:id="rId38" w:type="default"/>
              <w:pgSz w:w="11860" w:h="16809"/>
              <w:pgMar w:top="1440" w:right="1440" w:bottom="1440" w:left="1440" w:header="850" w:footer="992" w:gutter="0"/>
              <w:pgBorders>
                <w:top w:val="none" w:sz="0" w:space="0"/>
                <w:left w:val="none" w:sz="0" w:space="0"/>
                <w:bottom w:val="none" w:sz="0" w:space="0"/>
                <w:right w:val="none" w:sz="0" w:space="0"/>
              </w:pgBorders>
              <w:cols w:space="0" w:num="1"/>
              <w:rtlGutter w:val="0"/>
              <w:docGrid w:linePitch="0" w:charSpace="0"/>
            </w:sectPr>
          </w:pPr>
          <w:r>
            <w:rPr>
              <w:rFonts w:hint="default" w:ascii="Times New Roman" w:hAnsi="Times New Roman" w:cs="Times New Roman"/>
              <w:color w:val="auto"/>
              <w:highlight w:val="none"/>
            </w:rPr>
            <w:fldChar w:fldCharType="end"/>
          </w:r>
        </w:p>
      </w:sdtContent>
    </w:sdt>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pPr>
    </w:p>
    <w:p>
      <w:pPr>
        <w:spacing w:before="226" w:line="223" w:lineRule="auto"/>
        <w:ind w:firstLine="4255"/>
        <w:outlineLvl w:val="0"/>
        <w:rPr>
          <w:rFonts w:hint="default" w:ascii="Times New Roman" w:hAnsi="Times New Roman" w:eastAsia="黑体" w:cs="Times New Roman"/>
          <w:color w:val="auto"/>
          <w:spacing w:val="-3"/>
          <w:sz w:val="32"/>
          <w:szCs w:val="32"/>
          <w:highlight w:val="none"/>
          <w14:textOutline w14:w="4064" w14:cap="flat" w14:cmpd="sng">
            <w14:solidFill>
              <w14:srgbClr w14:val="000000"/>
            </w14:solidFill>
            <w14:prstDash w14:val="solid"/>
            <w14:miter w14:val="0"/>
          </w14:textOutline>
        </w:rPr>
        <w:sectPr>
          <w:headerReference r:id="rId39" w:type="default"/>
          <w:footerReference r:id="rId40" w:type="default"/>
          <w:pgSz w:w="11860" w:h="16809"/>
          <w:pgMar w:top="1440" w:right="1440" w:bottom="1440" w:left="1440" w:header="850" w:footer="992" w:gutter="0"/>
          <w:pgBorders>
            <w:top w:val="none" w:sz="0" w:space="0"/>
            <w:left w:val="none" w:sz="0" w:space="0"/>
            <w:bottom w:val="none" w:sz="0" w:space="0"/>
            <w:right w:val="none" w:sz="0" w:space="0"/>
          </w:pgBorders>
          <w:pgNumType w:start="1"/>
          <w:cols w:space="0" w:num="1"/>
          <w:rtlGutter w:val="0"/>
          <w:docGrid w:linePitch="0" w:charSpace="0"/>
        </w:sectPr>
      </w:pPr>
    </w:p>
    <w:p>
      <w:pPr>
        <w:pStyle w:val="8"/>
        <w:bidi w:val="0"/>
        <w:rPr>
          <w:rFonts w:hint="default" w:ascii="Times New Roman" w:hAnsi="Times New Roman" w:cs="Times New Roman"/>
          <w:color w:val="auto"/>
          <w:highlight w:val="none"/>
        </w:rPr>
      </w:pPr>
      <w:bookmarkStart w:id="86" w:name="_Toc13090"/>
      <w:r>
        <w:rPr>
          <w:rFonts w:hint="default" w:ascii="Times New Roman" w:hAnsi="Times New Roman" w:cs="Times New Roman"/>
          <w:color w:val="auto"/>
          <w:highlight w:val="none"/>
        </w:rPr>
        <w:t>前言</w:t>
      </w:r>
      <w:bookmarkEnd w:id="86"/>
    </w:p>
    <w:p>
      <w:pPr>
        <w:bidi w:val="0"/>
        <w:rPr>
          <w:rFonts w:hint="default"/>
          <w:lang w:val="en-US" w:eastAsia="zh-CN"/>
        </w:rPr>
      </w:pPr>
      <w:r>
        <w:rPr>
          <w:rFonts w:hint="default"/>
          <w:lang w:val="en-US" w:eastAsia="zh-CN"/>
        </w:rPr>
        <w:t>衡阳市北三环湘江大桥项目由衡阳市滨江新区拟建项目是衡阳市北三环的重要组成部分。本工程西起石鼓区江霞村六组(规划为来雁新城，松木工业园)，东至珠晖区茶山坳镇藕塘村茶山一金家岭片区 (规划为滨江新区)，起止桩号K6+500~K8+000。大桥自西向东依次跨越滨江北路、湘江、湘江东路。本工程设计内容包含桥梁工程、接线道路、两岸立交及相关配套附属设施。</w:t>
      </w:r>
    </w:p>
    <w:p>
      <w:pPr>
        <w:bidi w:val="0"/>
        <w:rPr>
          <w:rFonts w:hint="default"/>
          <w:lang w:val="en-US" w:eastAsia="zh-CN"/>
        </w:rPr>
      </w:pPr>
      <w:r>
        <w:rPr>
          <w:rFonts w:hint="default"/>
          <w:lang w:val="en-US" w:eastAsia="zh-CN"/>
        </w:rPr>
        <w:t>北三环湘江大桥工程由西岸引桥、主桥、东岸引桥，两岸接线道路及两岸立交组成，路线全长1500m,其中湘江大桥桥长960m,桥梁标准宽度36m,双向6车道，西岸接线道路长282m,东岸接线道路长312m.</w:t>
      </w:r>
    </w:p>
    <w:p>
      <w:pPr>
        <w:bidi w:val="0"/>
        <w:rPr>
          <w:rFonts w:hint="default"/>
        </w:rPr>
      </w:pPr>
      <w:r>
        <w:rPr>
          <w:rFonts w:hint="default"/>
        </w:rPr>
        <w:t xml:space="preserve"> 根据本方案土石方平衡分析结果，本项目主体工程开挖土石方总量1410m³,其中开挖土方13382m³，废弃方(含清除非适用土、清除软弱士和桥墩清基士）100232m³ ，表土剥离堆放27400m';需填筑土石石方总量457006m³，其中项目自身土石方回填利用3724m³,表土回填27400m³;取土场借方425882m³;弃渣量109890m³。规划设置2个取土场和4个弃渣场。</w:t>
      </w:r>
    </w:p>
    <w:p>
      <w:pPr>
        <w:bidi w:val="0"/>
        <w:rPr>
          <w:rFonts w:hint="default"/>
        </w:rPr>
      </w:pPr>
      <w:r>
        <w:rPr>
          <w:rFonts w:hint="default"/>
        </w:rPr>
        <w:t xml:space="preserve">    本项目总征占租用地总面积32.17h㎡。其中永久占地面积17.07h㎡(接线工程区13.73h㎡,引桥工程区1.22h㎡,主桥工程区2.12h㎡);临时占地15.10h㎡ (施工道路区1.78h㎡,施工临建区2.08h㎡,取土场区8.31h㎡,弃渣场区2.94h㎡)。</w:t>
      </w:r>
    </w:p>
    <w:p>
      <w:pPr>
        <w:bidi w:val="0"/>
        <w:rPr>
          <w:rFonts w:hint="default"/>
          <w:lang w:eastAsia="zh-CN"/>
        </w:rPr>
      </w:pPr>
      <w:r>
        <w:rPr>
          <w:rFonts w:hint="default"/>
        </w:rPr>
        <w:t>201</w:t>
      </w:r>
      <w:r>
        <w:rPr>
          <w:rFonts w:hint="default"/>
          <w:lang w:val="en-US" w:eastAsia="zh-CN"/>
        </w:rPr>
        <w:t>5</w:t>
      </w:r>
      <w:r>
        <w:rPr>
          <w:rFonts w:hint="default"/>
        </w:rPr>
        <w:t>年</w:t>
      </w:r>
      <w:r>
        <w:rPr>
          <w:rFonts w:hint="default"/>
          <w:lang w:val="en-US" w:eastAsia="zh-CN"/>
        </w:rPr>
        <w:t>8</w:t>
      </w:r>
      <w:r>
        <w:rPr>
          <w:rFonts w:hint="default"/>
        </w:rPr>
        <w:t xml:space="preserve"> 月 1</w:t>
      </w:r>
      <w:r>
        <w:rPr>
          <w:rFonts w:hint="default"/>
          <w:lang w:val="en-US" w:eastAsia="zh-CN"/>
        </w:rPr>
        <w:t>9</w:t>
      </w:r>
      <w:r>
        <w:rPr>
          <w:rFonts w:hint="default"/>
        </w:rPr>
        <w:t xml:space="preserve"> 日，</w:t>
      </w:r>
      <w:r>
        <w:rPr>
          <w:rFonts w:hint="default"/>
          <w:lang w:val="en-US" w:eastAsia="zh-CN"/>
        </w:rPr>
        <w:t>衡阳市</w:t>
      </w:r>
      <w:r>
        <w:rPr>
          <w:rFonts w:hint="default"/>
        </w:rPr>
        <w:t>发展和改革委员会下发了《</w:t>
      </w:r>
      <w:r>
        <w:rPr>
          <w:rFonts w:hint="default"/>
          <w:lang w:val="en-US" w:eastAsia="zh-CN"/>
        </w:rPr>
        <w:t>关于衡阳市（北三环湘江大桥）项目可行性研究报告的批复</w:t>
      </w:r>
      <w:r>
        <w:rPr>
          <w:rFonts w:hint="default"/>
        </w:rPr>
        <w:t>》（</w:t>
      </w:r>
      <w:r>
        <w:rPr>
          <w:rFonts w:hint="default"/>
          <w:lang w:val="en-US" w:eastAsia="zh-CN"/>
        </w:rPr>
        <w:t>衡发改投</w:t>
      </w:r>
      <w:r>
        <w:rPr>
          <w:rFonts w:hint="default"/>
        </w:rPr>
        <w:t>[201</w:t>
      </w:r>
      <w:r>
        <w:rPr>
          <w:rFonts w:hint="default"/>
          <w:lang w:val="en-US" w:eastAsia="zh-CN"/>
        </w:rPr>
        <w:t>5</w:t>
      </w:r>
      <w:r>
        <w:rPr>
          <w:rFonts w:hint="default"/>
        </w:rPr>
        <w:t>]</w:t>
      </w:r>
      <w:r>
        <w:rPr>
          <w:rFonts w:hint="default"/>
          <w:lang w:val="en-US" w:eastAsia="zh-CN"/>
        </w:rPr>
        <w:t>21</w:t>
      </w:r>
      <w:r>
        <w:rPr>
          <w:rFonts w:hint="default"/>
        </w:rPr>
        <w:t xml:space="preserve"> 号）</w:t>
      </w:r>
      <w:r>
        <w:rPr>
          <w:rFonts w:hint="default"/>
          <w:lang w:eastAsia="zh-CN"/>
        </w:rPr>
        <w:t>。</w:t>
      </w:r>
    </w:p>
    <w:p>
      <w:pPr>
        <w:bidi w:val="0"/>
        <w:rPr>
          <w:rFonts w:hint="default"/>
        </w:rPr>
      </w:pPr>
      <w:r>
        <w:rPr>
          <w:rFonts w:hint="default"/>
        </w:rPr>
        <w:t>201</w:t>
      </w:r>
      <w:r>
        <w:rPr>
          <w:rFonts w:hint="default"/>
          <w:lang w:val="en-US" w:eastAsia="zh-CN"/>
        </w:rPr>
        <w:t>5</w:t>
      </w:r>
      <w:r>
        <w:rPr>
          <w:rFonts w:hint="default"/>
        </w:rPr>
        <w:t xml:space="preserve"> 年</w:t>
      </w:r>
      <w:r>
        <w:rPr>
          <w:rFonts w:hint="default"/>
          <w:lang w:val="en-US" w:eastAsia="zh-CN"/>
        </w:rPr>
        <w:t>8</w:t>
      </w:r>
      <w:r>
        <w:rPr>
          <w:rFonts w:hint="default"/>
        </w:rPr>
        <w:t xml:space="preserve"> 月底，</w:t>
      </w:r>
      <w:r>
        <w:rPr>
          <w:rFonts w:hint="default"/>
          <w:lang w:val="en-US" w:eastAsia="zh-CN"/>
        </w:rPr>
        <w:t>衡阳兴欣水土保持咨询有限公司</w:t>
      </w:r>
      <w:r>
        <w:rPr>
          <w:rFonts w:hint="default"/>
        </w:rPr>
        <w:t>接到</w:t>
      </w:r>
      <w:r>
        <w:rPr>
          <w:rFonts w:hint="default"/>
          <w:lang w:eastAsia="zh-CN"/>
        </w:rPr>
        <w:t>衡阳市</w:t>
      </w:r>
      <w:r>
        <w:rPr>
          <w:rFonts w:hint="default"/>
          <w:lang w:val="en-US" w:eastAsia="zh-CN"/>
        </w:rPr>
        <w:t>滨江新区</w:t>
      </w:r>
      <w:r>
        <w:rPr>
          <w:rFonts w:hint="default"/>
          <w:lang w:eastAsia="zh-CN"/>
        </w:rPr>
        <w:t>投资有限公司</w:t>
      </w:r>
      <w:r>
        <w:rPr>
          <w:rFonts w:hint="default"/>
        </w:rPr>
        <w:t>的委托，承担本项目的水土保持方案编制工作。方案编制单位组织了相关专业技术人员，通过现场查勘、调查、收资，以</w:t>
      </w:r>
      <w:r>
        <w:rPr>
          <w:rFonts w:hint="default"/>
          <w:lang w:eastAsia="zh-CN"/>
        </w:rPr>
        <w:t>道路工程</w:t>
      </w:r>
      <w:r>
        <w:rPr>
          <w:rFonts w:hint="default"/>
        </w:rPr>
        <w:t>规划报告为依据，按照水土保持法等有关法律、法规及开发建设项目水土保持方案编制的规程、规范的要求， 认真研究和设计， 于 20</w:t>
      </w:r>
      <w:r>
        <w:rPr>
          <w:rFonts w:hint="default"/>
          <w:lang w:val="en-US" w:eastAsia="zh-CN"/>
        </w:rPr>
        <w:t>15</w:t>
      </w:r>
      <w:r>
        <w:rPr>
          <w:rFonts w:hint="default"/>
        </w:rPr>
        <w:t>年</w:t>
      </w:r>
      <w:r>
        <w:rPr>
          <w:rFonts w:hint="default"/>
          <w:lang w:val="en-US" w:eastAsia="zh-CN"/>
        </w:rPr>
        <w:t>6</w:t>
      </w:r>
      <w:r>
        <w:rPr>
          <w:rFonts w:hint="default"/>
        </w:rPr>
        <w:t>月编制完成了《</w:t>
      </w:r>
      <w:r>
        <w:rPr>
          <w:rFonts w:hint="default"/>
          <w:lang w:eastAsia="zh-CN"/>
        </w:rPr>
        <w:t>衡阳市</w:t>
      </w:r>
      <w:r>
        <w:rPr>
          <w:rFonts w:hint="default"/>
          <w:lang w:val="en-US" w:eastAsia="zh-CN"/>
        </w:rPr>
        <w:t>北三环湘江大桥工程</w:t>
      </w:r>
      <w:r>
        <w:rPr>
          <w:rFonts w:hint="default"/>
        </w:rPr>
        <w:t>水土保 持方案报告书》（送审稿） ，</w:t>
      </w:r>
      <w:r>
        <w:rPr>
          <w:rFonts w:hint="default"/>
          <w:lang w:val="en-US" w:eastAsia="zh-CN"/>
        </w:rPr>
        <w:t>2015</w:t>
      </w:r>
      <w:r>
        <w:rPr>
          <w:rFonts w:hint="default"/>
        </w:rPr>
        <w:t>年</w:t>
      </w:r>
      <w:r>
        <w:rPr>
          <w:rFonts w:hint="default"/>
          <w:lang w:val="en-US" w:eastAsia="zh-CN"/>
        </w:rPr>
        <w:t>7</w:t>
      </w:r>
      <w:r>
        <w:rPr>
          <w:rFonts w:hint="default"/>
        </w:rPr>
        <w:t>月</w:t>
      </w:r>
      <w:r>
        <w:rPr>
          <w:rFonts w:hint="default"/>
          <w:lang w:val="en-US" w:eastAsia="zh-CN"/>
        </w:rPr>
        <w:t>15日-2015年7月17日</w:t>
      </w:r>
      <w:r>
        <w:rPr>
          <w:rFonts w:hint="default"/>
        </w:rPr>
        <w:t>，衡阳市水利局对该水土保持方案报告书的送审稿进行了评审，形成了专家意见组评审意见。根据专家组评审意见，方案编制单位经 与</w:t>
      </w:r>
      <w:r>
        <w:rPr>
          <w:rFonts w:hint="default"/>
          <w:lang w:eastAsia="zh-CN"/>
        </w:rPr>
        <w:t>道路工程</w:t>
      </w:r>
      <w:r>
        <w:rPr>
          <w:rFonts w:hint="default"/>
        </w:rPr>
        <w:t>设计单位、项目建设单位进一步进行衔接，对报告进行了修改和完善，并形成了《</w:t>
      </w:r>
      <w:r>
        <w:rPr>
          <w:rFonts w:hint="default"/>
          <w:lang w:eastAsia="zh-CN"/>
        </w:rPr>
        <w:t>衡阳市北三环湘江大桥工程</w:t>
      </w:r>
      <w:r>
        <w:rPr>
          <w:rFonts w:hint="default"/>
        </w:rPr>
        <w:t>水土保持方案报告书》 （报批稿）。</w:t>
      </w:r>
    </w:p>
    <w:p>
      <w:pPr>
        <w:bidi w:val="0"/>
        <w:rPr>
          <w:rFonts w:hint="default"/>
        </w:rPr>
      </w:pPr>
      <w:r>
        <w:rPr>
          <w:rFonts w:hint="default"/>
        </w:rPr>
        <w:t>201</w:t>
      </w:r>
      <w:r>
        <w:rPr>
          <w:rFonts w:hint="default"/>
          <w:lang w:val="en-US" w:eastAsia="zh-CN"/>
        </w:rPr>
        <w:t>5</w:t>
      </w:r>
      <w:r>
        <w:rPr>
          <w:rFonts w:hint="default"/>
        </w:rPr>
        <w:t xml:space="preserve"> 年 </w:t>
      </w:r>
      <w:r>
        <w:rPr>
          <w:rFonts w:hint="default"/>
          <w:lang w:val="en-US" w:eastAsia="zh-CN"/>
        </w:rPr>
        <w:t>8</w:t>
      </w:r>
      <w:r>
        <w:rPr>
          <w:rFonts w:hint="default"/>
        </w:rPr>
        <w:t>月</w:t>
      </w:r>
      <w:r>
        <w:rPr>
          <w:rFonts w:hint="default"/>
          <w:lang w:val="en-US" w:eastAsia="zh-CN"/>
        </w:rPr>
        <w:t>19</w:t>
      </w:r>
      <w:r>
        <w:rPr>
          <w:rFonts w:hint="default"/>
        </w:rPr>
        <w:t>日，衡阳市发展和改革委员会下发了《关于衡阳市（北三环湘江大桥）项目可行性研究报告的批复》（衡发改投[2015]21 号）。</w:t>
      </w:r>
    </w:p>
    <w:p>
      <w:pPr>
        <w:bidi w:val="0"/>
        <w:rPr>
          <w:rFonts w:hint="default"/>
        </w:rPr>
      </w:pPr>
      <w:r>
        <w:rPr>
          <w:rFonts w:hint="default"/>
        </w:rPr>
        <w:t>20</w:t>
      </w:r>
      <w:r>
        <w:rPr>
          <w:rFonts w:hint="default"/>
          <w:lang w:val="en-US" w:eastAsia="zh-CN"/>
        </w:rPr>
        <w:t>20</w:t>
      </w:r>
      <w:r>
        <w:rPr>
          <w:rFonts w:hint="default"/>
        </w:rPr>
        <w:t xml:space="preserve">年 </w:t>
      </w:r>
      <w:r>
        <w:rPr>
          <w:rFonts w:hint="default"/>
          <w:lang w:val="en-US" w:eastAsia="zh-CN"/>
        </w:rPr>
        <w:t>11</w:t>
      </w:r>
      <w:r>
        <w:rPr>
          <w:rFonts w:hint="default"/>
        </w:rPr>
        <w:t>月，建设单位委托</w:t>
      </w:r>
      <w:r>
        <w:rPr>
          <w:rFonts w:hint="default"/>
          <w:lang w:val="en-US" w:eastAsia="zh-CN"/>
        </w:rPr>
        <w:t>湖南华意项目管理有限</w:t>
      </w:r>
      <w:r>
        <w:rPr>
          <w:rFonts w:hint="default"/>
        </w:rPr>
        <w:t>公司对该项目进行水土保 持监测工作。监测单位按时提交了水土保持监测季报， 2021年</w:t>
      </w:r>
      <w:r>
        <w:rPr>
          <w:rFonts w:hint="default"/>
          <w:lang w:val="en-US" w:eastAsia="zh-CN"/>
        </w:rPr>
        <w:t>12</w:t>
      </w:r>
      <w:r>
        <w:rPr>
          <w:rFonts w:hint="default"/>
        </w:rPr>
        <w:t>月编制完成《湖 南水利水电工程监理承包总公司水土保持监测总结报告》。</w:t>
      </w:r>
    </w:p>
    <w:p>
      <w:pPr>
        <w:keepNext w:val="0"/>
        <w:keepLines w:val="0"/>
        <w:pageBreakBefore w:val="0"/>
        <w:widowControl/>
        <w:kinsoku/>
        <w:wordWrap w:val="0"/>
        <w:overflowPunct w:val="0"/>
        <w:topLinePunct w:val="0"/>
        <w:autoSpaceDE w:val="0"/>
        <w:autoSpaceDN w:val="0"/>
        <w:bidi w:val="0"/>
        <w:adjustRightInd w:val="0"/>
        <w:snapToGrid w:val="0"/>
        <w:textAlignment w:val="baseline"/>
        <w:rPr>
          <w:rFonts w:hint="default" w:ascii="Times New Roman" w:hAnsi="Times New Roman" w:cs="Times New Roman"/>
        </w:rPr>
      </w:pPr>
      <w:r>
        <w:rPr>
          <w:rFonts w:hint="default"/>
        </w:rPr>
        <w:t>根据《中华人民共和国水土保持法》（2010 年修订）及《水利部关于加强事中事后 监管规范生产建设项目水土保持设施自主验收的通知》（水保[2017]365 号）， 2021 年</w:t>
      </w:r>
      <w:r>
        <w:rPr>
          <w:rFonts w:hint="default"/>
          <w:lang w:val="en-US" w:eastAsia="zh-CN"/>
        </w:rPr>
        <w:t>12</w:t>
      </w:r>
      <w:r>
        <w:rPr>
          <w:rFonts w:hint="default"/>
        </w:rPr>
        <w:t>月，受建设单位</w:t>
      </w:r>
      <w:r>
        <w:rPr>
          <w:rFonts w:hint="default"/>
          <w:lang w:eastAsia="zh-CN"/>
        </w:rPr>
        <w:t>衡阳市</w:t>
      </w:r>
      <w:r>
        <w:rPr>
          <w:rFonts w:hint="default"/>
          <w:lang w:val="en-US" w:eastAsia="zh-CN"/>
        </w:rPr>
        <w:t>滨江新区</w:t>
      </w:r>
      <w:r>
        <w:rPr>
          <w:rFonts w:hint="default"/>
          <w:lang w:eastAsia="zh-CN"/>
        </w:rPr>
        <w:t>投资有限公司</w:t>
      </w:r>
      <w:r>
        <w:rPr>
          <w:rFonts w:hint="default"/>
        </w:rPr>
        <w:t>的委托，</w:t>
      </w:r>
      <w:r>
        <w:rPr>
          <w:rFonts w:hint="default"/>
          <w:lang w:val="en-US" w:eastAsia="zh-CN"/>
        </w:rPr>
        <w:t>湖南蓝博湾地理信息科技</w:t>
      </w:r>
      <w:r>
        <w:rPr>
          <w:rFonts w:hint="default"/>
        </w:rPr>
        <w:t>有限公司承担了本工程水土保持设施</w:t>
      </w:r>
      <w:r>
        <w:rPr>
          <w:rFonts w:hint="default" w:ascii="Times New Roman" w:hAnsi="Times New Roman" w:cs="Times New Roman"/>
        </w:rPr>
        <w:t>验收工作，为工程竣工验收提供技术依据。</w:t>
      </w:r>
    </w:p>
    <w:p>
      <w:pPr>
        <w:bidi w:val="0"/>
        <w:rPr>
          <w:rFonts w:hint="default"/>
        </w:rPr>
      </w:pPr>
      <w:r>
        <w:rPr>
          <w:rFonts w:hint="default" w:ascii="Times New Roman" w:hAnsi="Times New Roman" w:cs="Times New Roman"/>
        </w:rPr>
        <w:t xml:space="preserve">本工程在筹建期间， 为做好工程的水土流失防治工作， 在项目可行性研究阶段， 由 </w:t>
      </w:r>
      <w:r>
        <w:rPr>
          <w:rFonts w:hint="default" w:ascii="Times New Roman" w:hAnsi="Times New Roman" w:cs="Times New Roman"/>
          <w:lang w:val="en-US" w:eastAsia="zh-CN"/>
        </w:rPr>
        <w:t>衡阳市兴欣水土保持咨询有限公司</w:t>
      </w:r>
      <w:r>
        <w:rPr>
          <w:rFonts w:hint="default" w:ascii="Times New Roman" w:hAnsi="Times New Roman" w:cs="Times New Roman"/>
        </w:rPr>
        <w:t>编制了水土保持方案，衡阳市水利局以衡水许 [</w:t>
      </w:r>
      <w:r>
        <w:rPr>
          <w:rFonts w:hint="default" w:ascii="Times New Roman" w:hAnsi="Times New Roman" w:cs="Times New Roman"/>
          <w:lang w:val="en-US" w:eastAsia="zh-CN"/>
        </w:rPr>
        <w:t>2015</w:t>
      </w:r>
      <w:r>
        <w:rPr>
          <w:rFonts w:hint="default" w:ascii="Times New Roman" w:hAnsi="Times New Roman" w:cs="Times New Roman"/>
        </w:rPr>
        <w:t>]</w:t>
      </w:r>
      <w:r>
        <w:rPr>
          <w:rFonts w:hint="default" w:ascii="Times New Roman" w:hAnsi="Times New Roman" w:cs="Times New Roman"/>
          <w:lang w:val="en-US" w:eastAsia="zh-CN"/>
        </w:rPr>
        <w:t>21</w:t>
      </w:r>
      <w:r>
        <w:rPr>
          <w:rFonts w:hint="default" w:ascii="Times New Roman" w:hAnsi="Times New Roman" w:cs="Times New Roman"/>
        </w:rPr>
        <w:t>号文《关于衡阳市（北三环湘江大桥）项目水土保持 方案的批复》予以批复。初设阶段及施工图设计阶段，建设单位将属于土建内容的水土 保持措施纳入到</w:t>
      </w:r>
      <w:r>
        <w:rPr>
          <w:rFonts w:hint="default" w:ascii="Times New Roman" w:hAnsi="Times New Roman" w:cs="Times New Roman"/>
          <w:lang w:eastAsia="zh-CN"/>
        </w:rPr>
        <w:t>道路工程</w:t>
      </w:r>
      <w:r>
        <w:rPr>
          <w:rFonts w:hint="default" w:ascii="Times New Roman" w:hAnsi="Times New Roman" w:cs="Times New Roman"/>
        </w:rPr>
        <w:t>一并进行了设计、招标、施工。对本项目建设</w:t>
      </w:r>
      <w:r>
        <w:rPr>
          <w:rFonts w:hint="default"/>
        </w:rPr>
        <w:t>内容均进行了有效地治理。</w:t>
      </w:r>
    </w:p>
    <w:p>
      <w:pPr>
        <w:bidi w:val="0"/>
        <w:rPr>
          <w:rFonts w:hint="default"/>
        </w:rPr>
      </w:pPr>
      <w:r>
        <w:rPr>
          <w:rFonts w:hint="default"/>
        </w:rPr>
        <w:t>建设单位</w:t>
      </w:r>
      <w:r>
        <w:rPr>
          <w:rFonts w:hint="default"/>
          <w:lang w:eastAsia="zh-CN"/>
        </w:rPr>
        <w:t>衡阳市城市建设投资有限公司</w:t>
      </w:r>
      <w:r>
        <w:rPr>
          <w:rFonts w:hint="default"/>
        </w:rPr>
        <w:t>联合验收报告编制单位</w:t>
      </w:r>
      <w:r>
        <w:rPr>
          <w:rFonts w:hint="eastAsia"/>
          <w:lang w:val="en-US" w:eastAsia="zh-CN"/>
        </w:rPr>
        <w:t>衡阳兴欣水土保持咨询有限公司</w:t>
      </w:r>
      <w:r>
        <w:rPr>
          <w:rFonts w:hint="default"/>
        </w:rPr>
        <w:t xml:space="preserve">以及施工、监理、监测等相关单位组成了水土保持设施验收小组，于 2021 年 </w:t>
      </w:r>
      <w:r>
        <w:rPr>
          <w:rFonts w:hint="default"/>
          <w:lang w:val="en-US" w:eastAsia="zh-CN"/>
        </w:rPr>
        <w:t>1</w:t>
      </w:r>
      <w:r>
        <w:rPr>
          <w:rFonts w:hint="default"/>
        </w:rPr>
        <w:t>2 月对工程现场进行了实地调查和评估。</w:t>
      </w:r>
    </w:p>
    <w:p>
      <w:pPr>
        <w:bidi w:val="0"/>
        <w:rPr>
          <w:rFonts w:hint="default" w:ascii="Times New Roman" w:hAnsi="Times New Roman" w:cs="Times New Roman"/>
        </w:rPr>
      </w:pPr>
      <w:r>
        <w:rPr>
          <w:rFonts w:hint="default" w:ascii="Times New Roman" w:hAnsi="Times New Roman" w:cs="Times New Roman"/>
        </w:rPr>
        <w:t>验收组成员逐一查看了水土保持设施单位工程， 查阅了工程档案资料， 核实了各项 措施的工程量和工程质量。评估过程中，建设单位陆续提交了《</w:t>
      </w:r>
      <w:r>
        <w:rPr>
          <w:rFonts w:hint="default" w:ascii="Times New Roman" w:hAnsi="Times New Roman" w:cs="Times New Roman"/>
          <w:lang w:eastAsia="zh-CN"/>
        </w:rPr>
        <w:t>衡阳市（北三环湘江大桥）</w:t>
      </w:r>
      <w:r>
        <w:rPr>
          <w:rFonts w:hint="default" w:ascii="Times New Roman" w:hAnsi="Times New Roman" w:cs="Times New Roman"/>
        </w:rPr>
        <w:t>项目项目水土保持方案报告书》（报批稿）等资料，这些资料为评估工作 提供了重要的参考依据。</w:t>
      </w:r>
    </w:p>
    <w:p>
      <w:pPr>
        <w:bidi w:val="0"/>
        <w:rPr>
          <w:rFonts w:hint="default"/>
        </w:rPr>
      </w:pPr>
      <w:r>
        <w:rPr>
          <w:rFonts w:hint="default" w:ascii="Times New Roman" w:hAnsi="Times New Roman" w:cs="Times New Roman"/>
          <w:lang w:val="zh-CN" w:eastAsia="zh-CN"/>
        </w:rPr>
        <w:t>水土保持监理单位将衡阳市（北三环湘江大桥）项目水土保持工程划分为 4 个单位工程，8 个分部工程，16</w:t>
      </w:r>
      <w:r>
        <w:rPr>
          <w:rFonts w:hint="default" w:ascii="Times New Roman" w:hAnsi="Times New Roman" w:cs="Times New Roman"/>
          <w:lang w:val="en-US" w:eastAsia="zh-CN"/>
        </w:rPr>
        <w:t>7</w:t>
      </w:r>
      <w:r>
        <w:rPr>
          <w:rFonts w:hint="default" w:ascii="Times New Roman" w:hAnsi="Times New Roman" w:cs="Times New Roman"/>
          <w:lang w:val="zh-CN" w:eastAsia="zh-CN"/>
        </w:rPr>
        <w:t xml:space="preserve"> 个单元工程，验收合格率 100%。 本工程建设中， 建设单位成立了水土保持管理机构， 制定了水土保持管理规章制度， 实 施了水土流失防治。在施工单位自检、监理单位初验的基础上， 建设单位组织开展了本 工程水土保持实施建设情况自验工作，核实了各类水土保持防治措施工程量及防治效 果， 评定了各个分部工程、单位工程质量， 形成了分部工程、单位工程验收鉴定书。自 验结果表明： 本工程按照水土保持方案及批复文件要求， 全面完成了有关水土保持设施 建设任务， 工程档案资料齐全， 中间产品质量及原材料质量全部合格， 分部工程、单位工程均合格。本工程水土保持设施较好地发挥了水土保持功能， 有效地</w:t>
      </w:r>
      <w:r>
        <w:rPr>
          <w:rFonts w:hint="default"/>
          <w:lang w:val="zh-CN" w:eastAsia="zh-CN"/>
        </w:rPr>
        <w:t>治</w:t>
      </w:r>
      <w:r>
        <w:rPr>
          <w:rFonts w:hint="default"/>
        </w:rPr>
        <w:t>理了防治责任 范围内的水土流失，达到了批复水土保持方案的防治目标要求。</w:t>
      </w:r>
    </w:p>
    <w:p>
      <w:pPr>
        <w:bidi w:val="0"/>
        <w:rPr>
          <w:rFonts w:hint="default"/>
        </w:rPr>
      </w:pPr>
      <w:r>
        <w:rPr>
          <w:rFonts w:hint="default"/>
        </w:rPr>
        <w:t>验收组通过核查，认为本工程的水土保持设施建设情况达到验收标准，汇总编写了《</w:t>
      </w:r>
      <w:r>
        <w:rPr>
          <w:rFonts w:hint="default"/>
          <w:lang w:eastAsia="zh-CN"/>
        </w:rPr>
        <w:t>衡阳市（北三环湘江大桥）</w:t>
      </w:r>
      <w:r>
        <w:rPr>
          <w:rFonts w:hint="default"/>
        </w:rPr>
        <w:t>项目水土保持设施验收报告》。在报告编制期间，得到了</w:t>
      </w:r>
      <w:r>
        <w:rPr>
          <w:rFonts w:hint="default"/>
          <w:lang w:eastAsia="zh-CN"/>
        </w:rPr>
        <w:t>衡阳</w:t>
      </w:r>
      <w:r>
        <w:rPr>
          <w:rFonts w:hint="default"/>
          <w:lang w:val="en-US" w:eastAsia="zh-CN"/>
        </w:rPr>
        <w:t>滨江新区</w:t>
      </w:r>
      <w:r>
        <w:rPr>
          <w:rFonts w:hint="default"/>
          <w:lang w:eastAsia="zh-CN"/>
        </w:rPr>
        <w:t>投资有限公司</w:t>
      </w:r>
      <w:r>
        <w:rPr>
          <w:rFonts w:hint="default"/>
        </w:rPr>
        <w:t>（建设单位）、</w:t>
      </w:r>
      <w:r>
        <w:rPr>
          <w:rFonts w:hint="eastAsia"/>
        </w:rPr>
        <w:t>河北远大工程咨询有限公司</w:t>
      </w:r>
      <w:r>
        <w:rPr>
          <w:rFonts w:hint="default"/>
        </w:rPr>
        <w:t>（监理单位）、</w:t>
      </w:r>
      <w:r>
        <w:rPr>
          <w:rFonts w:hint="eastAsia"/>
        </w:rPr>
        <w:t>中铁五局集团机械化工程有限责任公司</w:t>
      </w:r>
      <w:r>
        <w:rPr>
          <w:rFonts w:hint="default"/>
        </w:rPr>
        <w:t>（主要施工单位）等相关单位的大力支持和帮助，在此谨表谢意！</w:t>
      </w:r>
    </w:p>
    <w:p>
      <w:pPr>
        <w:bidi w:val="0"/>
        <w:rPr>
          <w:rFonts w:hint="default"/>
        </w:rPr>
      </w:pPr>
    </w:p>
    <w:p>
      <w:pPr>
        <w:spacing w:before="312" w:line="221" w:lineRule="auto"/>
        <w:ind w:firstLine="3207"/>
        <w:rPr>
          <w:rFonts w:hint="default" w:ascii="Times New Roman" w:hAnsi="Times New Roman" w:eastAsia="Times New Roman" w:cs="Times New Roman"/>
          <w:b/>
          <w:bCs/>
          <w:color w:val="auto"/>
          <w:spacing w:val="-1"/>
          <w:sz w:val="32"/>
          <w:szCs w:val="32"/>
          <w:highlight w:val="none"/>
        </w:rPr>
      </w:pPr>
    </w:p>
    <w:p>
      <w:pPr>
        <w:spacing w:before="312" w:line="221" w:lineRule="auto"/>
        <w:ind w:firstLine="3207"/>
        <w:rPr>
          <w:rFonts w:hint="default" w:ascii="Times New Roman" w:hAnsi="Times New Roman" w:eastAsia="Times New Roman" w:cs="Times New Roman"/>
          <w:b/>
          <w:bCs/>
          <w:color w:val="auto"/>
          <w:spacing w:val="-1"/>
          <w:sz w:val="32"/>
          <w:szCs w:val="32"/>
          <w:highlight w:val="none"/>
        </w:rPr>
      </w:pPr>
    </w:p>
    <w:p>
      <w:pPr>
        <w:spacing w:before="312" w:line="221" w:lineRule="auto"/>
        <w:ind w:firstLine="3207"/>
        <w:rPr>
          <w:rFonts w:hint="default" w:ascii="Times New Roman" w:hAnsi="Times New Roman" w:eastAsia="Times New Roman" w:cs="Times New Roman"/>
          <w:b/>
          <w:bCs/>
          <w:color w:val="auto"/>
          <w:spacing w:val="-1"/>
          <w:sz w:val="32"/>
          <w:szCs w:val="32"/>
          <w:highlight w:val="none"/>
        </w:rPr>
      </w:pPr>
    </w:p>
    <w:p>
      <w:pPr>
        <w:spacing w:before="312" w:line="221" w:lineRule="auto"/>
        <w:ind w:firstLine="3207"/>
        <w:rPr>
          <w:rFonts w:hint="default" w:ascii="Times New Roman" w:hAnsi="Times New Roman" w:eastAsia="Times New Roman" w:cs="Times New Roman"/>
          <w:b/>
          <w:bCs/>
          <w:color w:val="auto"/>
          <w:spacing w:val="-1"/>
          <w:sz w:val="32"/>
          <w:szCs w:val="32"/>
          <w:highlight w:val="none"/>
        </w:rPr>
      </w:pPr>
    </w:p>
    <w:p>
      <w:pPr>
        <w:pStyle w:val="2"/>
        <w:rPr>
          <w:rFonts w:hint="default" w:ascii="Times New Roman" w:hAnsi="Times New Roman" w:eastAsia="Times New Roman" w:cs="Times New Roman"/>
          <w:b/>
          <w:bCs/>
          <w:color w:val="auto"/>
          <w:spacing w:val="-1"/>
          <w:sz w:val="32"/>
          <w:szCs w:val="32"/>
          <w:highlight w:val="none"/>
        </w:rPr>
      </w:pPr>
    </w:p>
    <w:p>
      <w:pPr>
        <w:rPr>
          <w:rFonts w:hint="default" w:ascii="Times New Roman" w:hAnsi="Times New Roman" w:eastAsia="Times New Roman" w:cs="Times New Roman"/>
          <w:b/>
          <w:bCs/>
          <w:color w:val="auto"/>
          <w:spacing w:val="-1"/>
          <w:sz w:val="32"/>
          <w:szCs w:val="32"/>
          <w:highlight w:val="none"/>
        </w:rPr>
      </w:pPr>
    </w:p>
    <w:p>
      <w:pPr>
        <w:pStyle w:val="2"/>
        <w:rPr>
          <w:rFonts w:hint="default" w:ascii="Times New Roman" w:hAnsi="Times New Roman" w:eastAsia="Times New Roman" w:cs="Times New Roman"/>
          <w:b/>
          <w:bCs/>
          <w:color w:val="auto"/>
          <w:spacing w:val="-1"/>
          <w:sz w:val="32"/>
          <w:szCs w:val="32"/>
          <w:highlight w:val="none"/>
        </w:rPr>
      </w:pPr>
    </w:p>
    <w:p>
      <w:pPr>
        <w:rPr>
          <w:rFonts w:hint="default" w:ascii="Times New Roman" w:hAnsi="Times New Roman" w:eastAsia="Times New Roman" w:cs="Times New Roman"/>
          <w:b/>
          <w:bCs/>
          <w:color w:val="auto"/>
          <w:spacing w:val="-1"/>
          <w:sz w:val="32"/>
          <w:szCs w:val="32"/>
          <w:highlight w:val="none"/>
        </w:rPr>
      </w:pPr>
    </w:p>
    <w:p>
      <w:pPr>
        <w:pStyle w:val="2"/>
        <w:rPr>
          <w:rFonts w:hint="default" w:ascii="Times New Roman" w:hAnsi="Times New Roman" w:eastAsia="Times New Roman" w:cs="Times New Roman"/>
          <w:b/>
          <w:bCs/>
          <w:color w:val="auto"/>
          <w:spacing w:val="-1"/>
          <w:sz w:val="32"/>
          <w:szCs w:val="32"/>
          <w:highlight w:val="none"/>
        </w:rPr>
      </w:pPr>
    </w:p>
    <w:p>
      <w:pPr>
        <w:rPr>
          <w:rFonts w:hint="default" w:ascii="Times New Roman" w:hAnsi="Times New Roman" w:eastAsia="Times New Roman" w:cs="Times New Roman"/>
          <w:b/>
          <w:bCs/>
          <w:color w:val="auto"/>
          <w:spacing w:val="-1"/>
          <w:sz w:val="32"/>
          <w:szCs w:val="32"/>
          <w:highlight w:val="none"/>
        </w:rPr>
      </w:pPr>
    </w:p>
    <w:p>
      <w:pPr>
        <w:pStyle w:val="2"/>
        <w:rPr>
          <w:rFonts w:hint="default" w:ascii="Times New Roman" w:hAnsi="Times New Roman" w:eastAsia="Times New Roman" w:cs="Times New Roman"/>
          <w:b/>
          <w:bCs/>
          <w:color w:val="auto"/>
          <w:spacing w:val="-1"/>
          <w:sz w:val="32"/>
          <w:szCs w:val="32"/>
          <w:highlight w:val="none"/>
        </w:rPr>
      </w:pPr>
    </w:p>
    <w:p>
      <w:pPr>
        <w:pStyle w:val="2"/>
        <w:ind w:left="0" w:leftChars="0" w:firstLine="0" w:firstLineChars="0"/>
        <w:rPr>
          <w:rFonts w:hint="default" w:ascii="Times New Roman" w:hAnsi="Times New Roman" w:cs="Times New Roman"/>
          <w:color w:val="auto"/>
          <w:highlight w:val="none"/>
        </w:rPr>
      </w:pPr>
    </w:p>
    <w:p>
      <w:pPr>
        <w:rPr>
          <w:rFonts w:hint="default" w:ascii="Times New Roman" w:hAnsi="Times New Roman" w:cs="Times New Roman"/>
        </w:rPr>
      </w:pPr>
      <w:bookmarkStart w:id="87" w:name="_Toc7623"/>
      <w:r>
        <w:rPr>
          <w:rFonts w:hint="default" w:ascii="Times New Roman" w:hAnsi="Times New Roman" w:cs="Times New Roman"/>
        </w:rPr>
        <w:br w:type="page"/>
      </w:r>
    </w:p>
    <w:p>
      <w:pPr>
        <w:pStyle w:val="8"/>
        <w:bidi w:val="0"/>
        <w:rPr>
          <w:rFonts w:hint="default" w:ascii="Times New Roman" w:hAnsi="Times New Roman" w:cs="Times New Roman"/>
        </w:rPr>
      </w:pPr>
      <w:r>
        <w:rPr>
          <w:rFonts w:hint="default" w:ascii="Times New Roman" w:hAnsi="Times New Roman" w:cs="Times New Roman"/>
        </w:rPr>
        <w:t>1项目及项目区概况</w:t>
      </w:r>
      <w:bookmarkEnd w:id="87"/>
    </w:p>
    <w:p>
      <w:pPr>
        <w:pStyle w:val="9"/>
        <w:bidi w:val="0"/>
        <w:rPr>
          <w:rFonts w:hint="default" w:ascii="Times New Roman" w:hAnsi="Times New Roman" w:cs="Times New Roman"/>
          <w:color w:val="auto"/>
          <w:highlight w:val="none"/>
        </w:rPr>
      </w:pPr>
      <w:bookmarkStart w:id="88" w:name="_Toc5053"/>
      <w:r>
        <w:rPr>
          <w:rFonts w:hint="default" w:ascii="Times New Roman" w:hAnsi="Times New Roman" w:cs="Times New Roman"/>
          <w:color w:val="auto"/>
          <w:highlight w:val="none"/>
        </w:rPr>
        <w:t>1.1项目概况</w:t>
      </w:r>
      <w:bookmarkEnd w:id="88"/>
    </w:p>
    <w:p>
      <w:pPr>
        <w:pStyle w:val="10"/>
        <w:bidi w:val="0"/>
        <w:rPr>
          <w:rFonts w:hint="default" w:ascii="Times New Roman" w:hAnsi="Times New Roman" w:cs="Times New Roman"/>
        </w:rPr>
      </w:pPr>
      <w:bookmarkStart w:id="89" w:name="_Toc27673"/>
      <w:r>
        <w:rPr>
          <w:rFonts w:hint="default" w:ascii="Times New Roman" w:hAnsi="Times New Roman" w:cs="Times New Roman"/>
        </w:rPr>
        <w:t>1.1.1 地理位置</w:t>
      </w:r>
      <w:bookmarkEnd w:id="89"/>
    </w:p>
    <w:p>
      <w:pPr>
        <w:bidi w:val="0"/>
        <w:rPr>
          <w:rFonts w:hint="default" w:ascii="Times New Roman" w:hAnsi="Times New Roman" w:cs="Times New Roman"/>
        </w:rPr>
      </w:pPr>
      <w:bookmarkStart w:id="90" w:name="_Toc24702"/>
      <w:r>
        <w:rPr>
          <w:rFonts w:hint="default" w:ascii="Times New Roman" w:hAnsi="Times New Roman" w:cs="Times New Roman"/>
        </w:rPr>
        <w:t>拟建项目是衡阳市北三环的重要组成部分。本工程西起石鼓区江霞村六组(规划为来雁新城，松木工业园)，东至珠晖区茶山坳镇藕塘村茶山一金家岭片区 (规划为滨江新区)，起止桩号K6+500~K8+000。大桥自西向东依次跨越滨江北路、湘江、湘江东路。本工程设计内容包含桥梁工程、接线道路、两岸立交及相关配套附属设施。</w:t>
      </w:r>
    </w:p>
    <w:p>
      <w:pPr>
        <w:pStyle w:val="10"/>
        <w:bidi w:val="0"/>
        <w:rPr>
          <w:rFonts w:hint="default" w:ascii="Times New Roman" w:hAnsi="Times New Roman" w:cs="Times New Roman"/>
        </w:rPr>
      </w:pPr>
      <w:r>
        <w:rPr>
          <w:rFonts w:hint="default" w:ascii="Times New Roman" w:hAnsi="Times New Roman" w:cs="Times New Roman"/>
        </w:rPr>
        <w:t>1.1.2 主要技术指标</w:t>
      </w:r>
      <w:bookmarkEnd w:id="90"/>
    </w:p>
    <w:p>
      <w:pPr>
        <w:bidi w:val="0"/>
        <w:rPr>
          <w:rFonts w:hint="default" w:ascii="Times New Roman" w:hAnsi="Times New Roman" w:cs="Times New Roman"/>
        </w:rPr>
      </w:pPr>
      <w:r>
        <w:rPr>
          <w:rFonts w:hint="default" w:ascii="Times New Roman" w:hAnsi="Times New Roman" w:cs="Times New Roman"/>
        </w:rPr>
        <w:t>项目名称：</w:t>
      </w:r>
      <w:r>
        <w:rPr>
          <w:rFonts w:hint="default" w:ascii="Times New Roman" w:hAnsi="Times New Roman" w:cs="Times New Roman"/>
          <w:lang w:eastAsia="zh-CN"/>
        </w:rPr>
        <w:t>衡阳市北三环湘江大桥工程</w:t>
      </w:r>
      <w:r>
        <w:rPr>
          <w:rFonts w:hint="default" w:ascii="Times New Roman" w:hAnsi="Times New Roman" w:cs="Times New Roman"/>
        </w:rPr>
        <w:t xml:space="preserve"> </w:t>
      </w:r>
    </w:p>
    <w:p>
      <w:pPr>
        <w:bidi w:val="0"/>
        <w:rPr>
          <w:rFonts w:hint="default" w:ascii="Times New Roman" w:hAnsi="Times New Roman" w:cs="Times New Roman"/>
          <w:lang w:eastAsia="zh-CN"/>
        </w:rPr>
      </w:pPr>
      <w:r>
        <w:rPr>
          <w:rFonts w:hint="default" w:ascii="Times New Roman" w:hAnsi="Times New Roman" w:cs="Times New Roman"/>
        </w:rPr>
        <w:t>建设单位：</w:t>
      </w:r>
      <w:r>
        <w:rPr>
          <w:rFonts w:hint="default" w:ascii="Times New Roman" w:hAnsi="Times New Roman" w:cs="Times New Roman"/>
          <w:lang w:eastAsia="zh-CN"/>
        </w:rPr>
        <w:t>衡阳市</w:t>
      </w:r>
      <w:r>
        <w:rPr>
          <w:rFonts w:hint="default" w:ascii="Times New Roman" w:hAnsi="Times New Roman" w:cs="Times New Roman"/>
          <w:lang w:val="en-US" w:eastAsia="zh-CN"/>
        </w:rPr>
        <w:t>滨江新区</w:t>
      </w:r>
      <w:r>
        <w:rPr>
          <w:rFonts w:hint="default" w:ascii="Times New Roman" w:hAnsi="Times New Roman" w:cs="Times New Roman"/>
          <w:lang w:eastAsia="zh-CN"/>
        </w:rPr>
        <w:t>投资有限公司</w:t>
      </w:r>
    </w:p>
    <w:p>
      <w:pPr>
        <w:bidi w:val="0"/>
        <w:rPr>
          <w:rFonts w:hint="default" w:ascii="Times New Roman" w:hAnsi="Times New Roman" w:cs="Times New Roman"/>
          <w:lang w:eastAsia="zh-CN"/>
        </w:rPr>
      </w:pPr>
      <w:r>
        <w:rPr>
          <w:rFonts w:hint="default" w:ascii="Times New Roman" w:hAnsi="Times New Roman" w:cs="Times New Roman"/>
        </w:rPr>
        <w:t>建设地点：衡阳市北二环(在建合江套湘江隧道)与衡大高速(金堂湘江大桥)之间</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工程建设内容包括：</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 xml:space="preserve"> 1、西引桥桥长为195m, 孔跨布置为(3x30) + (30+45+30)，桥型采用等高度预应力混凝土箱梁;桥面总宽度32.5- 41.0m,标准断面桥宽32.5m,桥梁建筑面积7120㎡;</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 xml:space="preserve">    2、主桥桥长为590m,孔跨布置为: (65+4x115+65) m,桥型采用变截面预应力混凝土拱形连续箱梁，桥面总宽36m,主桥建筑面积21240㎡;</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 xml:space="preserve">    3、东引桥桥长175m,孔跨布置为(2x32.5+45+2x32.5) ，桥型采用等高度预应力混凝土箱梁；桥面总宽度32.5-41.0m,标准断面桥宽32.5m,桥梁建筑面积5928㎡;</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4、全桥共设2处人行上、下桥梯道，设置在过江主桥与引桥衔接处，分别与西岸滨江北路、东岸湘江东路人行系统衔接。人行梯道桥建筑面积540㎡;</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5、施工临建区:本方案估列了2处施工临建区(东西岸各1处);</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6、取土场区:经本方案土石方平衡调配后，工程需借入土料42.59万m³(注:石方由合法的正的采石场提供)，设2处土料场(西岸2处)</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7、弃渣场区:工程弃渣量为10.99万m³ (堆实方)，设弃渣场4处(东西岸各2处)</w:t>
      </w:r>
    </w:p>
    <w:p>
      <w:pPr>
        <w:pStyle w:val="16"/>
        <w:keepNext w:val="0"/>
        <w:keepLines w:val="0"/>
        <w:pageBreakBefore w:val="0"/>
        <w:widowControl w:val="0"/>
        <w:kinsoku/>
        <w:wordWrap/>
        <w:overflowPunct/>
        <w:topLinePunct w:val="0"/>
        <w:autoSpaceDE/>
        <w:autoSpaceDN/>
        <w:bidi w:val="0"/>
        <w:adjustRightInd w:val="0"/>
        <w:snapToGrid w:val="0"/>
        <w:spacing w:after="20" w:afterLines="0" w:line="360" w:lineRule="auto"/>
        <w:ind w:left="0" w:leftChars="0" w:firstLine="480" w:firstLineChars="200"/>
        <w:jc w:val="left"/>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8、施工道路区:根据桥梁施工、取(弃)土场的个数及位置，本方案估列项目建设需新修或扩建施工道路长3.55km,占地面积1.78h㎡。</w:t>
      </w:r>
    </w:p>
    <w:p>
      <w:pPr>
        <w:bidi w:val="0"/>
        <w:ind w:left="0" w:leftChars="0" w:firstLine="0" w:firstLineChars="0"/>
        <w:jc w:val="both"/>
        <w:rPr>
          <w:rFonts w:hint="default" w:ascii="Times New Roman" w:hAnsi="Times New Roman" w:cs="Times New Roman"/>
          <w:b/>
          <w:bCs/>
        </w:rPr>
      </w:pPr>
    </w:p>
    <w:p>
      <w:pPr>
        <w:bidi w:val="0"/>
        <w:jc w:val="center"/>
        <w:rPr>
          <w:rFonts w:hint="default" w:ascii="Times New Roman" w:hAnsi="Times New Roman" w:cs="Times New Roman"/>
          <w:b/>
          <w:bCs/>
        </w:rPr>
      </w:pPr>
    </w:p>
    <w:p>
      <w:pPr>
        <w:bidi w:val="0"/>
        <w:jc w:val="center"/>
        <w:rPr>
          <w:rFonts w:hint="default" w:ascii="Times New Roman" w:hAnsi="Times New Roman" w:cs="Times New Roman"/>
          <w:b/>
          <w:bCs/>
        </w:rPr>
      </w:pPr>
    </w:p>
    <w:p>
      <w:pPr>
        <w:bidi w:val="0"/>
        <w:jc w:val="center"/>
        <w:rPr>
          <w:rFonts w:hint="default" w:ascii="Times New Roman" w:hAnsi="Times New Roman" w:cs="Times New Roman"/>
          <w:b/>
          <w:bCs/>
        </w:rPr>
      </w:pPr>
      <w:r>
        <w:rPr>
          <w:rFonts w:hint="default" w:ascii="Times New Roman" w:hAnsi="Times New Roman" w:cs="Times New Roman"/>
          <w:b/>
          <w:bCs/>
        </w:rPr>
        <w:t xml:space="preserve">表 1-1    </w:t>
      </w:r>
      <w:r>
        <w:rPr>
          <w:rFonts w:hint="default" w:ascii="Times New Roman" w:hAnsi="Times New Roman" w:cs="Times New Roman"/>
          <w:b/>
          <w:bCs/>
          <w:lang w:val="en-US" w:eastAsia="zh-CN"/>
        </w:rPr>
        <w:t xml:space="preserve">         </w:t>
      </w:r>
      <w:r>
        <w:rPr>
          <w:rFonts w:hint="default" w:ascii="Times New Roman" w:hAnsi="Times New Roman" w:cs="Times New Roman"/>
          <w:b/>
          <w:bCs/>
          <w:lang w:eastAsia="zh-CN"/>
        </w:rPr>
        <w:t>衡阳市新园路（船山东路—清水路）</w:t>
      </w:r>
      <w:r>
        <w:rPr>
          <w:rFonts w:hint="default" w:ascii="Times New Roman" w:hAnsi="Times New Roman" w:cs="Times New Roman"/>
          <w:b/>
          <w:bCs/>
        </w:rPr>
        <w:t>项目工程特性表</w:t>
      </w:r>
    </w:p>
    <w:p>
      <w:pPr>
        <w:spacing w:line="130" w:lineRule="exact"/>
        <w:rPr>
          <w:rFonts w:hint="default" w:ascii="Times New Roman" w:hAnsi="Times New Roman" w:cs="Times New Roman"/>
          <w:color w:val="auto"/>
          <w:highlight w:val="none"/>
        </w:rPr>
      </w:pPr>
    </w:p>
    <w:tbl>
      <w:tblPr>
        <w:tblStyle w:val="22"/>
        <w:tblW w:w="5096"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Layout w:type="autofit"/>
        <w:tblCellMar>
          <w:top w:w="0" w:type="dxa"/>
          <w:left w:w="0" w:type="dxa"/>
          <w:bottom w:w="0" w:type="dxa"/>
          <w:right w:w="0" w:type="dxa"/>
        </w:tblCellMar>
      </w:tblPr>
      <w:tblGrid>
        <w:gridCol w:w="549"/>
        <w:gridCol w:w="380"/>
        <w:gridCol w:w="182"/>
        <w:gridCol w:w="1565"/>
        <w:gridCol w:w="751"/>
        <w:gridCol w:w="634"/>
        <w:gridCol w:w="986"/>
        <w:gridCol w:w="678"/>
        <w:gridCol w:w="940"/>
        <w:gridCol w:w="303"/>
        <w:gridCol w:w="483"/>
        <w:gridCol w:w="1163"/>
        <w:gridCol w:w="56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5000" w:type="pct"/>
            <w:gridSpan w:val="13"/>
            <w:tcBorders>
              <w:top w:val="single" w:color="000000" w:sz="12" w:space="0"/>
              <w:left w:val="single" w:color="000000" w:sz="12" w:space="0"/>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主体工程主要技术指标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605" w:type="pct"/>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项目名称</w:t>
            </w:r>
          </w:p>
        </w:tc>
        <w:tc>
          <w:tcPr>
            <w:tcW w:w="4394" w:type="pct"/>
            <w:gridSpan w:val="10"/>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衡阳市北三环湘江大桥工程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40" w:hRule="atLeast"/>
        </w:trPr>
        <w:tc>
          <w:tcPr>
            <w:tcW w:w="605" w:type="pct"/>
            <w:gridSpan w:val="3"/>
            <w:vMerge w:val="restart"/>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建设规模</w:t>
            </w:r>
          </w:p>
        </w:tc>
        <w:tc>
          <w:tcPr>
            <w:tcW w:w="1606" w:type="pct"/>
            <w:gridSpan w:val="3"/>
            <w:vMerge w:val="restart"/>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北三环湘江大桥工程由西岸引桥、主桥、东岸引桥，两岸接线道路及两岸立交组成，路线全长1500m，其中湘江大桥桥长960m，桥梁标准宽度36m,双向6车道，西岸接线道路228m， 东岸接线道路长312m。</w:t>
            </w: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建设单位</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衡阳市滨江新区投资有限公司</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605" w:type="pct"/>
            <w:gridSpan w:val="3"/>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06" w:type="pct"/>
            <w:gridSpan w:val="3"/>
            <w:vMerge w:val="continue"/>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建设地点</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湖南省衡阳市城区北郊</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90" w:hRule="atLeast"/>
        </w:trPr>
        <w:tc>
          <w:tcPr>
            <w:tcW w:w="605" w:type="pct"/>
            <w:gridSpan w:val="3"/>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06" w:type="pct"/>
            <w:gridSpan w:val="3"/>
            <w:vMerge w:val="continue"/>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所属流域</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长江流域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40" w:hRule="atLeast"/>
        </w:trPr>
        <w:tc>
          <w:tcPr>
            <w:tcW w:w="605" w:type="pct"/>
            <w:gridSpan w:val="3"/>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06" w:type="pct"/>
            <w:gridSpan w:val="3"/>
            <w:vMerge w:val="continue"/>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工程总投资</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54674.5 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540" w:hRule="atLeast"/>
        </w:trPr>
        <w:tc>
          <w:tcPr>
            <w:tcW w:w="605" w:type="pct"/>
            <w:gridSpan w:val="3"/>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06" w:type="pct"/>
            <w:gridSpan w:val="3"/>
            <w:vMerge w:val="continue"/>
            <w:tcBorders>
              <w:top w:val="nil"/>
              <w:left w:val="nil"/>
              <w:bottom w:val="single" w:color="000000" w:sz="4" w:space="0"/>
              <w:right w:val="single" w:color="000000"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工程总工期</w:t>
            </w:r>
          </w:p>
        </w:tc>
        <w:tc>
          <w:tcPr>
            <w:tcW w:w="2250" w:type="pct"/>
            <w:gridSpan w:val="6"/>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24个月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5000" w:type="pct"/>
            <w:gridSpan w:val="13"/>
            <w:tcBorders>
              <w:top w:val="single" w:color="000000" w:sz="4" w:space="0"/>
              <w:left w:val="single" w:color="000000" w:sz="12" w:space="0"/>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水土保持监测指标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369"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监测单位</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ascii="Times New Roman" w:hAnsi="Times New Roman"/>
                <w:lang w:val="en-US" w:eastAsia="zh-CN"/>
              </w:rPr>
              <w:t>湖南</w:t>
            </w:r>
            <w:r>
              <w:rPr>
                <w:rFonts w:hint="eastAsia" w:ascii="Times New Roman" w:hAnsi="Times New Roman"/>
                <w:lang w:val="en-US" w:eastAsia="zh-CN"/>
              </w:rPr>
              <w:t>华意项目管理有限</w:t>
            </w:r>
            <w:r>
              <w:rPr>
                <w:rFonts w:hint="default" w:ascii="Times New Roman" w:hAnsi="Times New Roman"/>
                <w:lang w:val="en-US" w:eastAsia="zh-CN"/>
              </w:rPr>
              <w:t>公司</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联系人及电话</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eastAsia" w:eastAsia="仿宋_GB2312"/>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382"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自然地理类型</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丘陵岗地区</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防治标准</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一级</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239" w:hRule="atLeast"/>
        </w:trPr>
        <w:tc>
          <w:tcPr>
            <w:tcW w:w="299" w:type="pct"/>
            <w:vMerge w:val="restart"/>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类容</w:t>
            </w: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监测指标</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监测方法（设施）</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监测指标</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监测方法（设施）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533"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水土流失状况监测</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防治责任范围监测</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636"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水土保持措施情况监测</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调查法、巡查法</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防治措施效果监测</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调查法、巡查法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79"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水土流失危害监测</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调查法、巡查法</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水土流失背景值</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950t/km²ꞏa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80"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方案设计防治责任范围</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32.17hm²</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土壤容许流失量</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500t/km²ꞏa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87"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方案设计水土保持投资</w:t>
            </w:r>
          </w:p>
        </w:tc>
        <w:tc>
          <w:tcPr>
            <w:tcW w:w="1291"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3338.89万元</w:t>
            </w:r>
          </w:p>
        </w:tc>
        <w:tc>
          <w:tcPr>
            <w:tcW w:w="881"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水土流失目标值</w:t>
            </w:r>
          </w:p>
        </w:tc>
        <w:tc>
          <w:tcPr>
            <w:tcW w:w="1369" w:type="pct"/>
            <w:gridSpan w:val="4"/>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≤500t/km²ꞏa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1624" w:hRule="atLeast"/>
        </w:trPr>
        <w:tc>
          <w:tcPr>
            <w:tcW w:w="1457" w:type="pct"/>
            <w:gridSpan w:val="4"/>
            <w:tcBorders>
              <w:top w:val="single" w:color="000000" w:sz="4" w:space="0"/>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防治措施</w:t>
            </w:r>
          </w:p>
        </w:tc>
        <w:tc>
          <w:tcPr>
            <w:tcW w:w="3542" w:type="pct"/>
            <w:gridSpan w:val="9"/>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（1）工程措施：路基排水沟3108m，边沟5469m，土工布288m²，土工格珊12841²、沉砂池27、土地平整13.87hm²；</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（2）植物措施：种植乔木2862株、种植灌木86390株、撒草籽10.93hm² 绿化工程面积10.09、骨架护坡154m²；</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（3）临时措施：表土剥离1.88万m³、回填1.362万m³、临时排水沟8205m、临时沉沙池84个、临时栏挡4404m、挡土板1820块、防水薄膜覆盖13.7626万m²、临时截排水沟5456m。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79" w:hRule="atLeast"/>
        </w:trPr>
        <w:tc>
          <w:tcPr>
            <w:tcW w:w="299" w:type="pct"/>
            <w:vMerge w:val="restart"/>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监测</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结论</w:t>
            </w:r>
          </w:p>
        </w:tc>
        <w:tc>
          <w:tcPr>
            <w:tcW w:w="207" w:type="pct"/>
            <w:vMerge w:val="restart"/>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防治效果</w:t>
            </w: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分类指标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目标值</w:t>
            </w: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达到值（%）</w:t>
            </w:r>
          </w:p>
        </w:tc>
        <w:tc>
          <w:tcPr>
            <w:tcW w:w="2787" w:type="pct"/>
            <w:gridSpan w:val="7"/>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实际监测数量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681"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扰动土地整治率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95</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99.3</w:t>
            </w:r>
          </w:p>
        </w:tc>
        <w:tc>
          <w:tcPr>
            <w:tcW w:w="536"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防治措施面积hm²</w:t>
            </w:r>
          </w:p>
        </w:tc>
        <w:tc>
          <w:tcPr>
            <w:tcW w:w="36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lang w:val="en-US"/>
              </w:rPr>
            </w:pPr>
            <w:r>
              <w:rPr>
                <w:rFonts w:hint="eastAsia"/>
                <w:lang w:val="en-US" w:eastAsia="zh-CN"/>
              </w:rPr>
              <w:t>23.91</w:t>
            </w:r>
          </w:p>
        </w:tc>
        <w:tc>
          <w:tcPr>
            <w:tcW w:w="677"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永久建筑物及硬化面积 hm²</w:t>
            </w:r>
          </w:p>
        </w:tc>
        <w:tc>
          <w:tcPr>
            <w:tcW w:w="263"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8.02</w:t>
            </w:r>
          </w:p>
        </w:tc>
        <w:tc>
          <w:tcPr>
            <w:tcW w:w="633"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扰动土地总面积 hm²</w:t>
            </w:r>
          </w:p>
        </w:tc>
        <w:tc>
          <w:tcPr>
            <w:tcW w:w="306" w:type="pct"/>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32.17</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90"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水土流失总治理度</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98</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99.1</w:t>
            </w:r>
          </w:p>
        </w:tc>
        <w:tc>
          <w:tcPr>
            <w:tcW w:w="906"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防治责任范围面积</w:t>
            </w:r>
          </w:p>
        </w:tc>
        <w:tc>
          <w:tcPr>
            <w:tcW w:w="1880" w:type="pct"/>
            <w:gridSpan w:val="5"/>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32.17</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544"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土壤流失控制比</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1.0</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1.0</w:t>
            </w:r>
          </w:p>
        </w:tc>
        <w:tc>
          <w:tcPr>
            <w:tcW w:w="906"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工程措施面积</w:t>
            </w:r>
          </w:p>
        </w:tc>
        <w:tc>
          <w:tcPr>
            <w:tcW w:w="1880" w:type="pct"/>
            <w:gridSpan w:val="5"/>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0.94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43"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林草覆盖率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28</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71.4</w:t>
            </w:r>
          </w:p>
        </w:tc>
        <w:tc>
          <w:tcPr>
            <w:tcW w:w="906"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植物措施面积</w:t>
            </w:r>
          </w:p>
        </w:tc>
        <w:tc>
          <w:tcPr>
            <w:tcW w:w="1880" w:type="pct"/>
            <w:gridSpan w:val="5"/>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22.96</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79"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林草植被恢复率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99.0</w:t>
            </w:r>
          </w:p>
        </w:tc>
        <w:tc>
          <w:tcPr>
            <w:tcW w:w="906" w:type="pct"/>
            <w:gridSpan w:val="2"/>
            <w:vMerge w:val="restart"/>
            <w:tcBorders>
              <w:top w:val="single" w:color="000000" w:sz="4" w:space="0"/>
              <w:left w:val="nil"/>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可恢复林草植被面积</w:t>
            </w:r>
          </w:p>
        </w:tc>
        <w:tc>
          <w:tcPr>
            <w:tcW w:w="1880" w:type="pct"/>
            <w:gridSpan w:val="5"/>
            <w:vMerge w:val="restart"/>
            <w:tcBorders>
              <w:top w:val="single" w:color="000000" w:sz="4" w:space="0"/>
              <w:left w:val="nil"/>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23.19</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auto"/>
          <w:tblCellMar>
            <w:top w:w="0" w:type="dxa"/>
            <w:left w:w="0" w:type="dxa"/>
            <w:bottom w:w="0" w:type="dxa"/>
            <w:right w:w="0" w:type="dxa"/>
          </w:tblCellMar>
        </w:tblPrEx>
        <w:trPr>
          <w:trHeight w:val="479"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07" w:type="pct"/>
            <w:vMerge w:val="continue"/>
            <w:tcBorders>
              <w:top w:val="nil"/>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950" w:type="pct"/>
            <w:gridSpan w:val="2"/>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拦渣率</w:t>
            </w:r>
          </w:p>
        </w:tc>
        <w:tc>
          <w:tcPr>
            <w:tcW w:w="409"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95</w:t>
            </w:r>
          </w:p>
        </w:tc>
        <w:tc>
          <w:tcPr>
            <w:tcW w:w="345" w:type="pct"/>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eastAsia"/>
                <w:lang w:val="en-US" w:eastAsia="zh-CN"/>
              </w:rPr>
              <w:t>98.9</w:t>
            </w:r>
          </w:p>
        </w:tc>
        <w:tc>
          <w:tcPr>
            <w:tcW w:w="906" w:type="pct"/>
            <w:gridSpan w:val="2"/>
            <w:vMerge w:val="continue"/>
            <w:tcBorders>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880" w:type="pct"/>
            <w:gridSpan w:val="5"/>
            <w:vMerge w:val="continue"/>
            <w:tcBorders>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2"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水土保持治理达标评价</w:t>
            </w:r>
          </w:p>
        </w:tc>
        <w:tc>
          <w:tcPr>
            <w:tcW w:w="3542" w:type="pct"/>
            <w:gridSpan w:val="9"/>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六项指标基本满足方案制定标准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299" w:type="pct"/>
            <w:vMerge w:val="continue"/>
            <w:tcBorders>
              <w:top w:val="nil"/>
              <w:left w:val="single" w:color="000000" w:sz="12"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57" w:type="pct"/>
            <w:gridSpan w:val="3"/>
            <w:tcBorders>
              <w:top w:val="single" w:color="000000" w:sz="4" w:space="0"/>
              <w:left w:val="nil"/>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总体结论</w:t>
            </w:r>
          </w:p>
        </w:tc>
        <w:tc>
          <w:tcPr>
            <w:tcW w:w="3542" w:type="pct"/>
            <w:gridSpan w:val="9"/>
            <w:tcBorders>
              <w:top w:val="single" w:color="000000" w:sz="4" w:space="0"/>
              <w:left w:val="nil"/>
              <w:bottom w:val="single" w:color="000000" w:sz="4"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基本完成了水土流失防治工作任务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1457" w:type="pct"/>
            <w:gridSpan w:val="4"/>
            <w:tcBorders>
              <w:top w:val="single" w:color="000000" w:sz="4" w:space="0"/>
              <w:left w:val="single" w:color="000000" w:sz="12" w:space="0"/>
              <w:bottom w:val="single" w:color="000000" w:sz="12"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主要建议</w:t>
            </w:r>
          </w:p>
        </w:tc>
        <w:tc>
          <w:tcPr>
            <w:tcW w:w="3542" w:type="pct"/>
            <w:gridSpan w:val="9"/>
            <w:tcBorders>
              <w:top w:val="single" w:color="000000" w:sz="4" w:space="0"/>
              <w:left w:val="nil"/>
              <w:bottom w:val="single" w:color="000000" w:sz="12" w:space="0"/>
              <w:right w:val="single" w:color="000000" w:sz="1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加强运行期间水土保持措施管理，完善遗留问题</w:t>
            </w:r>
          </w:p>
        </w:tc>
      </w:tr>
    </w:tbl>
    <w:p>
      <w:pPr>
        <w:pStyle w:val="2"/>
        <w:rPr>
          <w:rFonts w:hint="default" w:ascii="Times New Roman" w:hAnsi="Times New Roman" w:cs="Times New Roman"/>
        </w:rPr>
      </w:pPr>
    </w:p>
    <w:p>
      <w:pPr>
        <w:pStyle w:val="10"/>
        <w:bidi w:val="0"/>
        <w:rPr>
          <w:rFonts w:hint="default" w:ascii="Times New Roman" w:hAnsi="Times New Roman" w:cs="Times New Roman"/>
        </w:rPr>
      </w:pPr>
      <w:bookmarkStart w:id="91" w:name="_Toc18004"/>
      <w:r>
        <w:rPr>
          <w:rFonts w:hint="default" w:ascii="Times New Roman" w:hAnsi="Times New Roman" w:cs="Times New Roman"/>
        </w:rPr>
        <w:t>1.1.3 项目投资</w:t>
      </w:r>
      <w:bookmarkEnd w:id="91"/>
    </w:p>
    <w:p>
      <w:pPr>
        <w:bidi w:val="0"/>
        <w:rPr>
          <w:rFonts w:hint="default"/>
          <w:lang w:val="en-US" w:eastAsia="zh-CN"/>
        </w:rPr>
      </w:pPr>
      <w:r>
        <w:rPr>
          <w:rFonts w:hint="default"/>
          <w:lang w:val="en-US" w:eastAsia="zh-CN"/>
        </w:rPr>
        <w:t>本工程总投资54674.5万元，其中，土建投资37807.4万元，来资金源为财政拨款。</w:t>
      </w:r>
    </w:p>
    <w:p>
      <w:pPr>
        <w:pStyle w:val="10"/>
        <w:bidi w:val="0"/>
        <w:rPr>
          <w:rFonts w:hint="default" w:ascii="Times New Roman" w:hAnsi="Times New Roman" w:cs="Times New Roman"/>
          <w:lang w:val="en-US" w:eastAsia="zh-CN"/>
        </w:rPr>
      </w:pPr>
      <w:bookmarkStart w:id="92" w:name="_Toc22891"/>
      <w:r>
        <w:rPr>
          <w:rFonts w:hint="default" w:ascii="Times New Roman" w:hAnsi="Times New Roman" w:cs="Times New Roman"/>
        </w:rPr>
        <w:t>1.1.</w:t>
      </w:r>
      <w:r>
        <w:rPr>
          <w:rFonts w:hint="default" w:ascii="Times New Roman" w:hAnsi="Times New Roman" w:cs="Times New Roman"/>
          <w:lang w:val="en-US" w:eastAsia="zh-CN"/>
        </w:rPr>
        <w:t>4</w:t>
      </w:r>
      <w:r>
        <w:rPr>
          <w:rFonts w:hint="default" w:ascii="Times New Roman" w:hAnsi="Times New Roman" w:cs="Times New Roman"/>
        </w:rPr>
        <w:t xml:space="preserve"> 项目</w:t>
      </w:r>
      <w:r>
        <w:rPr>
          <w:rFonts w:hint="default" w:ascii="Times New Roman" w:hAnsi="Times New Roman" w:cs="Times New Roman"/>
          <w:lang w:val="en-US" w:eastAsia="zh-CN"/>
        </w:rPr>
        <w:t>组成及布置</w:t>
      </w:r>
      <w:bookmarkEnd w:id="92"/>
    </w:p>
    <w:p>
      <w:pPr>
        <w:bidi w:val="0"/>
        <w:rPr>
          <w:rFonts w:hint="default"/>
          <w:lang w:val="en-US" w:eastAsia="zh-CN"/>
        </w:rPr>
      </w:pPr>
      <w:r>
        <w:rPr>
          <w:rFonts w:hint="default" w:ascii="Times New Roman" w:hAnsi="Times New Roman" w:cs="Times New Roman"/>
          <w:lang w:val="en-US" w:eastAsia="zh-CN"/>
        </w:rPr>
        <w:t xml:space="preserve"> </w:t>
      </w:r>
      <w:r>
        <w:rPr>
          <w:rFonts w:hint="default"/>
          <w:lang w:val="en-US" w:eastAsia="zh-CN"/>
        </w:rPr>
        <w:t>1、技术标准</w:t>
      </w:r>
    </w:p>
    <w:p>
      <w:pPr>
        <w:bidi w:val="0"/>
        <w:rPr>
          <w:rFonts w:hint="default"/>
          <w:lang w:val="en-US" w:eastAsia="zh-CN"/>
        </w:rPr>
      </w:pPr>
      <w:r>
        <w:rPr>
          <w:rFonts w:hint="default"/>
        </w:rPr>
        <w:t>道路等级:城市I</w:t>
      </w:r>
      <w:r>
        <w:rPr>
          <w:rFonts w:hint="default"/>
          <w:lang w:val="en-US" w:eastAsia="zh-CN"/>
        </w:rPr>
        <w:t>级主干道</w:t>
      </w:r>
    </w:p>
    <w:p>
      <w:pPr>
        <w:bidi w:val="0"/>
        <w:rPr>
          <w:rFonts w:hint="default"/>
        </w:rPr>
      </w:pPr>
      <w:r>
        <w:rPr>
          <w:rFonts w:hint="default"/>
        </w:rPr>
        <w:t>道路路幅总宽度:</w:t>
      </w:r>
      <w:r>
        <w:rPr>
          <w:rFonts w:hint="default"/>
          <w:lang w:val="en-US" w:eastAsia="zh-CN"/>
        </w:rPr>
        <w:t>36</w:t>
      </w:r>
      <w:r>
        <w:rPr>
          <w:rFonts w:hint="default"/>
        </w:rPr>
        <w:t>m</w:t>
      </w:r>
      <w:r>
        <w:rPr>
          <w:rFonts w:hint="default"/>
          <w:lang w:eastAsia="zh-CN"/>
        </w:rPr>
        <w:t>，</w:t>
      </w:r>
      <w:r>
        <w:rPr>
          <w:rFonts w:hint="default"/>
          <w:lang w:val="en-US" w:eastAsia="zh-CN"/>
        </w:rPr>
        <w:t>双向六车道</w:t>
      </w:r>
      <w:r>
        <w:rPr>
          <w:rFonts w:hint="default"/>
        </w:rPr>
        <w:t>;</w:t>
      </w:r>
    </w:p>
    <w:p>
      <w:pPr>
        <w:bidi w:val="0"/>
        <w:rPr>
          <w:rFonts w:hint="default"/>
        </w:rPr>
      </w:pPr>
      <w:r>
        <w:rPr>
          <w:rFonts w:hint="default"/>
        </w:rPr>
        <w:t>计算行车速度:</w:t>
      </w:r>
      <w:r>
        <w:rPr>
          <w:rFonts w:hint="default"/>
          <w:lang w:val="en-US" w:eastAsia="zh-CN"/>
        </w:rPr>
        <w:t>60</w:t>
      </w:r>
      <w:r>
        <w:rPr>
          <w:rFonts w:hint="default"/>
        </w:rPr>
        <w:t>km/h;</w:t>
      </w:r>
    </w:p>
    <w:p>
      <w:pPr>
        <w:bidi w:val="0"/>
        <w:rPr>
          <w:rFonts w:hint="default"/>
        </w:rPr>
      </w:pPr>
      <w:r>
        <w:rPr>
          <w:rFonts w:hint="default"/>
        </w:rPr>
        <w:t>线路总长度:</w:t>
      </w:r>
      <w:r>
        <w:rPr>
          <w:rFonts w:hint="default"/>
          <w:lang w:val="en-US" w:eastAsia="zh-CN"/>
        </w:rPr>
        <w:t>1500</w:t>
      </w:r>
      <w:r>
        <w:rPr>
          <w:rFonts w:hint="default"/>
        </w:rPr>
        <w:t>m</w:t>
      </w:r>
      <w:r>
        <w:rPr>
          <w:rFonts w:hint="default"/>
          <w:lang w:eastAsia="zh-CN"/>
        </w:rPr>
        <w:t>，</w:t>
      </w:r>
      <w:r>
        <w:rPr>
          <w:rFonts w:hint="default"/>
          <w:lang w:val="en-US" w:eastAsia="zh-CN"/>
        </w:rPr>
        <w:t>其中湘江大桥长960m</w:t>
      </w:r>
      <w:r>
        <w:rPr>
          <w:rFonts w:hint="default"/>
        </w:rPr>
        <w:t>;</w:t>
      </w:r>
    </w:p>
    <w:p>
      <w:pPr>
        <w:bidi w:val="0"/>
        <w:rPr>
          <w:rFonts w:hint="default"/>
          <w:lang w:val="en-US" w:eastAsia="zh-CN"/>
        </w:rPr>
      </w:pPr>
      <w:r>
        <w:rPr>
          <w:rFonts w:hint="default"/>
          <w:lang w:val="en-US" w:eastAsia="zh-CN"/>
        </w:rPr>
        <w:t>道路净孔：机动车道不小于4.5m，人行道不小于2.5m</w:t>
      </w:r>
    </w:p>
    <w:p>
      <w:pPr>
        <w:bidi w:val="0"/>
        <w:rPr>
          <w:rFonts w:hint="default"/>
          <w:lang w:val="en-US" w:eastAsia="zh-CN"/>
        </w:rPr>
      </w:pPr>
      <w:r>
        <w:rPr>
          <w:rFonts w:hint="default"/>
          <w:lang w:val="en-US" w:eastAsia="zh-CN"/>
        </w:rPr>
        <w:t>2、设计原则</w:t>
      </w:r>
    </w:p>
    <w:p>
      <w:pPr>
        <w:bidi w:val="0"/>
        <w:rPr>
          <w:rFonts w:hint="default"/>
        </w:rPr>
      </w:pPr>
      <w:r>
        <w:rPr>
          <w:rFonts w:hint="default"/>
          <w:lang w:eastAsia="zh-CN"/>
        </w:rPr>
        <w:t>（</w:t>
      </w:r>
      <w:r>
        <w:rPr>
          <w:rFonts w:hint="default"/>
          <w:lang w:val="en-US" w:eastAsia="zh-CN"/>
        </w:rPr>
        <w:t>1）</w:t>
      </w:r>
      <w:r>
        <w:rPr>
          <w:rFonts w:hint="default"/>
        </w:rPr>
        <w:t>设计遵循“安全、适用、经济、美观”的原则，在满足交通功能的前提下,因地制宜，力求技术先</w:t>
      </w:r>
      <w:r>
        <w:rPr>
          <w:rFonts w:hint="default"/>
          <w:lang w:val="en-US" w:eastAsia="zh-CN"/>
        </w:rPr>
        <w:t>进，</w:t>
      </w:r>
      <w:r>
        <w:rPr>
          <w:rFonts w:hint="default"/>
        </w:rPr>
        <w:t>车辆舒适安全行驶，工程造价经济。</w:t>
      </w:r>
    </w:p>
    <w:p>
      <w:pPr>
        <w:bidi w:val="0"/>
        <w:rPr>
          <w:rFonts w:hint="default"/>
        </w:rPr>
      </w:pPr>
      <w:r>
        <w:rPr>
          <w:rFonts w:hint="default"/>
          <w:lang w:val="en-US" w:eastAsia="zh-CN"/>
        </w:rPr>
        <w:t>（2</w:t>
      </w:r>
      <w:r>
        <w:rPr>
          <w:rFonts w:hint="default"/>
          <w:lang w:eastAsia="zh-CN"/>
        </w:rPr>
        <w:t>）</w:t>
      </w:r>
      <w:r>
        <w:rPr>
          <w:rFonts w:hint="default"/>
        </w:rPr>
        <w:t>、满足衡阳市城市规划的要求，设计应符合衡阳市城市总体规划，并与整体路网结构相协调，以利于城市新区的建设和发展。</w:t>
      </w:r>
    </w:p>
    <w:p>
      <w:pPr>
        <w:bidi w:val="0"/>
        <w:rPr>
          <w:rFonts w:hint="default"/>
        </w:rPr>
      </w:pPr>
      <w:r>
        <w:rPr>
          <w:rFonts w:hint="default"/>
          <w:lang w:eastAsia="zh-CN"/>
        </w:rPr>
        <w:t>（</w:t>
      </w:r>
      <w:r>
        <w:rPr>
          <w:rFonts w:hint="default"/>
        </w:rPr>
        <w:t>3</w:t>
      </w:r>
      <w:r>
        <w:rPr>
          <w:rFonts w:hint="default"/>
          <w:lang w:eastAsia="zh-CN"/>
        </w:rPr>
        <w:t>）</w:t>
      </w:r>
      <w:r>
        <w:rPr>
          <w:rFonts w:hint="default"/>
        </w:rPr>
        <w:t>、道路平、纵、横设计应尽量结合地形、地物、地质、现状道路、规划道路等诸多因素讲行综合协调,做到统筹兼顾，合理利用地形,处理好线位.与城市建成区的关系，尽量减少对城市建设和发展的影响，减少拆迁，节省工程投资</w:t>
      </w:r>
    </w:p>
    <w:p>
      <w:pPr>
        <w:bidi w:val="0"/>
        <w:rPr>
          <w:rFonts w:hint="default"/>
          <w:lang w:val="en-US" w:eastAsia="zh-CN"/>
        </w:rPr>
      </w:pPr>
      <w:r>
        <w:rPr>
          <w:rFonts w:hint="default"/>
          <w:lang w:eastAsia="zh-CN"/>
        </w:rPr>
        <w:t>（</w:t>
      </w:r>
      <w:r>
        <w:rPr>
          <w:rFonts w:hint="default"/>
        </w:rPr>
        <w:t>4</w:t>
      </w:r>
      <w:r>
        <w:rPr>
          <w:rFonts w:hint="default"/>
          <w:lang w:eastAsia="zh-CN"/>
        </w:rPr>
        <w:t>）</w:t>
      </w:r>
      <w:r>
        <w:rPr>
          <w:rFonts w:hint="default"/>
        </w:rPr>
        <w:t>、绿化设计与牛太边坡防护结合，使本项目的道路景观成为衡阳城市的亮点。</w:t>
      </w:r>
      <w:r>
        <w:rPr>
          <w:rFonts w:hint="default"/>
          <w:lang w:val="en-US" w:eastAsia="zh-CN"/>
        </w:rPr>
        <w:t>妥善处理好道路与地形的关系，尽量避免大填，减少对自然植被的破坏，保护自然生态环境，体现生态、环保的理念。</w:t>
      </w:r>
    </w:p>
    <w:p>
      <w:pPr>
        <w:bidi w:val="0"/>
        <w:rPr>
          <w:rFonts w:hint="default"/>
        </w:rPr>
      </w:pPr>
      <w:r>
        <w:rPr>
          <w:rFonts w:hint="default"/>
          <w:lang w:eastAsia="zh-CN"/>
        </w:rPr>
        <w:t>（</w:t>
      </w:r>
      <w:r>
        <w:rPr>
          <w:rFonts w:hint="default"/>
        </w:rPr>
        <w:t>5</w:t>
      </w:r>
      <w:r>
        <w:rPr>
          <w:rFonts w:hint="default"/>
          <w:lang w:eastAsia="zh-CN"/>
        </w:rPr>
        <w:t>）</w:t>
      </w:r>
      <w:r>
        <w:rPr>
          <w:rFonts w:hint="default"/>
        </w:rPr>
        <w:t>、路面</w:t>
      </w:r>
      <w:r>
        <w:rPr>
          <w:rFonts w:hint="default"/>
          <w:lang w:val="en-US" w:eastAsia="zh-CN"/>
        </w:rPr>
        <w:t>结构需考虑工程近、远期相结合，</w:t>
      </w:r>
      <w:r>
        <w:rPr>
          <w:rFonts w:hint="default"/>
        </w:rPr>
        <w:t>控制近期投资</w:t>
      </w:r>
      <w:r>
        <w:rPr>
          <w:rFonts w:hint="default"/>
          <w:lang w:val="en-US" w:eastAsia="zh-CN"/>
        </w:rPr>
        <w:t>规模，兼顾远期发展。</w:t>
      </w:r>
      <w:r>
        <w:rPr>
          <w:rFonts w:hint="default"/>
        </w:rPr>
        <w:t>采用沥青混凝土路面,并保证基层具有足够的厚度和强度。</w:t>
      </w:r>
    </w:p>
    <w:p>
      <w:pPr>
        <w:bidi w:val="0"/>
        <w:rPr>
          <w:rFonts w:hint="default"/>
          <w:lang w:val="en-US" w:eastAsia="zh-CN"/>
        </w:rPr>
      </w:pPr>
      <w:r>
        <w:rPr>
          <w:rFonts w:hint="default"/>
          <w:lang w:val="en-US" w:eastAsia="zh-CN"/>
        </w:rPr>
        <w:t>3、平纵断面设计</w:t>
      </w:r>
    </w:p>
    <w:p>
      <w:pPr>
        <w:bidi w:val="0"/>
        <w:rPr>
          <w:rFonts w:hint="default"/>
        </w:rPr>
      </w:pPr>
      <w:r>
        <w:rPr>
          <w:rFonts w:hint="default"/>
          <w:lang w:eastAsia="zh-CN"/>
        </w:rPr>
        <w:t>（</w:t>
      </w:r>
      <w:r>
        <w:rPr>
          <w:rFonts w:hint="default"/>
        </w:rPr>
        <w:t>1</w:t>
      </w:r>
      <w:r>
        <w:rPr>
          <w:rFonts w:hint="default"/>
          <w:lang w:eastAsia="zh-CN"/>
        </w:rPr>
        <w:t>）</w:t>
      </w:r>
      <w:r>
        <w:rPr>
          <w:rFonts w:hint="default"/>
        </w:rPr>
        <w:t>、路线走向</w:t>
      </w:r>
    </w:p>
    <w:p>
      <w:pPr>
        <w:bidi w:val="0"/>
        <w:rPr>
          <w:rFonts w:hint="default"/>
        </w:rPr>
      </w:pPr>
      <w:r>
        <w:rPr>
          <w:rFonts w:hint="default"/>
        </w:rPr>
        <w:t>本工程西起石鼓区江霞村六组(规划为来雁新城，松木工业园)，东至珠晖区茶山坳镇藕塘村茶山一金家岭片区 (规划为滨江新区)，起止桩号K6+500~K8+000。全长</w:t>
      </w:r>
      <w:r>
        <w:rPr>
          <w:rFonts w:hint="default"/>
          <w:lang w:val="en-US" w:eastAsia="zh-CN"/>
        </w:rPr>
        <w:t>1500</w:t>
      </w:r>
      <w:r>
        <w:rPr>
          <w:rFonts w:hint="default"/>
        </w:rPr>
        <w:t>m。</w:t>
      </w:r>
    </w:p>
    <w:p>
      <w:pPr>
        <w:bidi w:val="0"/>
        <w:rPr>
          <w:rFonts w:hint="default"/>
        </w:rPr>
      </w:pPr>
      <w:r>
        <w:rPr>
          <w:rFonts w:hint="default"/>
          <w:lang w:eastAsia="zh-CN"/>
        </w:rPr>
        <w:t>（</w:t>
      </w:r>
      <w:r>
        <w:rPr>
          <w:rFonts w:hint="default"/>
        </w:rPr>
        <w:t>2</w:t>
      </w:r>
      <w:r>
        <w:rPr>
          <w:rFonts w:hint="default"/>
          <w:lang w:eastAsia="zh-CN"/>
        </w:rPr>
        <w:t>）</w:t>
      </w:r>
      <w:r>
        <w:rPr>
          <w:rFonts w:hint="default"/>
        </w:rPr>
        <w:t>、纵断面设计</w:t>
      </w:r>
    </w:p>
    <w:p>
      <w:pPr>
        <w:bidi w:val="0"/>
        <w:rPr>
          <w:rFonts w:hint="default"/>
        </w:rPr>
      </w:pPr>
      <w:r>
        <w:rPr>
          <w:rFonts w:hint="default"/>
        </w:rPr>
        <w:t>在满足上述冬控制占规划高程的要求的前提下,结合地面起伏变化情况，满足防洪要求的前提下考虑少填以降低两侧地块标高，采用适当的坡度和坡长，进行纵断面线形设计，对冬段纵坡的坡长注意与前后坡段的坡长变化均衡协调。同时纵断面设计满足多处控制点净空的要求和提高行车舒适度。</w:t>
      </w:r>
    </w:p>
    <w:p>
      <w:pPr>
        <w:bidi w:val="0"/>
        <w:rPr>
          <w:rFonts w:hint="default"/>
          <w:lang w:val="en-US" w:eastAsia="zh-CN"/>
        </w:rPr>
      </w:pPr>
      <w:r>
        <w:rPr>
          <w:rFonts w:hint="default"/>
        </w:rPr>
        <w:t>本道路工程新建范围纵断面最高高程为</w:t>
      </w:r>
      <w:r>
        <w:rPr>
          <w:rFonts w:hint="default"/>
          <w:lang w:val="en-US" w:eastAsia="zh-CN"/>
        </w:rPr>
        <w:t>74</w:t>
      </w:r>
      <w:r>
        <w:rPr>
          <w:rFonts w:hint="default"/>
        </w:rPr>
        <w:t>m，最低高程为</w:t>
      </w:r>
      <w:r>
        <w:rPr>
          <w:rFonts w:hint="default"/>
          <w:lang w:val="en-US" w:eastAsia="zh-CN"/>
        </w:rPr>
        <w:t>57</w:t>
      </w:r>
      <w:r>
        <w:rPr>
          <w:rFonts w:hint="default"/>
        </w:rPr>
        <w:t>m,</w:t>
      </w:r>
      <w:r>
        <w:rPr>
          <w:rFonts w:hint="default"/>
          <w:lang w:val="en-US" w:eastAsia="zh-CN"/>
        </w:rPr>
        <w:t>桥面横波2%。</w:t>
      </w:r>
    </w:p>
    <w:p>
      <w:pPr>
        <w:bidi w:val="0"/>
        <w:rPr>
          <w:rFonts w:hint="default"/>
          <w:lang w:val="en-US" w:eastAsia="zh-CN"/>
        </w:rPr>
      </w:pPr>
      <w:r>
        <w:rPr>
          <w:rFonts w:hint="default"/>
          <w:lang w:val="en-US" w:eastAsia="zh-CN"/>
        </w:rPr>
        <w:t>4、路基工程</w:t>
      </w:r>
    </w:p>
    <w:p>
      <w:pPr>
        <w:bidi w:val="0"/>
        <w:rPr>
          <w:rFonts w:hint="default"/>
        </w:rPr>
      </w:pPr>
      <w:r>
        <w:rPr>
          <w:rFonts w:hint="default"/>
          <w:lang w:eastAsia="zh-CN"/>
        </w:rPr>
        <w:t>（</w:t>
      </w:r>
      <w:r>
        <w:rPr>
          <w:rFonts w:hint="default"/>
          <w:lang w:val="en-US" w:eastAsia="zh-CN"/>
        </w:rPr>
        <w:t>1</w:t>
      </w:r>
      <w:r>
        <w:rPr>
          <w:rFonts w:hint="default"/>
          <w:lang w:eastAsia="zh-CN"/>
        </w:rPr>
        <w:t>）</w:t>
      </w:r>
      <w:r>
        <w:rPr>
          <w:rFonts w:hint="default"/>
        </w:rPr>
        <w:t>道路横断面设计</w:t>
      </w:r>
    </w:p>
    <w:p>
      <w:pPr>
        <w:bidi w:val="0"/>
        <w:rPr>
          <w:rFonts w:hint="default"/>
          <w:lang w:val="en-US" w:eastAsia="zh-CN"/>
        </w:rPr>
      </w:pPr>
      <w:r>
        <w:rPr>
          <w:rFonts w:hint="default"/>
        </w:rPr>
        <w:t>本道路断面分配为:</w:t>
      </w:r>
      <w:r>
        <w:rPr>
          <w:rFonts w:hint="default"/>
          <w:lang w:val="en-US" w:eastAsia="zh-CN"/>
        </w:rPr>
        <w:t>2.25</w:t>
      </w:r>
      <w:r>
        <w:rPr>
          <w:rFonts w:hint="default"/>
        </w:rPr>
        <w:t>M（人行道）+2.</w:t>
      </w:r>
      <w:r>
        <w:rPr>
          <w:rFonts w:hint="default"/>
          <w:lang w:val="en-US" w:eastAsia="zh-CN"/>
        </w:rPr>
        <w:t>75</w:t>
      </w:r>
      <w:r>
        <w:rPr>
          <w:rFonts w:hint="default"/>
        </w:rPr>
        <w:t>M（</w:t>
      </w:r>
      <w:r>
        <w:rPr>
          <w:rFonts w:hint="default"/>
          <w:lang w:val="en-US" w:eastAsia="zh-CN"/>
        </w:rPr>
        <w:t>非机动车道</w:t>
      </w:r>
      <w:r>
        <w:rPr>
          <w:rFonts w:hint="default"/>
        </w:rPr>
        <w:t>）+</w:t>
      </w:r>
      <w:r>
        <w:rPr>
          <w:rFonts w:hint="default"/>
          <w:lang w:val="en-US" w:eastAsia="zh-CN"/>
        </w:rPr>
        <w:t>0</w:t>
      </w:r>
      <w:r>
        <w:rPr>
          <w:rFonts w:hint="default"/>
        </w:rPr>
        <w:t>.5M</w:t>
      </w:r>
      <w:r>
        <w:rPr>
          <w:rFonts w:hint="default"/>
          <w:lang w:eastAsia="zh-CN"/>
        </w:rPr>
        <w:t>（</w:t>
      </w:r>
      <w:r>
        <w:rPr>
          <w:rFonts w:hint="default"/>
          <w:lang w:val="en-US" w:eastAsia="zh-CN"/>
        </w:rPr>
        <w:t>机非分割杆</w:t>
      </w:r>
      <w:r>
        <w:rPr>
          <w:rFonts w:hint="default"/>
        </w:rPr>
        <w:t>）+</w:t>
      </w:r>
      <w:r>
        <w:rPr>
          <w:rFonts w:hint="default"/>
          <w:lang w:val="en-US" w:eastAsia="zh-CN"/>
        </w:rPr>
        <w:t>12</w:t>
      </w:r>
      <w:r>
        <w:rPr>
          <w:rFonts w:hint="default"/>
        </w:rPr>
        <w:t>.</w:t>
      </w:r>
      <w:r>
        <w:rPr>
          <w:rFonts w:hint="default"/>
          <w:lang w:val="en-US" w:eastAsia="zh-CN"/>
        </w:rPr>
        <w:t>0</w:t>
      </w:r>
      <w:r>
        <w:rPr>
          <w:rFonts w:hint="default"/>
        </w:rPr>
        <w:t>M</w:t>
      </w:r>
      <w:r>
        <w:rPr>
          <w:rFonts w:hint="default"/>
          <w:lang w:eastAsia="zh-CN"/>
        </w:rPr>
        <w:t>（</w:t>
      </w:r>
      <w:r>
        <w:rPr>
          <w:rFonts w:hint="default"/>
          <w:lang w:val="en-US" w:eastAsia="zh-CN"/>
        </w:rPr>
        <w:t>机动车道）+1.0M</w:t>
      </w:r>
      <w:r>
        <w:rPr>
          <w:rFonts w:hint="default"/>
        </w:rPr>
        <w:t xml:space="preserve">(中央分隔带）+ </w:t>
      </w:r>
      <w:r>
        <w:rPr>
          <w:rFonts w:hint="default"/>
          <w:lang w:val="en-US" w:eastAsia="zh-CN"/>
        </w:rPr>
        <w:t>12.0</w:t>
      </w:r>
      <w:r>
        <w:rPr>
          <w:rFonts w:hint="default"/>
        </w:rPr>
        <w:t>M（机动车道）+2.75M（非机动车道）+2.25M（人行道）=</w:t>
      </w:r>
      <w:r>
        <w:rPr>
          <w:rFonts w:hint="default"/>
          <w:lang w:val="en-US" w:eastAsia="zh-CN"/>
        </w:rPr>
        <w:t>36</w:t>
      </w:r>
      <w:r>
        <w:rPr>
          <w:rFonts w:hint="default"/>
        </w:rPr>
        <w:t>M。车行道横坡坡度大小为2.0%，路拱采用直线形;</w:t>
      </w:r>
    </w:p>
    <w:p>
      <w:pPr>
        <w:bidi w:val="0"/>
        <w:rPr>
          <w:rFonts w:hint="default"/>
        </w:rPr>
      </w:pPr>
      <w:r>
        <w:rPr>
          <w:rFonts w:hint="default"/>
          <w:lang w:eastAsia="zh-CN"/>
        </w:rPr>
        <w:t>（</w:t>
      </w:r>
      <w:r>
        <w:rPr>
          <w:rFonts w:hint="default"/>
          <w:lang w:val="en-US" w:eastAsia="zh-CN"/>
        </w:rPr>
        <w:t>2</w:t>
      </w:r>
      <w:r>
        <w:rPr>
          <w:rFonts w:hint="default"/>
          <w:lang w:eastAsia="zh-CN"/>
        </w:rPr>
        <w:t>）</w:t>
      </w:r>
      <w:r>
        <w:rPr>
          <w:rFonts w:hint="default"/>
        </w:rPr>
        <w:t>路基设计高度</w:t>
      </w:r>
    </w:p>
    <w:p>
      <w:pPr>
        <w:bidi w:val="0"/>
        <w:rPr>
          <w:rFonts w:hint="default"/>
          <w:lang w:val="en-US" w:eastAsia="zh-CN"/>
        </w:rPr>
      </w:pPr>
      <w:r>
        <w:rPr>
          <w:rFonts w:hint="default"/>
        </w:rPr>
        <w:t>本线路路基高度主要现光路面标高、交叉道路规划控制标高、两侧既有建筑物地坪标高控制。沿线地形标高、和</w:t>
      </w:r>
      <w:r>
        <w:rPr>
          <w:rFonts w:hint="default"/>
          <w:lang w:val="en-US" w:eastAsia="zh-CN"/>
        </w:rPr>
        <w:t>两侧既有建筑物地坪标高控制。</w:t>
      </w:r>
    </w:p>
    <w:p>
      <w:pPr>
        <w:bidi w:val="0"/>
        <w:rPr>
          <w:rFonts w:hint="default"/>
        </w:rPr>
      </w:pPr>
      <w:r>
        <w:rPr>
          <w:rFonts w:hint="default"/>
          <w:lang w:eastAsia="zh-CN"/>
        </w:rPr>
        <w:t>（</w:t>
      </w:r>
      <w:r>
        <w:rPr>
          <w:rFonts w:hint="default"/>
          <w:lang w:val="en-US" w:eastAsia="zh-CN"/>
        </w:rPr>
        <w:t>3</w:t>
      </w:r>
      <w:r>
        <w:rPr>
          <w:rFonts w:hint="default"/>
          <w:lang w:eastAsia="zh-CN"/>
        </w:rPr>
        <w:t>）</w:t>
      </w:r>
      <w:r>
        <w:rPr>
          <w:rFonts w:hint="default"/>
        </w:rPr>
        <w:t>路基边坡及防护</w:t>
      </w:r>
    </w:p>
    <w:p>
      <w:pPr>
        <w:bidi w:val="0"/>
        <w:rPr>
          <w:rFonts w:hint="default"/>
          <w:lang w:val="en-US" w:eastAsia="zh-CN"/>
        </w:rPr>
      </w:pPr>
      <w:r>
        <w:rPr>
          <w:rFonts w:hint="default"/>
        </w:rPr>
        <w:t>根据沿线岩土工程</w:t>
      </w:r>
      <w:r>
        <w:rPr>
          <w:rFonts w:hint="default"/>
          <w:lang w:val="en-US" w:eastAsia="zh-CN"/>
        </w:rPr>
        <w:t>特征</w:t>
      </w:r>
      <w:r>
        <w:rPr>
          <w:rFonts w:hint="default"/>
        </w:rPr>
        <w:t>,参照《公路工程技术标准》（</w:t>
      </w:r>
      <w:r>
        <w:rPr>
          <w:rFonts w:hint="default"/>
          <w:lang w:val="en-US" w:eastAsia="zh-CN"/>
        </w:rPr>
        <w:t>JTGB01—2003）及</w:t>
      </w:r>
      <w:r>
        <w:rPr>
          <w:rFonts w:hint="default"/>
        </w:rPr>
        <w:t>《</w:t>
      </w:r>
      <w:r>
        <w:rPr>
          <w:rFonts w:hint="default"/>
          <w:lang w:val="en-US" w:eastAsia="zh-CN"/>
        </w:rPr>
        <w:t>公路路基设计规范</w:t>
      </w:r>
      <w:r>
        <w:rPr>
          <w:rFonts w:hint="default"/>
        </w:rPr>
        <w:t>》（</w:t>
      </w:r>
      <w:r>
        <w:rPr>
          <w:rFonts w:hint="default"/>
          <w:lang w:val="en-US" w:eastAsia="zh-CN"/>
        </w:rPr>
        <w:t>JTGD30—2004），拟定路基边坡。</w:t>
      </w:r>
    </w:p>
    <w:p>
      <w:pPr>
        <w:bidi w:val="0"/>
        <w:rPr>
          <w:rFonts w:hint="default"/>
        </w:rPr>
      </w:pPr>
      <w:r>
        <w:rPr>
          <w:rFonts w:hint="default"/>
        </w:rPr>
        <w:t>填方边坡坡率: 8m以内为1: 1.5， 大于8m为1: 1.75。坡度变化处设宽2m的护坡道;路堑土质或强风化岩质边坡为1: 1~1: 1. 25,边坡高度超过10m时，设置一级宽2m的平台，切方路段外侧设宽1m的碎落台。</w:t>
      </w:r>
    </w:p>
    <w:p>
      <w:pPr>
        <w:bidi w:val="0"/>
        <w:rPr>
          <w:rFonts w:hint="default"/>
        </w:rPr>
      </w:pPr>
      <w:r>
        <w:rPr>
          <w:rFonts w:hint="default"/>
        </w:rPr>
        <w:t>路基防护主要是依据工程地质、水文条件及填挖高度分别处理，路堤通过水塘、水库及受洪水浸淹地段设置浆砌片石护坡或路肩墙，其它路堤采用草皮护坡或骨架护坡，路堑防护主要采用护面墙、骨架草皮、喷播草籽等型式。路堑地段以边坡自身稳定为前提，根据边坡岩土的工程地质情况或边坡高度，适当设置防护工程，以防止边坡出现冲沟、滑坍、崩塌等工程病害。为改善公路沿线环境，路基尽可能多的采用植被防护。</w:t>
      </w:r>
    </w:p>
    <w:p>
      <w:pPr>
        <w:bidi w:val="0"/>
        <w:rPr>
          <w:rFonts w:hint="default"/>
        </w:rPr>
      </w:pPr>
      <w:r>
        <w:rPr>
          <w:rFonts w:hint="default"/>
        </w:rPr>
        <w:t>1)对于一-般路基边坡，填方路基填土高度小于3m， 边坡采用植草防护。填土高度为3-8m,边坡采用三维网植草防护。</w:t>
      </w:r>
    </w:p>
    <w:p>
      <w:pPr>
        <w:bidi w:val="0"/>
        <w:rPr>
          <w:rFonts w:hint="default"/>
        </w:rPr>
      </w:pPr>
      <w:r>
        <w:rPr>
          <w:rFonts w:hint="default"/>
        </w:rPr>
        <w:t>2)对于填石路基，边坡采用预制六菱形砼块植草防护。</w:t>
      </w:r>
    </w:p>
    <w:p>
      <w:pPr>
        <w:bidi w:val="0"/>
        <w:rPr>
          <w:rFonts w:hint="default"/>
        </w:rPr>
      </w:pPr>
      <w:r>
        <w:rPr>
          <w:rFonts w:hint="default"/>
        </w:rPr>
        <w:t>3)对于边坡平台、护坡道、排水沟外边缘至用地边界的范围内采用植当地野草防护。</w:t>
      </w:r>
    </w:p>
    <w:p>
      <w:pPr>
        <w:bidi w:val="0"/>
        <w:rPr>
          <w:rFonts w:hint="default"/>
        </w:rPr>
      </w:pPr>
      <w:r>
        <w:rPr>
          <w:rFonts w:hint="default"/>
        </w:rPr>
        <w:t>路基通过稻田、苗圃、水田地段，采用培土植草防护。植草时加入40%的灌木种子，搓和均匀，灌木种类应为当地易生长的低矮灌木。边坡植草采用液压喷播植草。</w:t>
      </w:r>
    </w:p>
    <w:p>
      <w:pPr>
        <w:bidi w:val="0"/>
        <w:rPr>
          <w:rFonts w:hint="default"/>
        </w:rPr>
      </w:pPr>
      <w:r>
        <w:rPr>
          <w:rFonts w:hint="default"/>
        </w:rPr>
        <w:t>4)当通过鱼塘、水渠等浸水地段，采用M7.5 浆砌片石护坡防护。</w:t>
      </w:r>
    </w:p>
    <w:p>
      <w:pPr>
        <w:bidi w:val="0"/>
        <w:rPr>
          <w:rFonts w:hint="default"/>
        </w:rPr>
      </w:pPr>
      <w:r>
        <w:rPr>
          <w:rFonts w:hint="default"/>
          <w:lang w:eastAsia="zh-CN"/>
        </w:rPr>
        <w:t>（</w:t>
      </w:r>
      <w:r>
        <w:rPr>
          <w:rFonts w:hint="default"/>
          <w:lang w:val="en-US" w:eastAsia="zh-CN"/>
        </w:rPr>
        <w:t>4</w:t>
      </w:r>
      <w:r>
        <w:rPr>
          <w:rFonts w:hint="default"/>
          <w:lang w:eastAsia="zh-CN"/>
        </w:rPr>
        <w:t>）</w:t>
      </w:r>
      <w:r>
        <w:rPr>
          <w:rFonts w:hint="default"/>
        </w:rPr>
        <w:t>路基横坡</w:t>
      </w:r>
    </w:p>
    <w:p>
      <w:pPr>
        <w:bidi w:val="0"/>
        <w:rPr>
          <w:rFonts w:hint="default"/>
        </w:rPr>
      </w:pPr>
      <w:r>
        <w:rPr>
          <w:rFonts w:hint="default"/>
        </w:rPr>
        <w:t>行车道路拱横坡一般为2%，超高段路面横坡则采用超高横坡。平曲线半径小于1500m时设置超高，超高采用绕中线旋转的方式。</w:t>
      </w:r>
    </w:p>
    <w:p>
      <w:pPr>
        <w:bidi w:val="0"/>
        <w:rPr>
          <w:rFonts w:hint="default"/>
        </w:rPr>
      </w:pPr>
      <w:r>
        <w:rPr>
          <w:rFonts w:hint="default"/>
          <w:lang w:eastAsia="zh-CN"/>
        </w:rPr>
        <w:t>（</w:t>
      </w:r>
      <w:r>
        <w:rPr>
          <w:rFonts w:hint="default"/>
          <w:lang w:val="en-US" w:eastAsia="zh-CN"/>
        </w:rPr>
        <w:t>5</w:t>
      </w:r>
      <w:r>
        <w:rPr>
          <w:rFonts w:hint="default"/>
          <w:lang w:eastAsia="zh-CN"/>
        </w:rPr>
        <w:t>）</w:t>
      </w:r>
      <w:r>
        <w:rPr>
          <w:rFonts w:hint="default"/>
        </w:rPr>
        <w:t>路基排水</w:t>
      </w:r>
    </w:p>
    <w:p>
      <w:pPr>
        <w:bidi w:val="0"/>
        <w:rPr>
          <w:rFonts w:hint="default"/>
        </w:rPr>
      </w:pPr>
      <w:r>
        <w:rPr>
          <w:rFonts w:hint="default"/>
        </w:rPr>
        <w:t>本项目线路路面采用下水管道排水，两侧城市未建成区段路基采用边沟、截水沟排水。</w:t>
      </w:r>
    </w:p>
    <w:p>
      <w:pPr>
        <w:bidi w:val="0"/>
        <w:rPr>
          <w:rFonts w:hint="default"/>
        </w:rPr>
      </w:pPr>
      <w:r>
        <w:rPr>
          <w:rFonts w:hint="default"/>
        </w:rPr>
        <w:t>根据沿线规划和发展的情况，本项目排水采用雨、污分流制。结合道路竖向设计，全线雨水就近分段排放，全线污水集中分段排放。排水管采用钢筋混凝土排水管，钢丝网水泥砂浆抹带接口。排水管道敷设时管基原则上采用120度混凝土基础，在地基特殊地段可酌情采用180度混凝土基础。雨水进水井篦子，排水检查井井盖，基座及检查井爬梯均采用钢骨架再生树脂复合材料制品，在机动:车道下采用重型，在人行道下采用轻型。</w:t>
      </w:r>
    </w:p>
    <w:p>
      <w:pPr>
        <w:bidi w:val="0"/>
        <w:rPr>
          <w:rFonts w:hint="default"/>
        </w:rPr>
      </w:pPr>
      <w:r>
        <w:rPr>
          <w:rFonts w:hint="default"/>
        </w:rPr>
        <w:t>沿道路设置向两边伸出的雨、污水接纳支管’均须质伸出至人行道边线以外，污水接纳支管管径为DN400、DN500及DN600,管道埋设坡度取I=0. 010。雨水接纳支管管径为DN500及DN600,管道埋设坡度取I=0.010，雨面水进水井选用偏沟式双篦雨水井，均落底0.5m,连接支管为DN300钢筋混凝土管，管道埋设设坡度取I=0.010。雨、污水连接支管与纵向排水干管连接时，除特别注明外，均采用管项平接方式连接。</w:t>
      </w:r>
    </w:p>
    <w:p>
      <w:pPr>
        <w:bidi w:val="0"/>
        <w:rPr>
          <w:rFonts w:hint="default"/>
        </w:rPr>
      </w:pPr>
      <w:r>
        <w:rPr>
          <w:rFonts w:hint="default"/>
          <w:lang w:eastAsia="zh-CN"/>
        </w:rPr>
        <w:t>（</w:t>
      </w:r>
      <w:r>
        <w:rPr>
          <w:rFonts w:hint="default"/>
          <w:lang w:val="en-US" w:eastAsia="zh-CN"/>
        </w:rPr>
        <w:t>6</w:t>
      </w:r>
      <w:r>
        <w:rPr>
          <w:rFonts w:hint="default"/>
          <w:lang w:eastAsia="zh-CN"/>
        </w:rPr>
        <w:t>）</w:t>
      </w:r>
      <w:r>
        <w:rPr>
          <w:rFonts w:hint="default"/>
        </w:rPr>
        <w:t>不良地质路段的处理</w:t>
      </w:r>
    </w:p>
    <w:p>
      <w:pPr>
        <w:bidi w:val="0"/>
        <w:rPr>
          <w:rFonts w:hint="default"/>
        </w:rPr>
      </w:pPr>
      <w:r>
        <w:rPr>
          <w:rFonts w:hint="default"/>
        </w:rPr>
        <w:t>沿线有不少软土地基，视其软土性质及软土厚度采用清淤挨填处理。</w:t>
      </w:r>
    </w:p>
    <w:p>
      <w:pPr>
        <w:bidi w:val="0"/>
        <w:rPr>
          <w:rFonts w:hint="default"/>
        </w:rPr>
      </w:pPr>
      <w:r>
        <w:rPr>
          <w:rFonts w:hint="default"/>
          <w:lang w:eastAsia="zh-CN"/>
        </w:rPr>
        <w:t>（</w:t>
      </w:r>
      <w:r>
        <w:rPr>
          <w:rFonts w:hint="default"/>
          <w:lang w:val="en-US" w:eastAsia="zh-CN"/>
        </w:rPr>
        <w:t>7</w:t>
      </w:r>
      <w:r>
        <w:rPr>
          <w:rFonts w:hint="default"/>
          <w:lang w:eastAsia="zh-CN"/>
        </w:rPr>
        <w:t>）</w:t>
      </w:r>
      <w:r>
        <w:rPr>
          <w:rFonts w:hint="default"/>
        </w:rPr>
        <w:t>路基土石方</w:t>
      </w:r>
    </w:p>
    <w:p>
      <w:pPr>
        <w:bidi w:val="0"/>
        <w:rPr>
          <w:rFonts w:hint="default"/>
        </w:rPr>
      </w:pPr>
      <w:r>
        <w:rPr>
          <w:rFonts w:hint="default"/>
        </w:rPr>
        <w:t>纵断面设计时尽量考虑土石方平衡，施工时应尽量利用路堑地段开挖的土石方做路堤填料，减少弃方。本项目路提填料可直接利用挖方，质地较好， 均为粘土和粉质粘土。路基宜选用级配较好的粗粒土作为填料，当利用石方填筑路基时，应将石方置于路基的底层，填上前应先将原地表进行清理，整平压实。</w:t>
      </w:r>
    </w:p>
    <w:p>
      <w:pPr>
        <w:bidi w:val="0"/>
        <w:rPr>
          <w:rFonts w:hint="default"/>
        </w:rPr>
      </w:pPr>
      <w:r>
        <w:rPr>
          <w:rFonts w:hint="default"/>
          <w:lang w:eastAsia="zh-CN"/>
        </w:rPr>
        <w:t>（</w:t>
      </w:r>
      <w:r>
        <w:rPr>
          <w:rFonts w:hint="default"/>
          <w:lang w:val="en-US" w:eastAsia="zh-CN"/>
        </w:rPr>
        <w:t>8</w:t>
      </w:r>
      <w:r>
        <w:rPr>
          <w:rFonts w:hint="default"/>
          <w:lang w:eastAsia="zh-CN"/>
        </w:rPr>
        <w:t>）</w:t>
      </w:r>
      <w:r>
        <w:rPr>
          <w:rFonts w:hint="default"/>
        </w:rPr>
        <w:t>路基压实</w:t>
      </w:r>
    </w:p>
    <w:p>
      <w:pPr>
        <w:bidi w:val="0"/>
        <w:rPr>
          <w:rFonts w:hint="default"/>
        </w:rPr>
      </w:pPr>
      <w:r>
        <w:rPr>
          <w:rFonts w:hint="default"/>
        </w:rPr>
        <w:t>填方路基的路床、零填及路堑路床的压实度应大于96%，上路堤 压实度应大于94%，下路堤压实度应大于93%。 填方路基应分层铺筑均匀压实，填料应采用指定的料场且经过实验确认后方能填筑，路基压实度及填料规格应满足表列数值要求，当填筑无法满足规范要求时，必须及时采取适当的处理或换填措施。推荐采用重型击实标准进行路基压实，填方应分层填筑，路面下0~80cm压实度应不小于96%，80~150c</w:t>
      </w:r>
      <w:r>
        <w:rPr>
          <w:rFonts w:hint="default"/>
          <w:lang w:val="en-US" w:eastAsia="zh-CN"/>
        </w:rPr>
        <w:t>m</w:t>
      </w:r>
      <w:r>
        <w:rPr>
          <w:rFonts w:hint="default"/>
        </w:rPr>
        <w:t>压实度不小于94%, 150cm 以下压实度不小于93%。零填及挖方路段，0~80cm压实度应不小于96%。对不能满足路基压实度要求的路堤，须采取加固和稳定处理措施。</w:t>
      </w:r>
    </w:p>
    <w:p>
      <w:pPr>
        <w:bidi w:val="0"/>
        <w:rPr>
          <w:rFonts w:hint="default"/>
          <w:lang w:val="en-US" w:eastAsia="zh-CN"/>
        </w:rPr>
      </w:pPr>
      <w:r>
        <w:rPr>
          <w:rFonts w:hint="default"/>
          <w:lang w:val="en-US" w:eastAsia="zh-CN"/>
        </w:rPr>
        <w:t>4、路面工程</w:t>
      </w:r>
    </w:p>
    <w:p>
      <w:pPr>
        <w:bidi w:val="0"/>
        <w:rPr>
          <w:rFonts w:hint="default"/>
        </w:rPr>
      </w:pPr>
      <w:r>
        <w:rPr>
          <w:rFonts w:hint="default"/>
        </w:rPr>
        <w:t>根据《城市道路设计规范》、《公路沥青混凝1土路面设计规范》JTCD50- 200</w:t>
      </w:r>
      <w:r>
        <w:rPr>
          <w:rFonts w:hint="default"/>
          <w:lang w:val="en-US" w:eastAsia="zh-CN"/>
        </w:rPr>
        <w:t>4</w:t>
      </w:r>
      <w:r>
        <w:rPr>
          <w:rFonts w:hint="default"/>
        </w:rPr>
        <w:t>,</w:t>
      </w:r>
      <w:r>
        <w:rPr>
          <w:rFonts w:hint="default"/>
          <w:lang w:val="en-US" w:eastAsia="zh-CN"/>
        </w:rPr>
        <w:t>确</w:t>
      </w:r>
      <w:r>
        <w:rPr>
          <w:rFonts w:hint="default"/>
        </w:rPr>
        <w:t>定路面设计标准轴载为BZ</w:t>
      </w:r>
      <w:r>
        <w:rPr>
          <w:rFonts w:hint="default"/>
          <w:lang w:val="en-US" w:eastAsia="zh-CN"/>
        </w:rPr>
        <w:t>Z</w:t>
      </w:r>
      <w:r>
        <w:rPr>
          <w:rFonts w:hint="default"/>
        </w:rPr>
        <w:t>- 10</w:t>
      </w:r>
      <w:r>
        <w:rPr>
          <w:rFonts w:hint="default"/>
          <w:lang w:val="en-US" w:eastAsia="zh-CN"/>
        </w:rPr>
        <w:t>0K</w:t>
      </w:r>
      <w:r>
        <w:rPr>
          <w:rFonts w:hint="default"/>
        </w:rPr>
        <w:t>N, 道路设计年限</w:t>
      </w:r>
      <w:r>
        <w:rPr>
          <w:rFonts w:hint="default"/>
          <w:lang w:val="en-US" w:eastAsia="zh-CN"/>
        </w:rPr>
        <w:t>20</w:t>
      </w:r>
      <w:r>
        <w:rPr>
          <w:rFonts w:hint="default"/>
        </w:rPr>
        <w:t>年，具体路面结构设计如下:</w:t>
      </w:r>
    </w:p>
    <w:p>
      <w:pPr>
        <w:bidi w:val="0"/>
        <w:rPr>
          <w:rFonts w:hint="default"/>
        </w:rPr>
      </w:pPr>
      <w:r>
        <w:rPr>
          <w:rFonts w:hint="default"/>
        </w:rPr>
        <w:t>(1)机动车道、非机动车车道:</w:t>
      </w:r>
    </w:p>
    <w:p>
      <w:pPr>
        <w:bidi w:val="0"/>
        <w:rPr>
          <w:rFonts w:hint="default"/>
          <w:lang w:val="en-US" w:eastAsia="zh-CN"/>
        </w:rPr>
      </w:pPr>
      <w:r>
        <w:rPr>
          <w:rFonts w:hint="default"/>
        </w:rPr>
        <w:t>根定为改性</w:t>
      </w:r>
      <w:r>
        <w:rPr>
          <w:rFonts w:hint="default"/>
          <w:lang w:val="en-US" w:eastAsia="zh-CN"/>
        </w:rPr>
        <w:t>沥青</w:t>
      </w:r>
      <w:r>
        <w:rPr>
          <w:rFonts w:hint="default"/>
        </w:rPr>
        <w:t>路面结构形式，路面结构总厚度</w:t>
      </w:r>
      <w:r>
        <w:rPr>
          <w:rFonts w:hint="default"/>
          <w:lang w:val="en-US" w:eastAsia="zh-CN"/>
        </w:rPr>
        <w:t>59.5cm，</w:t>
      </w:r>
      <w:r>
        <w:rPr>
          <w:rFonts w:hint="default"/>
        </w:rPr>
        <w:t>面</w:t>
      </w:r>
      <w:r>
        <w:rPr>
          <w:rFonts w:hint="default"/>
          <w:lang w:val="en-US" w:eastAsia="zh-CN"/>
        </w:rPr>
        <w:t>层</w:t>
      </w:r>
      <w:r>
        <w:rPr>
          <w:rFonts w:hint="default"/>
        </w:rPr>
        <w:t>为上中下三</w:t>
      </w:r>
      <w:r>
        <w:rPr>
          <w:rFonts w:hint="default"/>
          <w:lang w:val="en-US" w:eastAsia="zh-CN"/>
        </w:rPr>
        <w:t>层，分别为: 4cm 细粒式沥青混凝土(AC-13)， 5cm 中粒式沥青砼(AC -20)和6cm粗粒式沥青砼(AC-25)。上面层采用SBS改性，中面层和下面层沥青采用重交沥青AH-7O;基层表面铺设土工布和粘层沥青，粘层沥青可采用乳化沥青或液体沥青:基层采用上下两层，上基层为 18cm厚5. 5%水泥稳定砂砾，下基层为18cm厚4%水泥稳定砂砾。</w:t>
      </w:r>
    </w:p>
    <w:p>
      <w:pPr>
        <w:bidi w:val="0"/>
        <w:rPr>
          <w:rFonts w:hint="default"/>
          <w:lang w:val="en-US" w:eastAsia="zh-CN"/>
        </w:rPr>
      </w:pPr>
      <w:r>
        <w:rPr>
          <w:rFonts w:hint="default"/>
          <w:lang w:val="en-US" w:eastAsia="zh-CN"/>
        </w:rPr>
        <w:t>(2)人行道结构设计</w:t>
      </w:r>
    </w:p>
    <w:p>
      <w:pPr>
        <w:bidi w:val="0"/>
        <w:rPr>
          <w:rFonts w:hint="default"/>
          <w:lang w:val="en-US" w:eastAsia="zh-CN"/>
        </w:rPr>
      </w:pPr>
      <w:r>
        <w:rPr>
          <w:rFonts w:hint="default"/>
          <w:lang w:val="en-US" w:eastAsia="zh-CN"/>
        </w:rPr>
        <w:t>人行道采用花岗岩人行道板，(规格为60 cm*30cm*3 cm)，其下用3cm厚素水泥砂浆，基层为15 cm厚C20素砼，人行道结构总厚21cm。</w:t>
      </w:r>
    </w:p>
    <w:p>
      <w:pPr>
        <w:bidi w:val="0"/>
        <w:rPr>
          <w:rFonts w:hint="default"/>
          <w:lang w:val="en-US" w:eastAsia="zh-CN"/>
        </w:rPr>
      </w:pPr>
      <w:r>
        <w:rPr>
          <w:rFonts w:hint="default"/>
          <w:lang w:val="en-US" w:eastAsia="zh-CN"/>
        </w:rPr>
        <w:t>5、交通工程及沿线设施</w:t>
      </w:r>
    </w:p>
    <w:p>
      <w:pPr>
        <w:bidi w:val="0"/>
        <w:rPr>
          <w:rFonts w:hint="default"/>
          <w:lang w:val="en-US" w:eastAsia="zh-CN"/>
        </w:rPr>
      </w:pPr>
      <w:r>
        <w:rPr>
          <w:rFonts w:hint="default"/>
          <w:lang w:val="en-US" w:eastAsia="zh-CN"/>
        </w:rPr>
        <w:t>作为城市主道，交通工程设计标志、标线、信号灯、标志牌等设施。</w:t>
      </w:r>
    </w:p>
    <w:p>
      <w:pPr>
        <w:bidi w:val="0"/>
        <w:rPr>
          <w:rFonts w:hint="default"/>
          <w:lang w:val="en-US" w:eastAsia="zh-CN"/>
        </w:rPr>
      </w:pPr>
      <w:r>
        <w:rPr>
          <w:rFonts w:hint="default"/>
          <w:lang w:val="en-US" w:eastAsia="zh-CN"/>
        </w:rPr>
        <w:t>本项目交通安全设施主要设计内容包括:标志和标线。本项目交通安全设施以保证车辆行车安全，减少并防止交通事故的发生，设置原则:大型平面交叉设指路、警告和指示标志，与机耕道平交仅设警告标志。警告、禁令、指示标志，采用边长为90-110cm三角形、直径80-100cm的圆形板，按国标要求设计其图案，由白、红、黄、黑等颜色构成，交叉口标志字高采用30-40cm。</w:t>
      </w:r>
    </w:p>
    <w:p>
      <w:pPr>
        <w:bidi w:val="0"/>
        <w:rPr>
          <w:rFonts w:hint="default"/>
          <w:lang w:val="en-US" w:eastAsia="zh-CN"/>
        </w:rPr>
      </w:pPr>
      <w:r>
        <w:rPr>
          <w:rFonts w:hint="default"/>
          <w:lang w:val="en-US" w:eastAsia="zh-CN"/>
        </w:rPr>
        <w:t>标线按城市道路双向四车道画线。标线采用热熔型反光涂料，其厚度为2. 8mm或4.5mm,涂料中应混合占总重量15- 23%的玻璃微珠。施工时标线表面须均匀撒布0.3-0.34kg/m²的玻璃微珠。</w:t>
      </w:r>
    </w:p>
    <w:p>
      <w:pPr>
        <w:bidi w:val="0"/>
        <w:rPr>
          <w:rFonts w:hint="default"/>
          <w:lang w:val="en-US" w:eastAsia="zh-CN"/>
        </w:rPr>
      </w:pPr>
      <w:r>
        <w:rPr>
          <w:rFonts w:hint="default"/>
          <w:lang w:val="en-US" w:eastAsia="zh-CN"/>
        </w:rPr>
        <w:t>本道路沿线沿路侧带边缘布置公交停靠站，公交站具体布点位置与公交部门协调后确定。停靠站间距为400~500m左右。为方便公交乘客候车时遮阳、防雨等，应配套设置公交停靠站候车亭。</w:t>
      </w:r>
    </w:p>
    <w:p>
      <w:pPr>
        <w:bidi w:val="0"/>
        <w:rPr>
          <w:rFonts w:hint="default"/>
          <w:lang w:val="en-US" w:eastAsia="zh-CN"/>
        </w:rPr>
      </w:pPr>
      <w:r>
        <w:rPr>
          <w:rFonts w:hint="default"/>
          <w:lang w:val="en-US" w:eastAsia="zh-CN"/>
        </w:rPr>
        <w:t>道路交通中，行人与非机动车道是发生交通事故时最容易受到叙写的群体，是交通行为中的弱者，城市道路设计应本着以人为本的原则，对行人和非机行动车通告的安全性和便捷性给予足够重视，本项目设计对交通弱者的安全保障系统着重进行了设计。</w:t>
      </w:r>
    </w:p>
    <w:p>
      <w:pPr>
        <w:bidi w:val="0"/>
        <w:rPr>
          <w:rFonts w:hint="default"/>
          <w:lang w:val="en-US" w:eastAsia="zh-CN"/>
        </w:rPr>
      </w:pPr>
      <w:r>
        <w:rPr>
          <w:rFonts w:hint="default"/>
          <w:lang w:val="en-US" w:eastAsia="zh-CN"/>
        </w:rPr>
        <w:t>根据道路规划要求，本工程道路下安排六种管线，分别为给水、雨水、污水、综合通讯、电力及燃气。</w:t>
      </w:r>
    </w:p>
    <w:p>
      <w:pPr>
        <w:bidi w:val="0"/>
        <w:rPr>
          <w:rFonts w:hint="default"/>
          <w:lang w:val="en-US" w:eastAsia="zh-CN"/>
        </w:rPr>
      </w:pPr>
      <w:r>
        <w:rPr>
          <w:rFonts w:hint="default"/>
          <w:lang w:val="en-US" w:eastAsia="zh-CN"/>
        </w:rPr>
        <w:t>6、绿化景观设计</w:t>
      </w:r>
    </w:p>
    <w:p>
      <w:pPr>
        <w:bidi w:val="0"/>
        <w:rPr>
          <w:rFonts w:hint="default"/>
          <w:lang w:val="en-US" w:eastAsia="zh-CN"/>
        </w:rPr>
      </w:pPr>
      <w:r>
        <w:rPr>
          <w:rFonts w:hint="default"/>
          <w:lang w:val="en-US" w:eastAsia="zh-CN"/>
        </w:rPr>
        <w:t>为将本道路建设成为一道城市风景，本工程两侧设置了侧分隔带与绿化带，具体从以下几个方面进行美化设计：</w:t>
      </w:r>
    </w:p>
    <w:p>
      <w:pPr>
        <w:bidi w:val="0"/>
        <w:rPr>
          <w:rFonts w:hint="default"/>
          <w:lang w:val="en-US" w:eastAsia="zh-CN"/>
        </w:rPr>
      </w:pPr>
      <w:r>
        <w:rPr>
          <w:rFonts w:hint="default"/>
          <w:lang w:val="en-US" w:eastAsia="zh-CN"/>
        </w:rPr>
        <w:t>路线平纵面线形组合力求合理，道路与周围环境、景观相互协调，使驾驶人员保持视觉的连续性，并有足够的舒适感和安全感。</w:t>
      </w:r>
    </w:p>
    <w:p>
      <w:pPr>
        <w:bidi w:val="0"/>
        <w:rPr>
          <w:rFonts w:hint="default"/>
          <w:lang w:val="en-US" w:eastAsia="zh-CN"/>
        </w:rPr>
      </w:pPr>
      <w:r>
        <w:rPr>
          <w:rFonts w:hint="default"/>
          <w:lang w:val="en-US" w:eastAsia="zh-CN"/>
        </w:rPr>
        <w:t>充分利用道路分隔带种植乔木、灌木等树木。</w:t>
      </w:r>
    </w:p>
    <w:p>
      <w:pPr>
        <w:bidi w:val="0"/>
        <w:rPr>
          <w:rFonts w:hint="default"/>
          <w:lang w:val="en-US" w:eastAsia="zh-CN"/>
        </w:rPr>
      </w:pPr>
      <w:r>
        <w:rPr>
          <w:rFonts w:hint="default"/>
          <w:lang w:val="en-US" w:eastAsia="zh-CN"/>
        </w:rPr>
        <w:t>填方、挖方边坡要进行美化修饰；对弃渣、弃土的周边应用片石、块石干砌成形或者绿化、美化，使道路在整体上达到整洁、美观、经济的目的。</w:t>
      </w:r>
    </w:p>
    <w:p>
      <w:pPr>
        <w:bidi w:val="0"/>
        <w:rPr>
          <w:rFonts w:hint="default"/>
        </w:rPr>
      </w:pPr>
      <w:r>
        <w:rPr>
          <w:rFonts w:hint="default"/>
          <w:lang w:val="en-US" w:eastAsia="zh-CN"/>
        </w:rPr>
        <w:t>利用互通区空地集中种植草皮、乔木、灌木或者布置花卉。</w:t>
      </w:r>
    </w:p>
    <w:p>
      <w:pPr>
        <w:pStyle w:val="10"/>
        <w:bidi w:val="0"/>
        <w:rPr>
          <w:rFonts w:hint="default" w:ascii="Times New Roman" w:hAnsi="Times New Roman" w:cs="Times New Roman"/>
        </w:rPr>
      </w:pPr>
      <w:bookmarkStart w:id="93" w:name="_Toc26955"/>
      <w:r>
        <w:rPr>
          <w:rFonts w:hint="default" w:ascii="Times New Roman" w:hAnsi="Times New Roman" w:cs="Times New Roman"/>
        </w:rPr>
        <w:t>1.1.5 施工组织及工期</w:t>
      </w:r>
      <w:bookmarkEnd w:id="93"/>
    </w:p>
    <w:p>
      <w:pPr>
        <w:bidi w:val="0"/>
        <w:rPr>
          <w:rFonts w:hint="default" w:ascii="Times New Roman" w:hAnsi="Times New Roman" w:cs="Times New Roman"/>
        </w:rPr>
      </w:pPr>
      <w:r>
        <w:rPr>
          <w:rFonts w:hint="default" w:ascii="Times New Roman" w:hAnsi="Times New Roman" w:cs="Times New Roman"/>
        </w:rPr>
        <w:t>1、施工布置</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 ）施工生产生活区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施工临建场地应设在道路附近平缓地区，主要包含施工材料临时堆置场地、施工生产基地及施工人员生活区等，主体设计规划了临建区2处，即东西两岸各1处。施工人员生活营地可就近租用当地的民房，或在施工临建区内搭建临时住房。因设计阶段所限，“工可设计”中未明确施工临建区布置及占地面积。施工结束后采取栽植花卉进行绿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2）弃渣场及取土场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项目建设期</w:t>
      </w:r>
    </w:p>
    <w:p>
      <w:pPr>
        <w:bidi w:val="0"/>
        <w:rPr>
          <w:rFonts w:hint="default"/>
          <w:lang w:val="en-US" w:eastAsia="zh-CN"/>
        </w:rPr>
      </w:pPr>
      <w:r>
        <w:rPr>
          <w:rFonts w:hint="default"/>
          <w:lang w:val="en-US" w:eastAsia="zh-CN"/>
        </w:rPr>
        <w:t>本项目建设期需弃方10.02万 m³。设置4处弃渣场。本项目建设期需取土42.59万 m³设置了取土场一处。</w:t>
      </w:r>
    </w:p>
    <w:p>
      <w:pPr>
        <w:bidi w:val="0"/>
        <w:rPr>
          <w:rFonts w:hint="default"/>
        </w:rPr>
      </w:pPr>
      <w:bookmarkStart w:id="94" w:name="_bookmark4"/>
      <w:bookmarkEnd w:id="94"/>
      <w:r>
        <w:rPr>
          <w:rFonts w:hint="default"/>
        </w:rPr>
        <w:t>3、施工工艺</w:t>
      </w:r>
    </w:p>
    <w:p>
      <w:pPr>
        <w:bidi w:val="0"/>
        <w:rPr>
          <w:rFonts w:hint="default"/>
          <w:lang w:val="en-US" w:eastAsia="zh-CN"/>
        </w:rPr>
      </w:pPr>
      <w:r>
        <w:rPr>
          <w:rFonts w:hint="default"/>
          <w:lang w:val="en-US" w:eastAsia="zh-CN"/>
        </w:rPr>
        <w:t>一、路基工程</w:t>
      </w:r>
    </w:p>
    <w:p>
      <w:pPr>
        <w:bidi w:val="0"/>
        <w:rPr>
          <w:rFonts w:hint="default"/>
          <w:lang w:val="en-US" w:eastAsia="zh-CN"/>
        </w:rPr>
      </w:pPr>
      <w:r>
        <w:rPr>
          <w:rFonts w:hint="default"/>
          <w:lang w:val="en-US" w:eastAsia="zh-CN"/>
        </w:rPr>
        <w:t>1、填方路基</w:t>
      </w:r>
    </w:p>
    <w:p>
      <w:pPr>
        <w:bidi w:val="0"/>
        <w:rPr>
          <w:rFonts w:hint="default"/>
          <w:lang w:val="en-US" w:eastAsia="zh-CN"/>
        </w:rPr>
      </w:pPr>
      <w:r>
        <w:rPr>
          <w:rFonts w:hint="default"/>
          <w:lang w:val="en-US" w:eastAsia="zh-CN"/>
        </w:rPr>
        <w:t>① 土方路基填筑</w:t>
      </w:r>
    </w:p>
    <w:p>
      <w:pPr>
        <w:bidi w:val="0"/>
        <w:rPr>
          <w:rFonts w:hint="default"/>
          <w:lang w:val="en-US" w:eastAsia="zh-CN"/>
        </w:rPr>
      </w:pPr>
      <w:r>
        <w:rPr>
          <w:rFonts w:hint="default"/>
          <w:lang w:val="en-US" w:eastAsia="zh-CN"/>
        </w:rPr>
        <w:t>以机械施工为主，本着永临结合的原则在路基两侧红线范围内沿线开挖临时排水设施，以保持施工期间场地处于良好的排水状态。对软土路基段，视软土厚度分别采取疏导排水、清淤回填、抛石挤淤等措施进行地基处理，然后再分层回填，洞道直径较小的干溶洞根据实际情况采用填片石或注浆；若为高填路堤段，当基底为水塘时，清除表层淤泥腐质土，填方边坡坡率：8m以内为1：1.5，大于8m为1：1.75。且在坡率变化处设宽2m的碎落台。</w:t>
      </w:r>
    </w:p>
    <w:p>
      <w:pPr>
        <w:bidi w:val="0"/>
        <w:rPr>
          <w:rFonts w:hint="default"/>
          <w:lang w:val="en-US" w:eastAsia="zh-CN"/>
        </w:rPr>
      </w:pPr>
      <w:r>
        <w:rPr>
          <w:rFonts w:hint="default"/>
          <w:lang w:val="en-US" w:eastAsia="zh-CN"/>
        </w:rPr>
        <w:t>② 石方路基填筑</w:t>
      </w:r>
    </w:p>
    <w:p>
      <w:pPr>
        <w:bidi w:val="0"/>
        <w:rPr>
          <w:rFonts w:hint="default"/>
          <w:lang w:val="en-US" w:eastAsia="zh-CN"/>
        </w:rPr>
      </w:pPr>
      <w:r>
        <w:rPr>
          <w:rFonts w:hint="default"/>
          <w:lang w:val="en-US" w:eastAsia="zh-CN"/>
        </w:rPr>
        <w:t>AC-13C采用的粗集料为玄武岩反击式破碎生产的碎石，AC-20C、AC-25C采用的粗集料为石灰岩反击式破碎生产的碎石。粗集料须满足下表3要求：</w:t>
      </w:r>
    </w:p>
    <w:p>
      <w:pPr>
        <w:bidi w:val="0"/>
        <w:rPr>
          <w:rFonts w:hint="default"/>
          <w:lang w:val="en-US" w:eastAsia="zh-CN"/>
        </w:rPr>
      </w:pPr>
      <w:r>
        <w:rPr>
          <w:rFonts w:hint="default"/>
          <w:lang w:val="en-US" w:eastAsia="zh-CN"/>
        </w:rPr>
        <w:t>沥青混合料所用粗集料应采用碎石，其粒径必须符合《公路沥青路面施工技术规范》（JTG F40-2004）中对沥青混合料用粗集料的规格要求，粗集料应洁净、具有足够的强度和耐磨性、干燥、表面粗燥、无杂质，其质量应符合下表要求。</w:t>
      </w:r>
    </w:p>
    <w:p>
      <w:pPr>
        <w:bidi w:val="0"/>
        <w:rPr>
          <w:rFonts w:hint="default"/>
        </w:rPr>
      </w:pPr>
      <w:r>
        <w:rPr>
          <w:rFonts w:hint="default"/>
          <w:lang w:val="en-US" w:eastAsia="zh-CN"/>
        </w:rPr>
        <w:t>填方路基施工工艺流程图见图。</w:t>
      </w:r>
    </w:p>
    <w:p>
      <w:pPr>
        <w:pStyle w:val="46"/>
        <w:spacing w:before="120"/>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114300" distR="114300">
            <wp:extent cx="3971925" cy="3629660"/>
            <wp:effectExtent l="0" t="0" r="9525" b="8890"/>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260"/>
                    <pic:cNvPicPr>
                      <a:picLocks noChangeAspect="1"/>
                    </pic:cNvPicPr>
                  </pic:nvPicPr>
                  <pic:blipFill>
                    <a:blip r:embed="rId73"/>
                    <a:stretch>
                      <a:fillRect/>
                    </a:stretch>
                  </pic:blipFill>
                  <pic:spPr>
                    <a:xfrm>
                      <a:off x="0" y="0"/>
                      <a:ext cx="3971925" cy="3629660"/>
                    </a:xfrm>
                    <a:prstGeom prst="rect">
                      <a:avLst/>
                    </a:prstGeom>
                    <a:noFill/>
                    <a:ln>
                      <a:noFill/>
                    </a:ln>
                  </pic:spPr>
                </pic:pic>
              </a:graphicData>
            </a:graphic>
          </wp:inline>
        </w:drawing>
      </w:r>
    </w:p>
    <w:p>
      <w:pPr>
        <w:pStyle w:val="46"/>
        <w:spacing w:before="120"/>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填方路基施工工艺流程图</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2、路基、路面排水工程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本工程为城市道路，路面排水采用雨水管道分段收集排放。原则上尽量避免设置边沟、排水沟、截水沟等路基排水设施。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沿线地下水位不高，地质勘探结果未发现地下水对路基稳定产生问题的出水点。施工开挖后如发现有可能危及路基稳定的地下水，应采用引流或设暗沟、渗沟降低水位等措施，将水迅速排离路基以外。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3、路基防护工程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虽然该路沿线经过一些水塘地段，但事实上由于项目的建设，已经对相关水塘进行了填土的处理，因此本道路工程暂时不考虑路基防护的相关建设。</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三、管线施工工艺和方法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管道施工分区、分片、分段进行开挖施工，开挖一段，敷设安装一段，不全面铺开。本工程的施工方法主要采用管铺挖填，包括沟槽开挖、管基施工、管道安装。</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1、管沟开挖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（1）土方开挖方式</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沟槽拟采用挖掘机开挖，采用1：0.36的放坡系数进行土方开挖。在沟槽开挖之前，必须同建设单位一起对地下已有管线进行一次详尽的勘察，必要时要挖探坑核实，切实保证沟槽开挖时的安全。</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（2）槽壁支护</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管道沟槽开挖根据设计要求放坡开挖，根据开挖边坡稳定情况及地质情况设立支撑。</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（3）堆土原则</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考虑本项工程管线实际情况和管材、其它材料和机械进场的需要，根据施工布置原则，沿管线前进方向左侧(下游)堆土。土方开挖时进行单侧堆土，即堆土高度不超过1.5m，边坡为1：1。</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2、管基施工</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（1）基础类型分类</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根据施工设计，本项目管道基础主要有150mm厚砂石垫层基础，90o混凝土基础和180o混凝土基础等形式。</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（2）施工前应验槽，先将槽内杂物、积水等清理干净，然后分层进行砂石垫层基础施工。</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3、管道安装</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根据现场情况和设计图纸编好排管计划和安排好排管场地。管节逐根测量、编号，选用管径相差最小的管节组对对接。下管采用吊车人工配合下管，并逐段将管道调整至位，然后举行全包砼的浇筑和回填。</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四、施工便道施工</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施工便道计划先开通被交叉道路，从一般道路与主线交叉处进入主线，在各连接线内设工程用道路，随着连接线施工的推进，依顺序改变和利用。</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4、临时堆土处置工艺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临时堆土应遵循“先挡后弃”的原则， 项目区内的临时堆土区防护一般均为临时性防护。常见的防护方式为首先在堆土区边缘修建袋装土挡渣坎， 在袋装土挡渣坎外侧修建 临时排水沟，然后进行土方分层堆放，堆土高度控制在 5.0m  内，临时堆土区的汇水由 周边临时排水沟进行收集。</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对后期需要场平回填或基坑、管线回填的回填土， 一般堆放时间较短， 可采用较为经济的覆盖方式， 例如覆盖防尘网， 在雨天对临时堆土容易产生水土流失的坡面进行覆盖，避免裸露松散的堆土受到雨水径流的冲刷，给周边区域造成严重水土流失危害。</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5、施工工期</w:t>
      </w:r>
    </w:p>
    <w:p>
      <w:pPr>
        <w:bidi w:val="0"/>
        <w:rPr>
          <w:rFonts w:hint="default" w:ascii="Times New Roman" w:hAnsi="Times New Roman" w:cs="Times New Roman"/>
        </w:rPr>
      </w:pPr>
      <w:r>
        <w:rPr>
          <w:rFonts w:hint="default" w:ascii="Times New Roman" w:hAnsi="Times New Roman" w:cs="Times New Roman"/>
        </w:rPr>
        <w:t>本项目</w:t>
      </w:r>
      <w:r>
        <w:rPr>
          <w:rFonts w:hint="default" w:ascii="Times New Roman" w:hAnsi="Times New Roman" w:cs="Times New Roman"/>
          <w:lang w:eastAsia="zh-CN"/>
        </w:rPr>
        <w:t>道路工程</w:t>
      </w:r>
      <w:r>
        <w:rPr>
          <w:rFonts w:hint="default" w:ascii="Times New Roman" w:hAnsi="Times New Roman" w:cs="Times New Roman"/>
        </w:rPr>
        <w:t>于 20</w:t>
      </w:r>
      <w:r>
        <w:rPr>
          <w:rFonts w:hint="default" w:ascii="Times New Roman" w:hAnsi="Times New Roman" w:cs="Times New Roman"/>
          <w:lang w:val="en-US" w:eastAsia="zh-CN"/>
        </w:rPr>
        <w:t>15</w:t>
      </w:r>
      <w:r>
        <w:rPr>
          <w:rFonts w:hint="default" w:ascii="Times New Roman" w:hAnsi="Times New Roman" w:cs="Times New Roman"/>
        </w:rPr>
        <w:t>年</w:t>
      </w:r>
      <w:r>
        <w:rPr>
          <w:rFonts w:hint="default" w:ascii="Times New Roman" w:hAnsi="Times New Roman" w:cs="Times New Roman"/>
          <w:lang w:val="en-US" w:eastAsia="zh-CN"/>
        </w:rPr>
        <w:t>10</w:t>
      </w:r>
      <w:r>
        <w:rPr>
          <w:rFonts w:hint="default" w:ascii="Times New Roman" w:hAnsi="Times New Roman" w:cs="Times New Roman"/>
        </w:rPr>
        <w:t>月开工建设， 20</w:t>
      </w:r>
      <w:r>
        <w:rPr>
          <w:rFonts w:hint="default" w:ascii="Times New Roman" w:hAnsi="Times New Roman" w:cs="Times New Roman"/>
          <w:lang w:val="en-US" w:eastAsia="zh-CN"/>
        </w:rPr>
        <w:t>17</w:t>
      </w:r>
      <w:r>
        <w:rPr>
          <w:rFonts w:hint="default" w:ascii="Times New Roman" w:hAnsi="Times New Roman" w:cs="Times New Roman"/>
        </w:rPr>
        <w:t xml:space="preserve"> 年</w:t>
      </w:r>
      <w:r>
        <w:rPr>
          <w:rFonts w:hint="default" w:ascii="Times New Roman" w:hAnsi="Times New Roman" w:cs="Times New Roman"/>
          <w:lang w:val="en-US" w:eastAsia="zh-CN"/>
        </w:rPr>
        <w:t>10</w:t>
      </w:r>
      <w:r>
        <w:rPr>
          <w:rFonts w:hint="default" w:ascii="Times New Roman" w:hAnsi="Times New Roman" w:cs="Times New Roman"/>
        </w:rPr>
        <w:t>月竣工，总工期</w:t>
      </w:r>
      <w:r>
        <w:rPr>
          <w:rFonts w:hint="default" w:ascii="Times New Roman" w:hAnsi="Times New Roman" w:cs="Times New Roman"/>
          <w:lang w:val="en-US" w:eastAsia="zh-CN"/>
        </w:rPr>
        <w:t>24</w:t>
      </w:r>
      <w:r>
        <w:rPr>
          <w:rFonts w:hint="default" w:ascii="Times New Roman" w:hAnsi="Times New Roman" w:cs="Times New Roman"/>
        </w:rPr>
        <w:t xml:space="preserve"> 个月。</w:t>
      </w:r>
    </w:p>
    <w:p>
      <w:pPr>
        <w:pStyle w:val="10"/>
        <w:bidi w:val="0"/>
        <w:rPr>
          <w:rFonts w:hint="default" w:ascii="Times New Roman" w:hAnsi="Times New Roman" w:cs="Times New Roman"/>
        </w:rPr>
      </w:pPr>
      <w:bookmarkStart w:id="95" w:name="_Toc22893"/>
      <w:r>
        <w:rPr>
          <w:rFonts w:hint="default" w:ascii="Times New Roman" w:hAnsi="Times New Roman" w:cs="Times New Roman"/>
        </w:rPr>
        <w:t>1.1.6 土石方情况</w:t>
      </w:r>
      <w:bookmarkEnd w:id="95"/>
    </w:p>
    <w:p>
      <w:pPr>
        <w:bidi w:val="0"/>
        <w:rPr>
          <w:rFonts w:hint="default" w:ascii="Times New Roman" w:hAnsi="Times New Roman" w:cs="Times New Roman"/>
        </w:rPr>
      </w:pPr>
      <w:r>
        <w:rPr>
          <w:rFonts w:hint="default" w:ascii="Times New Roman" w:hAnsi="Times New Roman" w:cs="Times New Roman"/>
        </w:rPr>
        <w:t>根据工程实际建设情况及水土保持监测资料，本项目土石方开挖量为</w:t>
      </w:r>
      <w:r>
        <w:rPr>
          <w:rFonts w:hint="default" w:ascii="Times New Roman" w:hAnsi="Times New Roman" w:cs="Times New Roman"/>
          <w:lang w:val="en-US" w:eastAsia="zh-CN"/>
        </w:rPr>
        <w:t>14.1</w:t>
      </w:r>
      <w:r>
        <w:rPr>
          <w:rFonts w:hint="default" w:ascii="Times New Roman" w:hAnsi="Times New Roman" w:cs="Times New Roman"/>
        </w:rPr>
        <w:t>万</w:t>
      </w:r>
      <w:r>
        <w:rPr>
          <w:rFonts w:hint="default" w:ascii="Times New Roman" w:hAnsi="Times New Roman" w:cs="Times New Roman"/>
          <w:lang w:eastAsia="zh-CN"/>
        </w:rPr>
        <w:t xml:space="preserve">m³ </w:t>
      </w:r>
      <w:r>
        <w:rPr>
          <w:rFonts w:hint="default" w:ascii="Times New Roman" w:hAnsi="Times New Roman" w:cs="Times New Roman"/>
        </w:rPr>
        <w:t>（</w:t>
      </w:r>
      <w:r>
        <w:rPr>
          <w:rFonts w:hint="default" w:ascii="Times New Roman" w:hAnsi="Times New Roman" w:cs="Times New Roman"/>
          <w:lang w:val="en-US" w:eastAsia="zh-CN"/>
        </w:rPr>
        <w:t>土方</w:t>
      </w:r>
      <w:r>
        <w:rPr>
          <w:rFonts w:hint="default" w:ascii="Times New Roman" w:hAnsi="Times New Roman" w:cs="Times New Roman"/>
        </w:rPr>
        <w:t>开挖</w:t>
      </w:r>
      <w:r>
        <w:rPr>
          <w:rFonts w:hint="default" w:ascii="Times New Roman" w:hAnsi="Times New Roman" w:cs="Times New Roman"/>
          <w:lang w:val="en-US" w:eastAsia="zh-CN"/>
        </w:rPr>
        <w:t>1.34</w:t>
      </w:r>
      <w:r>
        <w:rPr>
          <w:rFonts w:hint="default" w:ascii="Times New Roman" w:hAnsi="Times New Roman" w:cs="Times New Roman"/>
        </w:rPr>
        <w:t>万</w:t>
      </w:r>
      <w:r>
        <w:rPr>
          <w:rFonts w:hint="default" w:ascii="Times New Roman" w:hAnsi="Times New Roman" w:cs="Times New Roman"/>
          <w:lang w:eastAsia="zh-CN"/>
        </w:rPr>
        <w:t xml:space="preserve">m³ </w:t>
      </w:r>
      <w:r>
        <w:rPr>
          <w:rFonts w:hint="default" w:ascii="Times New Roman" w:hAnsi="Times New Roman" w:cs="Times New Roman"/>
        </w:rPr>
        <w:t>，含剥离表土</w:t>
      </w:r>
      <w:r>
        <w:rPr>
          <w:rFonts w:hint="default" w:ascii="Times New Roman" w:hAnsi="Times New Roman" w:cs="Times New Roman"/>
          <w:lang w:val="en-US" w:eastAsia="zh-CN"/>
        </w:rPr>
        <w:t>2.74万</w:t>
      </w:r>
      <w:r>
        <w:rPr>
          <w:rFonts w:hint="default" w:ascii="Times New Roman" w:hAnsi="Times New Roman" w:cs="Times New Roman"/>
          <w:lang w:eastAsia="zh-CN"/>
        </w:rPr>
        <w:t xml:space="preserve">m³ </w:t>
      </w:r>
      <w:r>
        <w:rPr>
          <w:rFonts w:hint="default" w:ascii="Times New Roman" w:hAnsi="Times New Roman" w:cs="Times New Roman"/>
        </w:rPr>
        <w:t>）；回填量为</w:t>
      </w:r>
      <w:r>
        <w:rPr>
          <w:rFonts w:hint="default" w:ascii="Times New Roman" w:hAnsi="Times New Roman" w:cs="Times New Roman"/>
          <w:lang w:val="en-US" w:eastAsia="zh-CN"/>
        </w:rPr>
        <w:t>42.96</w:t>
      </w:r>
      <w:r>
        <w:rPr>
          <w:rFonts w:hint="default" w:ascii="Times New Roman" w:hAnsi="Times New Roman" w:cs="Times New Roman"/>
        </w:rPr>
        <w:t>万</w:t>
      </w:r>
      <w:r>
        <w:rPr>
          <w:rFonts w:hint="default" w:ascii="Times New Roman" w:hAnsi="Times New Roman" w:cs="Times New Roman"/>
          <w:lang w:eastAsia="zh-CN"/>
        </w:rPr>
        <w:t xml:space="preserve">m³ </w:t>
      </w:r>
      <w:r>
        <w:rPr>
          <w:rFonts w:hint="default" w:ascii="Times New Roman" w:hAnsi="Times New Roman" w:cs="Times New Roman"/>
        </w:rPr>
        <w:t>（</w:t>
      </w:r>
      <w:r>
        <w:rPr>
          <w:rFonts w:hint="default" w:ascii="Times New Roman" w:hAnsi="Times New Roman" w:cs="Times New Roman"/>
          <w:lang w:val="en-US" w:eastAsia="zh-CN"/>
        </w:rPr>
        <w:t>自身利用土方回填0.4</w:t>
      </w:r>
      <w:r>
        <w:rPr>
          <w:rFonts w:hint="default" w:ascii="Times New Roman" w:hAnsi="Times New Roman" w:cs="Times New Roman"/>
        </w:rPr>
        <w:t>万</w:t>
      </w:r>
      <w:r>
        <w:rPr>
          <w:rFonts w:hint="default" w:ascii="Times New Roman" w:hAnsi="Times New Roman" w:cs="Times New Roman"/>
          <w:lang w:eastAsia="zh-CN"/>
        </w:rPr>
        <w:t xml:space="preserve">m³ </w:t>
      </w:r>
      <w:r>
        <w:rPr>
          <w:rFonts w:hint="default" w:ascii="Times New Roman" w:hAnsi="Times New Roman" w:cs="Times New Roman"/>
        </w:rPr>
        <w:t>，</w:t>
      </w:r>
      <w:r>
        <w:rPr>
          <w:rFonts w:hint="default" w:ascii="Times New Roman" w:hAnsi="Times New Roman" w:cs="Times New Roman"/>
          <w:lang w:val="en-US" w:eastAsia="zh-CN"/>
        </w:rPr>
        <w:t>借方42.6</w:t>
      </w:r>
      <w:r>
        <w:rPr>
          <w:rFonts w:hint="default" w:ascii="Times New Roman" w:hAnsi="Times New Roman" w:cs="Times New Roman"/>
        </w:rPr>
        <w:t>万</w:t>
      </w:r>
      <w:r>
        <w:rPr>
          <w:rFonts w:hint="default" w:ascii="Times New Roman" w:hAnsi="Times New Roman" w:cs="Times New Roman"/>
          <w:lang w:eastAsia="zh-CN"/>
        </w:rPr>
        <w:t xml:space="preserve">m³ </w:t>
      </w:r>
      <w:r>
        <w:rPr>
          <w:rFonts w:hint="default" w:ascii="Times New Roman" w:hAnsi="Times New Roman" w:cs="Times New Roman"/>
        </w:rPr>
        <w:t>）</w:t>
      </w:r>
      <w:r>
        <w:rPr>
          <w:rFonts w:hint="default" w:ascii="Times New Roman" w:hAnsi="Times New Roman" w:cs="Times New Roman"/>
          <w:lang w:eastAsia="zh-CN"/>
        </w:rPr>
        <w:t>；</w:t>
      </w:r>
      <w:r>
        <w:rPr>
          <w:rFonts w:hint="default" w:ascii="Times New Roman" w:hAnsi="Times New Roman" w:cs="Times New Roman"/>
          <w:lang w:val="en-US" w:eastAsia="zh-CN"/>
        </w:rPr>
        <w:t>弃土10.99</w:t>
      </w:r>
      <w:r>
        <w:rPr>
          <w:rFonts w:hint="default" w:ascii="Times New Roman" w:hAnsi="Times New Roman" w:cs="Times New Roman"/>
        </w:rPr>
        <w:t>万</w:t>
      </w:r>
      <w:r>
        <w:rPr>
          <w:rFonts w:hint="default" w:ascii="Times New Roman" w:hAnsi="Times New Roman" w:cs="Times New Roman"/>
          <w:lang w:eastAsia="zh-CN"/>
        </w:rPr>
        <w:t>m³</w:t>
      </w:r>
      <w:r>
        <w:rPr>
          <w:rFonts w:hint="default" w:ascii="Times New Roman" w:hAnsi="Times New Roman" w:cs="Times New Roman"/>
          <w:lang w:val="en-US" w:eastAsia="zh-CN"/>
        </w:rPr>
        <w:t>)由城市渣土办统一调配</w:t>
      </w:r>
      <w:r>
        <w:rPr>
          <w:rFonts w:hint="default" w:ascii="Times New Roman" w:hAnsi="Times New Roman" w:cs="Times New Roman"/>
        </w:rPr>
        <w:t>。本项目需大量</w:t>
      </w:r>
      <w:r>
        <w:rPr>
          <w:rFonts w:hint="default" w:ascii="Times New Roman" w:hAnsi="Times New Roman" w:cs="Times New Roman"/>
          <w:lang w:eastAsia="zh-CN"/>
        </w:rPr>
        <w:t>借</w:t>
      </w:r>
      <w:r>
        <w:rPr>
          <w:rFonts w:hint="default" w:ascii="Times New Roman" w:hAnsi="Times New Roman" w:cs="Times New Roman"/>
        </w:rPr>
        <w:t>土，</w:t>
      </w:r>
      <w:r>
        <w:rPr>
          <w:rFonts w:hint="default" w:ascii="Times New Roman" w:hAnsi="Times New Roman" w:cs="Times New Roman"/>
          <w:lang w:eastAsia="zh-CN"/>
        </w:rPr>
        <w:t>借</w:t>
      </w:r>
      <w:r>
        <w:rPr>
          <w:rFonts w:hint="default" w:ascii="Times New Roman" w:hAnsi="Times New Roman" w:cs="Times New Roman"/>
        </w:rPr>
        <w:t>土量为</w:t>
      </w:r>
      <w:r>
        <w:rPr>
          <w:rFonts w:hint="default" w:ascii="Times New Roman" w:hAnsi="Times New Roman" w:cs="Times New Roman"/>
          <w:lang w:val="en-US" w:eastAsia="zh-CN"/>
        </w:rPr>
        <w:t>42.6</w:t>
      </w:r>
      <w:r>
        <w:rPr>
          <w:rFonts w:hint="default" w:ascii="Times New Roman" w:hAnsi="Times New Roman" w:cs="Times New Roman"/>
        </w:rPr>
        <w:t>万</w:t>
      </w:r>
      <w:r>
        <w:rPr>
          <w:rFonts w:hint="default" w:ascii="Times New Roman" w:hAnsi="Times New Roman" w:cs="Times New Roman"/>
          <w:lang w:eastAsia="zh-CN"/>
        </w:rPr>
        <w:t>m³ ，借土来源为</w:t>
      </w:r>
      <w:r>
        <w:rPr>
          <w:rFonts w:hint="default" w:ascii="Times New Roman" w:hAnsi="Times New Roman" w:cs="Times New Roman"/>
          <w:lang w:val="en-US" w:eastAsia="zh-CN"/>
        </w:rPr>
        <w:t>取土场取土</w:t>
      </w:r>
      <w:r>
        <w:rPr>
          <w:rFonts w:hint="default" w:ascii="Times New Roman" w:hAnsi="Times New Roman" w:cs="Times New Roman"/>
        </w:rPr>
        <w:t>。</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 xml:space="preserve">表 </w:t>
      </w:r>
      <w:r>
        <w:rPr>
          <w:rFonts w:hint="default" w:ascii="Times New Roman" w:hAnsi="Times New Roman" w:eastAsia="宋体" w:cs="Times New Roman"/>
          <w:b/>
          <w:bCs/>
          <w:color w:val="auto"/>
          <w:highlight w:val="none"/>
          <w:lang w:val="en-US" w:eastAsia="zh-CN"/>
        </w:rPr>
        <w:t>1</w:t>
      </w:r>
      <w:r>
        <w:rPr>
          <w:rFonts w:hint="default" w:ascii="Times New Roman" w:hAnsi="Times New Roman" w:eastAsia="宋体" w:cs="Times New Roman"/>
          <w:b/>
          <w:bCs/>
          <w:color w:val="auto"/>
          <w:highlight w:val="none"/>
          <w:lang w:val="zh-CN" w:eastAsia="zh-CN"/>
        </w:rPr>
        <w:t>.</w:t>
      </w:r>
      <w:r>
        <w:rPr>
          <w:rFonts w:hint="default" w:ascii="Times New Roman" w:hAnsi="Times New Roman" w:eastAsia="宋体" w:cs="Times New Roman"/>
          <w:b/>
          <w:bCs/>
          <w:color w:val="auto"/>
          <w:highlight w:val="none"/>
          <w:lang w:val="en-US" w:eastAsia="zh-CN"/>
        </w:rPr>
        <w:t xml:space="preserve">2          </w:t>
      </w:r>
      <w:r>
        <w:rPr>
          <w:rFonts w:hint="default" w:ascii="Times New Roman" w:hAnsi="Times New Roman" w:eastAsia="宋体" w:cs="Times New Roman"/>
          <w:b/>
          <w:bCs/>
          <w:color w:val="auto"/>
          <w:highlight w:val="none"/>
          <w:lang w:val="zh-CN" w:eastAsia="zh-CN"/>
        </w:rPr>
        <w:t>项目建设区实际土石方流向</w:t>
      </w:r>
      <w:r>
        <w:rPr>
          <w:rFonts w:hint="default" w:ascii="Times New Roman" w:hAnsi="Times New Roman" w:eastAsia="宋体" w:cs="Times New Roman"/>
          <w:b/>
          <w:bCs/>
          <w:color w:val="auto"/>
          <w:highlight w:val="none"/>
          <w:lang w:val="zh-CN" w:eastAsia="zh-CN"/>
        </w:rPr>
        <w:tab/>
      </w:r>
      <w:r>
        <w:rPr>
          <w:rFonts w:hint="default" w:ascii="Times New Roman" w:hAnsi="Times New Roman" w:eastAsia="宋体" w:cs="Times New Roman"/>
          <w:b/>
          <w:bCs/>
          <w:color w:val="auto"/>
          <w:highlight w:val="none"/>
          <w:lang w:val="en-US" w:eastAsia="zh-CN"/>
        </w:rPr>
        <w:t xml:space="preserve">          </w:t>
      </w:r>
      <w:r>
        <w:rPr>
          <w:rFonts w:hint="default" w:ascii="Times New Roman" w:hAnsi="Times New Roman" w:eastAsia="宋体" w:cs="Times New Roman"/>
          <w:b/>
          <w:bCs/>
          <w:color w:val="auto"/>
          <w:highlight w:val="none"/>
          <w:lang w:val="zh-CN" w:eastAsia="zh-CN"/>
        </w:rPr>
        <w:t xml:space="preserve">单位：万 m³ </w:t>
      </w:r>
    </w:p>
    <w:tbl>
      <w:tblPr>
        <w:tblStyle w:val="22"/>
        <w:tblW w:w="523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64"/>
        <w:gridCol w:w="619"/>
        <w:gridCol w:w="691"/>
        <w:gridCol w:w="920"/>
        <w:gridCol w:w="761"/>
        <w:gridCol w:w="656"/>
        <w:gridCol w:w="754"/>
        <w:gridCol w:w="787"/>
        <w:gridCol w:w="859"/>
        <w:gridCol w:w="797"/>
        <w:gridCol w:w="82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rPr>
            </w:pPr>
          </w:p>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起止桩号</w:t>
            </w:r>
          </w:p>
        </w:tc>
        <w:tc>
          <w:tcPr>
            <w:tcW w:w="1183" w:type="pct"/>
            <w:gridSpan w:val="3"/>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rPr>
              <w:t>挖方</w:t>
            </w:r>
            <w:r>
              <w:rPr>
                <w:rFonts w:hint="default" w:ascii="Times New Roman" w:hAnsi="Times New Roman" w:eastAsia="仿宋_GB2312" w:cs="Times New Roman"/>
                <w:b w:val="0"/>
                <w:bCs/>
                <w:color w:val="auto"/>
                <w:sz w:val="18"/>
                <w:szCs w:val="18"/>
                <w:highlight w:val="none"/>
                <w:lang w:eastAsia="zh-CN"/>
              </w:rPr>
              <w:t>（</w:t>
            </w:r>
            <w:r>
              <w:rPr>
                <w:rFonts w:hint="default" w:ascii="Times New Roman" w:hAnsi="Times New Roman" w:eastAsia="仿宋_GB2312" w:cs="Times New Roman"/>
                <w:b w:val="0"/>
                <w:bCs/>
                <w:color w:val="auto"/>
                <w:sz w:val="18"/>
                <w:szCs w:val="18"/>
                <w:highlight w:val="none"/>
                <w:lang w:val="en-US" w:eastAsia="zh-CN"/>
              </w:rPr>
              <w:t>万m³）</w:t>
            </w:r>
          </w:p>
        </w:tc>
        <w:tc>
          <w:tcPr>
            <w:tcW w:w="1151" w:type="pct"/>
            <w:gridSpan w:val="3"/>
            <w:vAlign w:val="center"/>
          </w:tcPr>
          <w:p>
            <w:pPr>
              <w:pStyle w:val="29"/>
              <w:keepNext w:val="0"/>
              <w:keepLines w:val="0"/>
              <w:pageBreakBefore w:val="0"/>
              <w:widowControl w:val="0"/>
              <w:suppressLineNumbers w:val="0"/>
              <w:tabs>
                <w:tab w:val="left" w:pos="2729"/>
              </w:tabs>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填方（万m³）</w:t>
            </w:r>
            <w:r>
              <w:rPr>
                <w:rFonts w:hint="default" w:ascii="Times New Roman" w:hAnsi="Times New Roman" w:eastAsia="仿宋_GB2312" w:cs="Times New Roman"/>
                <w:b w:val="0"/>
                <w:bCs/>
                <w:color w:val="auto"/>
                <w:sz w:val="18"/>
                <w:szCs w:val="18"/>
                <w:highlight w:val="none"/>
              </w:rPr>
              <w:tab/>
            </w:r>
            <w:r>
              <w:rPr>
                <w:rFonts w:hint="default" w:ascii="Times New Roman" w:hAnsi="Times New Roman" w:eastAsia="仿宋_GB2312" w:cs="Times New Roman"/>
                <w:b w:val="0"/>
                <w:bCs/>
                <w:color w:val="auto"/>
                <w:sz w:val="18"/>
                <w:szCs w:val="18"/>
                <w:highlight w:val="none"/>
              </w:rPr>
              <w:t>弃方</w:t>
            </w:r>
          </w:p>
        </w:tc>
        <w:tc>
          <w:tcPr>
            <w:tcW w:w="872" w:type="pct"/>
            <w:gridSpan w:val="2"/>
            <w:vAlign w:val="center"/>
          </w:tcPr>
          <w:p>
            <w:pPr>
              <w:pStyle w:val="29"/>
              <w:keepNext w:val="0"/>
              <w:keepLines w:val="0"/>
              <w:pageBreakBefore w:val="0"/>
              <w:widowControl w:val="0"/>
              <w:suppressLineNumbers w:val="0"/>
              <w:tabs>
                <w:tab w:val="left" w:pos="2729"/>
              </w:tabs>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调入（万m³）</w:t>
            </w:r>
          </w:p>
        </w:tc>
        <w:tc>
          <w:tcPr>
            <w:tcW w:w="857" w:type="pct"/>
            <w:gridSpan w:val="2"/>
            <w:vAlign w:val="center"/>
          </w:tcPr>
          <w:p>
            <w:pPr>
              <w:pStyle w:val="29"/>
              <w:keepNext w:val="0"/>
              <w:keepLines w:val="0"/>
              <w:pageBreakBefore w:val="0"/>
              <w:widowControl w:val="0"/>
              <w:suppressLineNumbers w:val="0"/>
              <w:tabs>
                <w:tab w:val="left" w:pos="2729"/>
              </w:tabs>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弃方（万m³）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5" w:hRule="exact"/>
        </w:trPr>
        <w:tc>
          <w:tcPr>
            <w:tcW w:w="935" w:type="pct"/>
            <w:vMerge w:val="continue"/>
            <w:tcBorders>
              <w:top w:val="nil"/>
            </w:tcBorders>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rPr>
            </w:pP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小计</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表土</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土方</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小计</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表土</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土方</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土石方</w:t>
            </w: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来源</w:t>
            </w: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土石方</w:t>
            </w:r>
          </w:p>
        </w:tc>
        <w:tc>
          <w:tcPr>
            <w:tcW w:w="4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rPr>
            </w:pPr>
            <w:r>
              <w:rPr>
                <w:rFonts w:hint="default" w:ascii="Times New Roman" w:hAnsi="Times New Roman" w:eastAsia="仿宋_GB2312" w:cs="Times New Roman"/>
                <w:b w:val="0"/>
                <w:bCs/>
                <w:color w:val="auto"/>
                <w:sz w:val="18"/>
                <w:szCs w:val="18"/>
                <w:highlight w:val="none"/>
              </w:rPr>
              <w:t>去向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K6+500-K6+728</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2.3</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0.68</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23.64</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0.68</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22.95</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22.95</w:t>
            </w: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T1</w:t>
            </w: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2.18</w:t>
            </w:r>
          </w:p>
        </w:tc>
        <w:tc>
          <w:tcPr>
            <w:tcW w:w="4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Z1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K6+728-K6+923</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bidi="zh-CN"/>
              </w:rPr>
              <w:t>1.9</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0.58</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20.22</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0.58</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19.63</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19.63</w:t>
            </w: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T2</w:t>
            </w: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2.1</w:t>
            </w:r>
          </w:p>
        </w:tc>
        <w:tc>
          <w:tcPr>
            <w:tcW w:w="435"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Z2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K6+923-K7+513</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0.9</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0.87</w:t>
            </w:r>
          </w:p>
        </w:tc>
        <w:tc>
          <w:tcPr>
            <w:tcW w:w="435"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Z2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8"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K7+513-K7+688</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2.1</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0.52</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0.23</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bidi="zh-CN"/>
              </w:rPr>
              <w:t>0.76</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0.52</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0.23</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1.87</w:t>
            </w:r>
          </w:p>
        </w:tc>
        <w:tc>
          <w:tcPr>
            <w:tcW w:w="435"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Z3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K7+688-K8+000</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4.2</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0.94</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1.1</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bidi="zh-CN"/>
              </w:rPr>
            </w:pPr>
            <w:r>
              <w:rPr>
                <w:rFonts w:hint="default" w:ascii="Times New Roman" w:hAnsi="Times New Roman" w:eastAsia="仿宋_GB2312" w:cs="Times New Roman"/>
                <w:b w:val="0"/>
                <w:bCs/>
                <w:color w:val="auto"/>
                <w:sz w:val="18"/>
                <w:szCs w:val="18"/>
                <w:highlight w:val="none"/>
                <w:lang w:val="en-US" w:eastAsia="zh-CN"/>
              </w:rPr>
              <w:t>1.07</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0.94</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0.14</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3.95</w:t>
            </w:r>
          </w:p>
        </w:tc>
        <w:tc>
          <w:tcPr>
            <w:tcW w:w="4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Z4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exact"/>
        </w:trPr>
        <w:tc>
          <w:tcPr>
            <w:tcW w:w="9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主题工程小计</w:t>
            </w:r>
          </w:p>
        </w:tc>
        <w:tc>
          <w:tcPr>
            <w:tcW w:w="32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14.1</w:t>
            </w:r>
          </w:p>
        </w:tc>
        <w:tc>
          <w:tcPr>
            <w:tcW w:w="36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2.74</w:t>
            </w:r>
          </w:p>
        </w:tc>
        <w:tc>
          <w:tcPr>
            <w:tcW w:w="48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1.33</w:t>
            </w:r>
          </w:p>
        </w:tc>
        <w:tc>
          <w:tcPr>
            <w:tcW w:w="40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45.7</w:t>
            </w:r>
          </w:p>
        </w:tc>
        <w:tc>
          <w:tcPr>
            <w:tcW w:w="34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2.74</w:t>
            </w:r>
          </w:p>
        </w:tc>
        <w:tc>
          <w:tcPr>
            <w:tcW w:w="39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42.96</w:t>
            </w:r>
          </w:p>
        </w:tc>
        <w:tc>
          <w:tcPr>
            <w:tcW w:w="4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42.58</w:t>
            </w:r>
          </w:p>
        </w:tc>
        <w:tc>
          <w:tcPr>
            <w:tcW w:w="45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p>
        </w:tc>
        <w:tc>
          <w:tcPr>
            <w:tcW w:w="42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b w:val="0"/>
                <w:bCs/>
                <w:color w:val="auto"/>
                <w:sz w:val="18"/>
                <w:szCs w:val="18"/>
                <w:highlight w:val="none"/>
                <w:lang w:val="en-US" w:eastAsia="zh-CN"/>
              </w:rPr>
            </w:pPr>
            <w:r>
              <w:rPr>
                <w:rFonts w:hint="default" w:ascii="Times New Roman" w:hAnsi="Times New Roman" w:eastAsia="仿宋_GB2312" w:cs="Times New Roman"/>
                <w:b w:val="0"/>
                <w:bCs/>
                <w:color w:val="auto"/>
                <w:sz w:val="18"/>
                <w:szCs w:val="18"/>
                <w:highlight w:val="none"/>
                <w:lang w:val="en-US" w:eastAsia="zh-CN"/>
              </w:rPr>
              <w:t>10.98</w:t>
            </w:r>
          </w:p>
        </w:tc>
        <w:tc>
          <w:tcPr>
            <w:tcW w:w="43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b w:val="0"/>
                <w:bCs/>
                <w:color w:val="auto"/>
                <w:sz w:val="18"/>
                <w:szCs w:val="18"/>
                <w:highlight w:val="none"/>
              </w:rPr>
            </w:pPr>
          </w:p>
        </w:tc>
      </w:tr>
    </w:tbl>
    <w:p>
      <w:pPr>
        <w:pStyle w:val="10"/>
        <w:bidi w:val="0"/>
        <w:rPr>
          <w:rFonts w:hint="default" w:ascii="Times New Roman" w:hAnsi="Times New Roman" w:cs="Times New Roman"/>
        </w:rPr>
      </w:pPr>
      <w:bookmarkStart w:id="96" w:name="_bookmark8"/>
      <w:bookmarkEnd w:id="96"/>
      <w:bookmarkStart w:id="97" w:name="_Toc30774"/>
      <w:r>
        <w:rPr>
          <w:rFonts w:hint="default" w:ascii="Times New Roman" w:hAnsi="Times New Roman" w:cs="Times New Roman"/>
        </w:rPr>
        <w:t>1.1.7 征占地情况</w:t>
      </w:r>
      <w:bookmarkEnd w:id="97"/>
    </w:p>
    <w:p>
      <w:pPr>
        <w:keepNext w:val="0"/>
        <w:keepLines w:val="0"/>
        <w:pageBreakBefore w:val="0"/>
        <w:widowControl/>
        <w:kinsoku/>
        <w:wordWrap/>
        <w:overflowPunct/>
        <w:topLinePunct w:val="0"/>
        <w:autoSpaceDE w:val="0"/>
        <w:autoSpaceDN w:val="0"/>
        <w:bidi w:val="0"/>
        <w:adjustRightInd w:val="0"/>
        <w:snapToGrid w:val="0"/>
        <w:textAlignment w:val="baseline"/>
        <w:rPr>
          <w:rFonts w:hint="default"/>
        </w:rPr>
      </w:pPr>
      <w:r>
        <w:rPr>
          <w:rFonts w:hint="default"/>
        </w:rPr>
        <w:t>本工程在建设过程中实际占地</w:t>
      </w:r>
      <w:r>
        <w:rPr>
          <w:rFonts w:hint="default"/>
          <w:lang w:val="en-US" w:eastAsia="zh-CN"/>
        </w:rPr>
        <w:t>32.17</w:t>
      </w:r>
      <w:r>
        <w:rPr>
          <w:rFonts w:hint="default"/>
        </w:rPr>
        <w:t>h</w:t>
      </w:r>
      <w:r>
        <w:rPr>
          <w:rFonts w:hint="default"/>
          <w:lang w:eastAsia="zh-CN"/>
        </w:rPr>
        <w:t>m²</w:t>
      </w:r>
      <w:r>
        <w:rPr>
          <w:rFonts w:hint="default"/>
        </w:rPr>
        <w:t>，</w:t>
      </w:r>
      <w:r>
        <w:rPr>
          <w:rFonts w:hint="default"/>
          <w:lang w:val="en-US" w:eastAsia="zh-CN"/>
        </w:rPr>
        <w:t>其中</w:t>
      </w:r>
      <w:r>
        <w:rPr>
          <w:rFonts w:hint="default"/>
        </w:rPr>
        <w:t>永久占地</w:t>
      </w:r>
      <w:r>
        <w:rPr>
          <w:rFonts w:hint="default"/>
          <w:lang w:val="en-US" w:eastAsia="zh-CN"/>
        </w:rPr>
        <w:t>面积17.07hm²</w:t>
      </w:r>
      <w:r>
        <w:rPr>
          <w:rFonts w:hint="default"/>
        </w:rPr>
        <w:t>，</w:t>
      </w:r>
      <w:r>
        <w:rPr>
          <w:rFonts w:hint="default"/>
          <w:lang w:val="en-US" w:eastAsia="zh-CN"/>
        </w:rPr>
        <w:t>占地类型为：耕地、水域、园林地、住宅用地、交通运输用地，临时占地面积15.1hm²，</w:t>
      </w:r>
      <w:r>
        <w:rPr>
          <w:rFonts w:hint="default"/>
        </w:rPr>
        <w:t>占地类型为</w:t>
      </w:r>
      <w:r>
        <w:rPr>
          <w:rFonts w:hint="default"/>
          <w:lang w:val="en-US" w:eastAsia="zh-CN"/>
        </w:rPr>
        <w:t>山丘地</w:t>
      </w:r>
      <w:r>
        <w:rPr>
          <w:rFonts w:hint="default"/>
        </w:rPr>
        <w:t>、</w:t>
      </w:r>
      <w:r>
        <w:rPr>
          <w:rFonts w:hint="default"/>
          <w:lang w:val="en-US" w:eastAsia="zh-CN"/>
        </w:rPr>
        <w:t>园林</w:t>
      </w:r>
      <w:r>
        <w:rPr>
          <w:rFonts w:hint="default"/>
        </w:rPr>
        <w:t>地</w:t>
      </w:r>
      <w:r>
        <w:rPr>
          <w:rFonts w:hint="default"/>
          <w:lang w:eastAsia="zh-CN"/>
        </w:rPr>
        <w:t>、</w:t>
      </w:r>
      <w:r>
        <w:rPr>
          <w:rFonts w:hint="default"/>
          <w:lang w:val="en-US" w:eastAsia="zh-CN"/>
        </w:rPr>
        <w:t>交通运输用地</w:t>
      </w:r>
      <w:r>
        <w:rPr>
          <w:rFonts w:hint="default"/>
        </w:rPr>
        <w:t>（见表 1-3 ）。</w:t>
      </w:r>
    </w:p>
    <w:p>
      <w:pPr>
        <w:bidi w:val="0"/>
        <w:rPr>
          <w:rFonts w:hint="default" w:ascii="Times New Roman" w:hAnsi="Times New Roman" w:cs="Times New Roman"/>
          <w:lang w:eastAsia="zh-CN"/>
        </w:rPr>
      </w:pPr>
      <w:r>
        <w:rPr>
          <w:rFonts w:hint="default" w:ascii="Times New Roman" w:hAnsi="Times New Roman" w:cs="Times New Roman"/>
        </w:rPr>
        <w:t xml:space="preserve">表 1-3  </w:t>
      </w:r>
      <w:r>
        <w:rPr>
          <w:rFonts w:hint="default" w:ascii="Times New Roman" w:hAnsi="Times New Roman" w:cs="Times New Roman"/>
          <w:lang w:val="en-US" w:eastAsia="zh-CN"/>
        </w:rPr>
        <w:t xml:space="preserve">           </w:t>
      </w:r>
      <w:r>
        <w:rPr>
          <w:rFonts w:hint="default" w:ascii="Times New Roman" w:hAnsi="Times New Roman" w:cs="Times New Roman"/>
        </w:rPr>
        <w:t xml:space="preserve">  工程占地面积表       </w:t>
      </w:r>
      <w:r>
        <w:rPr>
          <w:rFonts w:hint="default" w:ascii="Times New Roman" w:hAnsi="Times New Roman" w:cs="Times New Roman"/>
          <w:lang w:val="en-US" w:eastAsia="zh-CN"/>
        </w:rPr>
        <w:t xml:space="preserve">         </w:t>
      </w:r>
      <w:r>
        <w:rPr>
          <w:rFonts w:hint="default" w:ascii="Times New Roman" w:hAnsi="Times New Roman" w:cs="Times New Roman"/>
        </w:rPr>
        <w:t xml:space="preserve"> 单位：h</w:t>
      </w:r>
      <w:r>
        <w:rPr>
          <w:rFonts w:hint="default" w:ascii="Times New Roman" w:hAnsi="Times New Roman" w:cs="Times New Roman"/>
          <w:lang w:eastAsia="zh-CN"/>
        </w:rPr>
        <w:t>m²</w:t>
      </w:r>
    </w:p>
    <w:p>
      <w:pPr>
        <w:spacing w:line="129" w:lineRule="exact"/>
        <w:rPr>
          <w:rFonts w:hint="default" w:ascii="Times New Roman" w:hAnsi="Times New Roman" w:cs="Times New Roman"/>
          <w:color w:val="auto"/>
          <w:highlight w:val="none"/>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8"/>
        <w:gridCol w:w="2119"/>
        <w:gridCol w:w="2119"/>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2118" w:type="dxa"/>
            <w:vMerge w:val="restart"/>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bookmarkStart w:id="98" w:name="_Toc8961"/>
            <w:r>
              <w:rPr>
                <w:rFonts w:hint="default" w:ascii="Times New Roman" w:hAnsi="Times New Roman" w:eastAsia="仿宋_GB2312" w:cs="Times New Roman"/>
                <w:sz w:val="18"/>
                <w:szCs w:val="18"/>
                <w:lang w:val="en-US" w:eastAsia="zh-CN"/>
              </w:rPr>
              <w:t>项目组成</w:t>
            </w:r>
          </w:p>
        </w:tc>
        <w:tc>
          <w:tcPr>
            <w:tcW w:w="6357" w:type="dxa"/>
            <w:gridSpan w:val="3"/>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2118" w:type="dxa"/>
            <w:vMerge w:val="continue"/>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rPr>
            </w:pP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合计</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rPr>
              <w:t>永久占地</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rPr>
              <w:t>临时占地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接线道路</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13.73</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13.73</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引桥工程</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1.22</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1.22</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主桥工程</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2.12</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2.12</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施工道路</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1.78</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施工临建</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2.08</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取土场</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8.31</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弃渣场</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2.94</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8"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合计</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32.17</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17.07</w:t>
            </w:r>
          </w:p>
        </w:tc>
        <w:tc>
          <w:tcPr>
            <w:tcW w:w="2119" w:type="dxa"/>
            <w:vAlign w:val="center"/>
          </w:tcPr>
          <w:p>
            <w:pPr>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baseline"/>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15.10</w:t>
            </w:r>
          </w:p>
        </w:tc>
      </w:tr>
    </w:tbl>
    <w:p>
      <w:pPr>
        <w:bidi w:val="0"/>
        <w:ind w:left="0" w:leftChars="0" w:firstLine="0" w:firstLineChars="0"/>
        <w:outlineLvl w:val="9"/>
        <w:rPr>
          <w:rFonts w:hint="default" w:ascii="Times New Roman" w:hAnsi="Times New Roman" w:cs="Times New Roman"/>
          <w:color w:val="auto"/>
          <w:highlight w:val="none"/>
        </w:rPr>
      </w:pPr>
    </w:p>
    <w:p>
      <w:pPr>
        <w:pStyle w:val="10"/>
        <w:bidi w:val="0"/>
        <w:rPr>
          <w:rFonts w:hint="default" w:ascii="Times New Roman" w:hAnsi="Times New Roman" w:cs="Times New Roman"/>
        </w:rPr>
      </w:pPr>
      <w:r>
        <w:rPr>
          <w:rFonts w:hint="default" w:ascii="Times New Roman" w:hAnsi="Times New Roman" w:cs="Times New Roman"/>
        </w:rPr>
        <w:t>1.1.8 移民安置与专项设施改（扩）建</w:t>
      </w:r>
      <w:bookmarkEnd w:id="98"/>
    </w:p>
    <w:p>
      <w:pPr>
        <w:bidi w:val="0"/>
        <w:rPr>
          <w:rFonts w:hint="default"/>
        </w:rPr>
      </w:pPr>
      <w:r>
        <w:rPr>
          <w:rFonts w:hint="default"/>
          <w:lang w:val="en-US" w:eastAsia="zh-CN"/>
        </w:rPr>
        <w:t>根据《 中华人民共和国土地管理法》以及衡阳市建设项目征地拆迁有关法规、条例等，项目法人单位将拨出专款，对被拆迁居（农）民进行妥善安置。本项目位于衡阳市区，拆迁面积18400m²，拆除人数495人，</w:t>
      </w:r>
      <w:r>
        <w:rPr>
          <w:rFonts w:hint="default"/>
        </w:rPr>
        <w:t>征地安置采取货币安置和由农村集体经济组织统一安置两种方式。对征收城市规划区内农民集体所有土地的，实行货币安置;但县(市)范围内不具备货币安置条件的，经市政府批准，可以由农村集体经济组织统一安置。 对实行货币安置的人员，一律转为城镇居民，纳入城镇就业服务和社会保障体系，不再保留原农村集体经济组织成员身份，但仍然享有对原农村集体经济组织积累的财产权利。</w:t>
      </w:r>
    </w:p>
    <w:p>
      <w:pPr>
        <w:pStyle w:val="9"/>
        <w:bidi w:val="0"/>
        <w:rPr>
          <w:rFonts w:hint="default" w:ascii="Times New Roman" w:hAnsi="Times New Roman" w:cs="Times New Roman"/>
        </w:rPr>
      </w:pPr>
      <w:bookmarkStart w:id="99" w:name="_Toc20251"/>
      <w:r>
        <w:rPr>
          <w:rFonts w:hint="default" w:ascii="Times New Roman" w:hAnsi="Times New Roman" w:cs="Times New Roman"/>
        </w:rPr>
        <w:t>1.2 项目区自然和水土保持情况</w:t>
      </w:r>
      <w:bookmarkEnd w:id="99"/>
    </w:p>
    <w:p>
      <w:pPr>
        <w:pStyle w:val="10"/>
        <w:bidi w:val="0"/>
        <w:rPr>
          <w:rFonts w:hint="default" w:ascii="Times New Roman" w:hAnsi="Times New Roman" w:cs="Times New Roman"/>
        </w:rPr>
      </w:pPr>
      <w:bookmarkStart w:id="100" w:name="_Toc16275"/>
      <w:r>
        <w:rPr>
          <w:rFonts w:hint="default" w:ascii="Times New Roman" w:hAnsi="Times New Roman" w:cs="Times New Roman"/>
        </w:rPr>
        <w:t>1.2.1 自然条件</w:t>
      </w:r>
      <w:bookmarkEnd w:id="100"/>
    </w:p>
    <w:p>
      <w:pPr>
        <w:bidi w:val="0"/>
        <w:rPr>
          <w:rFonts w:hint="default"/>
          <w:lang w:val="en-US" w:eastAsia="zh-CN"/>
        </w:rPr>
      </w:pPr>
      <w:r>
        <w:rPr>
          <w:rFonts w:hint="default"/>
          <w:lang w:val="en-US" w:eastAsia="zh-CN"/>
        </w:rPr>
        <w:t>衡阳市地处湖南省凹形面的轴带部分，周围环绕着古老岩层形成的断续环带状的岭脊山地，内镶大面积白垩系和下第三系红层的红色丘陵台地，构成典型的盆地形势。衡阳盆地南高北低。整个盆地南面地势较高，1000m以上的山中东西连绵数十公里，而盆地北面相对偏低，衡山山脉虽较高，但各峰呈峰林状屹立于中间，其东西两侧都有较低的向北通道，其东侧的湘江河谷两岸海拔高度均在100m以下。整个地势由西南向东北复合倾斜，而盆地由四周向中部降低，呈1000m、800~700m，400~300m、150m四级夷为平面。地貌类型多样，以岗丘为主，四周山、丘围绕，中部平、岗丘交错，山、丘、岗、平兼有，按成因分为流水和岩溶地貌两大类，以流水地貌为主，占全市总面积的74.6%，按形态分类，平原占总面积的20.8%、岗地占24.32%、丘陵占26.47%、山地占21.17%、水面占4.24%，水面：平原：岗地：丘陵：山地为1：4.91：6.45：6.25：4.99。境内山地以低山、中低山为主，多分布于市境边缘；丘陵多分布于盆地边缘山地内侧的的山麓和盆地中部，是山地向岗平的过度地带；岗地则以红土壤和紫色砂岩为主，岗平交错成网络壮展布，分布在海拔150m以下，目前大部分被垦为旱土，未垦殖的多为林地，水土流失严重。平原以溪谷平原为主，占平原面积的61%，呈树枝状分布在沿河两岸，水土流失轻微。途径地区的地形地貌以丘陵、岗地、平原为主。</w:t>
      </w:r>
    </w:p>
    <w:p>
      <w:pPr>
        <w:pStyle w:val="10"/>
        <w:bidi w:val="0"/>
        <w:rPr>
          <w:rFonts w:hint="default" w:ascii="Times New Roman" w:hAnsi="Times New Roman" w:cs="Times New Roman"/>
        </w:rPr>
      </w:pPr>
      <w:bookmarkStart w:id="101" w:name="_Toc24906"/>
      <w:r>
        <w:rPr>
          <w:rFonts w:hint="default" w:ascii="Times New Roman" w:hAnsi="Times New Roman" w:cs="Times New Roman"/>
        </w:rPr>
        <w:t>1.2.2 水土流失及防治情况</w:t>
      </w:r>
      <w:bookmarkEnd w:id="101"/>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选址区无规划的基本农田保护区或基本农田扩展区，不涉及水功能一级区及饮用水源保护区，不涉及自然保护区、世界文化和自然遗产地、风景名胜区、地质公园、森林公园及重要湿地等禁止开发区或重要保护目标，不在生态保护红线范围内，不涉及崩塌、滑坡危险区以及泥石流易发区，根据《全国水土保持规划（2015-2030年）》，项 目区属于湘资沅中游国家级水土流失重点治理区。依据 SL190-2007《土壤侵蚀分类分级标准》，本工程项目区属我国水力侵蚀类型区中的南方红壤丘陵区，土壤侵蚀类型主要为水力侵蚀，容许土壤流失量为500t/km² ·a。</w:t>
      </w: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1"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rPr>
          <w:rFonts w:hint="default" w:ascii="Times New Roman" w:hAnsi="Times New Roman" w:cs="Times New Roman"/>
        </w:rPr>
      </w:pPr>
      <w:bookmarkStart w:id="102" w:name="_bookmark9"/>
      <w:bookmarkEnd w:id="102"/>
      <w:bookmarkStart w:id="103" w:name="_Toc28279"/>
      <w:r>
        <w:rPr>
          <w:rFonts w:hint="default" w:ascii="Times New Roman" w:hAnsi="Times New Roman" w:cs="Times New Roman"/>
        </w:rPr>
        <w:br w:type="page"/>
      </w:r>
    </w:p>
    <w:p>
      <w:pPr>
        <w:pStyle w:val="8"/>
        <w:bidi w:val="0"/>
        <w:rPr>
          <w:rFonts w:hint="default" w:ascii="Times New Roman" w:hAnsi="Times New Roman" w:cs="Times New Roman"/>
        </w:rPr>
      </w:pPr>
      <w:r>
        <w:rPr>
          <w:rFonts w:hint="default" w:ascii="Times New Roman" w:hAnsi="Times New Roman" w:cs="Times New Roman"/>
        </w:rPr>
        <w:t>2 水土保持方案及设计情况</w:t>
      </w:r>
      <w:bookmarkEnd w:id="103"/>
    </w:p>
    <w:p>
      <w:pPr>
        <w:pStyle w:val="9"/>
        <w:bidi w:val="0"/>
        <w:rPr>
          <w:rFonts w:hint="default" w:ascii="Times New Roman" w:hAnsi="Times New Roman" w:cs="Times New Roman"/>
        </w:rPr>
      </w:pPr>
      <w:bookmarkStart w:id="104" w:name="_Toc19688"/>
      <w:r>
        <w:rPr>
          <w:rFonts w:hint="default" w:ascii="Times New Roman" w:hAnsi="Times New Roman" w:cs="Times New Roman"/>
        </w:rPr>
        <w:t>2.1</w:t>
      </w:r>
      <w:r>
        <w:rPr>
          <w:rFonts w:hint="default" w:ascii="Times New Roman" w:hAnsi="Times New Roman" w:cs="Times New Roman"/>
          <w:lang w:val="en-US" w:eastAsia="zh-CN"/>
        </w:rPr>
        <w:t>项目</w:t>
      </w:r>
      <w:r>
        <w:rPr>
          <w:rFonts w:hint="default" w:ascii="Times New Roman" w:hAnsi="Times New Roman" w:cs="Times New Roman"/>
          <w:lang w:eastAsia="zh-CN"/>
        </w:rPr>
        <w:t>工程</w:t>
      </w:r>
      <w:r>
        <w:rPr>
          <w:rFonts w:hint="default" w:ascii="Times New Roman" w:hAnsi="Times New Roman" w:cs="Times New Roman"/>
        </w:rPr>
        <w:t>设计</w:t>
      </w:r>
      <w:bookmarkEnd w:id="104"/>
    </w:p>
    <w:p>
      <w:pPr>
        <w:bidi w:val="0"/>
        <w:rPr>
          <w:rFonts w:hint="default"/>
          <w:lang w:val="en-US" w:eastAsia="zh-CN"/>
        </w:rPr>
      </w:pPr>
      <w:r>
        <w:rPr>
          <w:rFonts w:hint="default"/>
          <w:lang w:val="en-US" w:eastAsia="zh-CN"/>
        </w:rPr>
        <w:t>衡阳市北三环湘江大桥项目始于2015年。衡阳市滨江新区投资有限公司委托</w:t>
      </w:r>
      <w:r>
        <w:rPr>
          <w:rFonts w:hint="eastAsia"/>
          <w:lang w:val="en-US" w:eastAsia="zh-CN"/>
        </w:rPr>
        <w:t>中国西北工程设计建设有限公司</w:t>
      </w:r>
      <w:r>
        <w:rPr>
          <w:rFonts w:hint="default"/>
          <w:lang w:val="en-US" w:eastAsia="zh-CN"/>
        </w:rPr>
        <w:t>（以下简称“主体设计单位”）编制该项目的设计方案。</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2015年8月19日，衡阳市发展和改革委员会下发了《关于衡阳市（北三环湘江大桥）项目可行性研究报告的批复》（衡发改投[2015]21 号）</w:t>
      </w:r>
    </w:p>
    <w:p>
      <w:pPr>
        <w:pStyle w:val="9"/>
        <w:bidi w:val="0"/>
        <w:rPr>
          <w:rFonts w:hint="default" w:ascii="Times New Roman" w:hAnsi="Times New Roman" w:cs="Times New Roman"/>
          <w:color w:val="auto"/>
          <w:highlight w:val="none"/>
        </w:rPr>
      </w:pPr>
      <w:bookmarkStart w:id="105" w:name="_Toc18651"/>
      <w:r>
        <w:rPr>
          <w:rFonts w:hint="default" w:ascii="Times New Roman" w:hAnsi="Times New Roman" w:cs="Times New Roman"/>
          <w:color w:val="auto"/>
          <w:highlight w:val="none"/>
        </w:rPr>
        <w:t>2.2 水土保持方案</w:t>
      </w:r>
      <w:bookmarkEnd w:id="105"/>
    </w:p>
    <w:p>
      <w:pPr>
        <w:bidi w:val="0"/>
        <w:rPr>
          <w:rFonts w:hint="default"/>
          <w:lang w:val="en-US" w:eastAsia="zh-CN"/>
        </w:rPr>
      </w:pPr>
      <w:r>
        <w:rPr>
          <w:rFonts w:hint="default"/>
          <w:lang w:val="en-US" w:eastAsia="zh-CN"/>
        </w:rPr>
        <w:t>2015年8月，衡阳兴欣水土保持咨询有限公司接到衡阳市滨江新区投资有限公司的委托，承担本项目的水土保持方案编制工作。方案编制单位组织了相关专业技术人员，通过现场查勘、调查、收资，以道路工程规划报告为依据， 按照水土保持法等有关法律、法规及开发建设项目水土保持方案编制的规程、规范的要求，认真研究和设计，于2015年6月底编制完成了《衡阳市北三环湘江大桥）项目水土保持方案报告书》（送审稿），2015 年7月15日-2015年7月17日，衡阳市水利局对该水土保持方案报告书的送审稿进行了评审，形成了专家意见组评审意见。根据专家组评审意见，方案编制单位经 与道路工程设计单位、项目建设单位进一步进行衔接，对报告进行了修改和完善，并形成了《衡阳市北三环湘江大桥工程水土保持方案报告书》（报批稿）。</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2015 年 8月19日，衡阳市发展和改革委员会下发了《关于衡阳市（北三环湘江大桥）项目可行性研究报告的批复》（衡发改投[2015]21 号）。</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202</w:t>
      </w:r>
      <w:r>
        <w:rPr>
          <w:rFonts w:hint="eastAsia" w:ascii="Times New Roman" w:hAnsi="Times New Roman" w:cs="Times New Roman"/>
          <w:lang w:val="en-US" w:eastAsia="zh-CN"/>
        </w:rPr>
        <w:t>1</w:t>
      </w:r>
      <w:r>
        <w:rPr>
          <w:rFonts w:hint="default" w:ascii="Times New Roman" w:hAnsi="Times New Roman" w:cs="Times New Roman"/>
          <w:lang w:val="en-US" w:eastAsia="zh-CN"/>
        </w:rPr>
        <w:t xml:space="preserve">年 </w:t>
      </w:r>
      <w:r>
        <w:rPr>
          <w:rFonts w:hint="eastAsia" w:ascii="Times New Roman" w:hAnsi="Times New Roman" w:cs="Times New Roman"/>
          <w:lang w:val="en-US" w:eastAsia="zh-CN"/>
        </w:rPr>
        <w:t>12</w:t>
      </w:r>
      <w:r>
        <w:rPr>
          <w:rFonts w:hint="default" w:ascii="Times New Roman" w:hAnsi="Times New Roman" w:cs="Times New Roman"/>
          <w:lang w:val="en-US" w:eastAsia="zh-CN"/>
        </w:rPr>
        <w:t>月，建设单位委托湖南华意项目管理有限公司对该项目进行水土保 持监测工作。监测单位按时提交了水土保持监测季报，2021年12月编制完成《衡阳市（北三环湘江大桥）项目水土保持监测总结报告》。</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根据《中华人民共和国水土保持法》（2010年修订）及《水利部关于加强事中事后 监管规范生产建设项目水土保持设施自主验收的通知》（水保[2017]365 号）， 2021 年12月，受建设单位衡阳市滨江新区投资有限公司的委托，湖南蓝博湾地理信息科技有限公司承担了本工程水土保持设施验收工作，为工程竣工验收提供技术依据。</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本工程在筹建期间， 为做好工程的水土流失防治工作， 在项目可行性研究阶段， 由 衡阳市兴欣水土保持咨询有限公司编制了水土保持方案，衡阳市水利局以衡水许 [2015]21号文《关于衡阳市（北三环湘江大桥）项目水土保持 方案的批复》予以批复。初设阶段及施工图设计阶段， 建设单位将属于土建内容的水土 保持措施纳入到道路工程一并进行了设计、招标、施工。对本项目建设内容均进行了有 效地治理。</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建设单位衡阳市城市建设投资有限公司联合验收报告编制单位湖南蓝博湾地理信息科技有限公司以及施工、监理、监测等相关单位组成了水土保持设施验收小组，于 2021 年 12 月对工程现场进行了实地调查和评估。</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验收组成员逐一查看了水土保持设施单位工程， 查阅了工程档案资料， 核实了各项 措施的工程量和工程质量。评估过程中， 建设单位陆续提交了《衡阳市（北三环湘江大桥）项目项目水土保持方案报告书》（报批稿） 等资料， 这些资料为评估工作 提供了重要的参考依据。</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水土保持监理单位将衡阳市（北三环湘江大桥）项目水 土保持工程划分为 4 个单位工程，8 个分部工程，167 个单元工程，验收合格率 100%。 本工程建设中， 建设单位成立了水土保持管理机构， 制定了水土保持管理规章制度， 实 施了水土流失防治。在施工单位自检、监理单位初验的基础上， 建设单位组织开展了本 工程水土保持实施建设情况自验工作，核实了各类水土保持防治措施工程量及防治效 果， 评定了各个分部工程、单位工程质量， 形成了分部工程、单位工程验收鉴定书。自 验结果表明： 本工程按照水土保持方案及批复文件要求， 全面完成了有关水土保持设施 建设任务， 工程档案资料齐全， 中间产品质量及原材料质量全部合格， 分部工程、单位工程均合格。本工程水土保持设施较好地发挥了水土保持功能， 有效地治理了防治责任 范围内的水土流失，达到了批复水土保持方案的防治目标要求。</w:t>
      </w:r>
    </w:p>
    <w:p>
      <w:pPr>
        <w:pStyle w:val="9"/>
        <w:bidi w:val="0"/>
        <w:rPr>
          <w:rFonts w:hint="default" w:ascii="Times New Roman" w:hAnsi="Times New Roman" w:cs="Times New Roman"/>
        </w:rPr>
      </w:pPr>
      <w:bookmarkStart w:id="106" w:name="_Toc21406"/>
      <w:r>
        <w:rPr>
          <w:rFonts w:hint="default" w:ascii="Times New Roman" w:hAnsi="Times New Roman" w:cs="Times New Roman"/>
        </w:rPr>
        <w:t>2.3 水土保持方案变更</w:t>
      </w:r>
      <w:bookmarkEnd w:id="106"/>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对照《水利部生产建设项目水土保持方案变更管理规定(试行)的通知》（办水保[2016]65 号）第三条、第四条、第五条，本工程不涉及水土保持重大变更。</w:t>
      </w:r>
    </w:p>
    <w:p>
      <w:pPr>
        <w:pStyle w:val="9"/>
        <w:bidi w:val="0"/>
        <w:rPr>
          <w:rFonts w:hint="default" w:ascii="Times New Roman" w:hAnsi="Times New Roman" w:cs="Times New Roman"/>
        </w:rPr>
      </w:pPr>
      <w:bookmarkStart w:id="107" w:name="_bookmark15"/>
      <w:bookmarkEnd w:id="107"/>
      <w:bookmarkStart w:id="108" w:name="_Toc10798"/>
      <w:r>
        <w:rPr>
          <w:rFonts w:hint="default" w:ascii="Times New Roman" w:hAnsi="Times New Roman" w:cs="Times New Roman"/>
        </w:rPr>
        <w:t>2.4 水土保持后续设计</w:t>
      </w:r>
      <w:bookmarkEnd w:id="108"/>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本工程将水土保持后续设计施工纳入到主体设计施工当中进行，包含了水土保持分部工程、单位工程等，未单独进行水土保持后续设计。</w:t>
      </w:r>
    </w:p>
    <w:p>
      <w:pPr>
        <w:bidi w:val="0"/>
        <w:rPr>
          <w:rFonts w:hint="default" w:ascii="Times New Roman" w:hAnsi="Times New Roman" w:cs="Times New Roman"/>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4" w:lineRule="auto"/>
        <w:rPr>
          <w:rFonts w:hint="default" w:ascii="Times New Roman" w:hAnsi="Times New Roman" w:cs="Times New Roman"/>
          <w:color w:val="auto"/>
          <w:sz w:val="21"/>
          <w:highlight w:val="none"/>
        </w:rPr>
      </w:pPr>
    </w:p>
    <w:p>
      <w:pPr>
        <w:pStyle w:val="8"/>
        <w:bidi w:val="0"/>
        <w:rPr>
          <w:rFonts w:hint="default" w:ascii="Times New Roman" w:hAnsi="Times New Roman" w:cs="Times New Roman"/>
        </w:rPr>
      </w:pPr>
      <w:bookmarkStart w:id="109" w:name="_Toc10722"/>
      <w:r>
        <w:rPr>
          <w:rFonts w:hint="default" w:ascii="Times New Roman" w:hAnsi="Times New Roman" w:cs="Times New Roman"/>
        </w:rPr>
        <w:t>3  水土保持方案实施情况</w:t>
      </w:r>
      <w:bookmarkEnd w:id="109"/>
    </w:p>
    <w:p>
      <w:pPr>
        <w:pStyle w:val="9"/>
        <w:bidi w:val="0"/>
        <w:rPr>
          <w:rFonts w:hint="default" w:ascii="Times New Roman" w:hAnsi="Times New Roman" w:cs="Times New Roman"/>
        </w:rPr>
      </w:pPr>
      <w:bookmarkStart w:id="110" w:name="_Toc10441"/>
      <w:r>
        <w:rPr>
          <w:rFonts w:hint="default" w:ascii="Times New Roman" w:hAnsi="Times New Roman" w:cs="Times New Roman"/>
        </w:rPr>
        <w:t>3.1 水土流失防治责任范围</w:t>
      </w:r>
      <w:bookmarkEnd w:id="110"/>
    </w:p>
    <w:p>
      <w:pPr>
        <w:bidi w:val="0"/>
        <w:rPr>
          <w:rFonts w:hint="default"/>
          <w:lang w:val="en-US" w:eastAsia="zh-CN"/>
        </w:rPr>
      </w:pPr>
      <w:r>
        <w:rPr>
          <w:rFonts w:hint="default"/>
          <w:lang w:val="en-US" w:eastAsia="zh-CN"/>
        </w:rPr>
        <w:t>本工程建设项目包括：</w:t>
      </w:r>
      <w:r>
        <w:rPr>
          <w:rFonts w:hint="eastAsia"/>
          <w:lang w:val="en-US" w:eastAsia="zh-CN"/>
        </w:rPr>
        <w:t>接线工程区</w:t>
      </w:r>
      <w:r>
        <w:rPr>
          <w:rFonts w:hint="default"/>
          <w:lang w:val="en-US" w:eastAsia="zh-CN"/>
        </w:rPr>
        <w:t>、</w:t>
      </w:r>
      <w:r>
        <w:rPr>
          <w:rFonts w:hint="eastAsia"/>
          <w:lang w:val="en-US" w:eastAsia="zh-CN"/>
        </w:rPr>
        <w:t>主桥工程区</w:t>
      </w:r>
      <w:r>
        <w:rPr>
          <w:rFonts w:hint="default"/>
          <w:lang w:val="en-US" w:eastAsia="zh-CN"/>
        </w:rPr>
        <w:t>、</w:t>
      </w:r>
      <w:r>
        <w:rPr>
          <w:rFonts w:hint="eastAsia"/>
          <w:lang w:val="en-US" w:eastAsia="zh-CN"/>
        </w:rPr>
        <w:t>取土场工程区</w:t>
      </w:r>
      <w:r>
        <w:rPr>
          <w:rFonts w:hint="default"/>
          <w:lang w:val="en-US" w:eastAsia="zh-CN"/>
        </w:rPr>
        <w:t>、</w:t>
      </w:r>
      <w:r>
        <w:rPr>
          <w:rFonts w:hint="eastAsia"/>
          <w:lang w:val="en-US" w:eastAsia="zh-CN"/>
        </w:rPr>
        <w:t>弃渣场工程区</w:t>
      </w:r>
      <w:r>
        <w:rPr>
          <w:rFonts w:hint="default"/>
          <w:lang w:val="en-US" w:eastAsia="zh-CN"/>
        </w:rPr>
        <w:t>、</w:t>
      </w:r>
      <w:r>
        <w:rPr>
          <w:rFonts w:hint="eastAsia"/>
          <w:lang w:val="en-US" w:eastAsia="zh-CN"/>
        </w:rPr>
        <w:t>施工道路工程区</w:t>
      </w:r>
      <w:r>
        <w:rPr>
          <w:rFonts w:hint="default"/>
          <w:lang w:val="en-US" w:eastAsia="zh-CN"/>
        </w:rPr>
        <w:t>、</w:t>
      </w:r>
      <w:r>
        <w:rPr>
          <w:rFonts w:hint="eastAsia"/>
          <w:lang w:val="en-US" w:eastAsia="zh-CN"/>
        </w:rPr>
        <w:t>施工临建区、引桥工程区</w:t>
      </w:r>
      <w:r>
        <w:rPr>
          <w:rFonts w:hint="default"/>
          <w:lang w:val="en-US" w:eastAsia="zh-CN"/>
        </w:rPr>
        <w:t>等。工程水土流失防治责任范围32.17hm²，根据水土保持监测现场量测和衡阳城市建设投资有限公司提供的用地文件等相关资料，本工程实际水土流失防治责任范围为 32.17hm²。</w:t>
      </w:r>
    </w:p>
    <w:p>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本工程水土流失防治责任范围监测表见表 3-1。</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firstLine="482" w:firstLineChars="200"/>
        <w:textAlignment w:val="auto"/>
        <w:outlineLvl w:val="9"/>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 xml:space="preserve">表 3-1 </w:t>
      </w:r>
      <w:r>
        <w:rPr>
          <w:rFonts w:hint="default" w:ascii="Times New Roman" w:hAnsi="Times New Roman" w:eastAsia="宋体"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rPr>
        <w:t>项目区防治责任范围对比表（h</w:t>
      </w:r>
      <w:r>
        <w:rPr>
          <w:rFonts w:hint="default" w:ascii="Times New Roman" w:hAnsi="Times New Roman" w:eastAsia="宋体" w:cs="Times New Roman"/>
          <w:b/>
          <w:bCs/>
          <w:color w:val="auto"/>
          <w:sz w:val="24"/>
          <w:szCs w:val="24"/>
          <w:highlight w:val="none"/>
          <w:lang w:eastAsia="zh-CN"/>
        </w:rPr>
        <w:t>m²</w:t>
      </w:r>
      <w:r>
        <w:rPr>
          <w:rFonts w:hint="default" w:ascii="Times New Roman" w:hAnsi="Times New Roman" w:eastAsia="宋体" w:cs="Times New Roman"/>
          <w:b/>
          <w:bCs/>
          <w:color w:val="auto"/>
          <w:sz w:val="24"/>
          <w:szCs w:val="24"/>
          <w:highlight w:val="none"/>
        </w:rPr>
        <w:t>）</w:t>
      </w:r>
    </w:p>
    <w:tbl>
      <w:tblPr>
        <w:tblStyle w:val="22"/>
        <w:tblW w:w="5142"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239"/>
        <w:gridCol w:w="2680"/>
        <w:gridCol w:w="2635"/>
        <w:gridCol w:w="270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1137" w:type="dxa"/>
            <w:vMerge w:val="restart"/>
            <w:vAlign w:val="top"/>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leftChars="0" w:right="0" w:rightChars="0" w:firstLine="360" w:firstLineChars="200"/>
              <w:jc w:val="left"/>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val="0"/>
                <w:color w:val="000000"/>
                <w:kern w:val="0"/>
                <w:sz w:val="18"/>
                <w:szCs w:val="18"/>
                <w:vertAlign w:val="baseline"/>
                <w:lang w:val="en-US" w:eastAsia="zh-CN" w:bidi="ar"/>
              </w:rPr>
              <w:t>项目组成</w:t>
            </w:r>
          </w:p>
        </w:tc>
        <w:tc>
          <w:tcPr>
            <w:tcW w:w="7357" w:type="dxa"/>
            <w:gridSpan w:val="3"/>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防治责任范围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137" w:type="dxa"/>
            <w:vMerge w:val="continue"/>
            <w:tcBorders>
              <w:top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sz w:val="18"/>
                <w:szCs w:val="18"/>
                <w:highlight w:val="none"/>
              </w:rPr>
            </w:pPr>
          </w:p>
        </w:tc>
        <w:tc>
          <w:tcPr>
            <w:tcW w:w="2459"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方案报告书</w:t>
            </w:r>
          </w:p>
        </w:tc>
        <w:tc>
          <w:tcPr>
            <w:tcW w:w="2418"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实际施工</w:t>
            </w:r>
          </w:p>
        </w:tc>
        <w:tc>
          <w:tcPr>
            <w:tcW w:w="2480" w:type="dxa"/>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增减情况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137" w:type="dxa"/>
            <w:vMerge w:val="continue"/>
            <w:tcBorders>
              <w:top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sz w:val="18"/>
                <w:szCs w:val="18"/>
                <w:highlight w:val="none"/>
              </w:rPr>
            </w:pPr>
          </w:p>
        </w:tc>
        <w:tc>
          <w:tcPr>
            <w:tcW w:w="2459"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项目建设区</w:t>
            </w:r>
          </w:p>
        </w:tc>
        <w:tc>
          <w:tcPr>
            <w:tcW w:w="2418"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项目建设区</w:t>
            </w:r>
          </w:p>
        </w:tc>
        <w:tc>
          <w:tcPr>
            <w:tcW w:w="2480" w:type="dxa"/>
            <w:vMerge w:val="continue"/>
            <w:tcBorders>
              <w:top w:val="nil"/>
            </w:tcBorders>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137" w:type="dxa"/>
            <w:vAlign w:val="top"/>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leftChars="0" w:right="0" w:rightChars="0" w:firstLine="360" w:firstLineChars="200"/>
              <w:jc w:val="left"/>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val="0"/>
                <w:color w:val="000000"/>
                <w:kern w:val="0"/>
                <w:sz w:val="18"/>
                <w:szCs w:val="18"/>
                <w:vertAlign w:val="baseline"/>
                <w:lang w:val="en-US" w:eastAsia="zh-CN" w:bidi="ar"/>
              </w:rPr>
              <w:t>接线道路</w:t>
            </w:r>
          </w:p>
        </w:tc>
        <w:tc>
          <w:tcPr>
            <w:tcW w:w="2459" w:type="dxa"/>
            <w:vAlign w:val="center"/>
          </w:tcPr>
          <w:p>
            <w:pPr>
              <w:pStyle w:val="29"/>
              <w:keepNext w:val="0"/>
              <w:keepLines w:val="0"/>
              <w:widowControl/>
              <w:suppressLineNumbers w:val="0"/>
              <w:spacing w:before="14" w:beforeAutospacing="0" w:after="0" w:afterAutospacing="0" w:line="238" w:lineRule="exact"/>
              <w:ind w:left="731" w:right="714"/>
              <w:jc w:val="center"/>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13.73</w:t>
            </w:r>
          </w:p>
        </w:tc>
        <w:tc>
          <w:tcPr>
            <w:tcW w:w="2418" w:type="dxa"/>
            <w:vAlign w:val="center"/>
          </w:tcPr>
          <w:p>
            <w:pPr>
              <w:pStyle w:val="21"/>
              <w:keepNext w:val="0"/>
              <w:keepLines w:val="0"/>
              <w:widowControl/>
              <w:suppressLineNumbers w:val="0"/>
              <w:kinsoku w:val="0"/>
              <w:autoSpaceDE w:val="0"/>
              <w:autoSpaceDN w:val="0"/>
              <w:adjustRightInd w:val="0"/>
              <w:snapToGrid w:val="0"/>
              <w:spacing w:before="14" w:beforeAutospacing="0" w:after="0" w:afterAutospacing="0" w:line="238" w:lineRule="exact"/>
              <w:ind w:left="731" w:leftChars="0" w:right="714" w:rightChars="0" w:firstLine="360" w:firstLineChars="20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13.73</w:t>
            </w:r>
          </w:p>
        </w:tc>
        <w:tc>
          <w:tcPr>
            <w:tcW w:w="2480" w:type="dxa"/>
            <w:vAlign w:val="center"/>
          </w:tcPr>
          <w:p>
            <w:pPr>
              <w:pStyle w:val="29"/>
              <w:keepNext w:val="0"/>
              <w:keepLines w:val="0"/>
              <w:widowControl/>
              <w:suppressLineNumbers w:val="0"/>
              <w:spacing w:before="14" w:beforeAutospacing="0" w:after="0" w:afterAutospacing="0" w:line="238" w:lineRule="exact"/>
              <w:ind w:left="16" w:right="0"/>
              <w:jc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1137" w:type="dxa"/>
            <w:vAlign w:val="top"/>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leftChars="0" w:right="0" w:rightChars="0" w:firstLine="360" w:firstLineChars="200"/>
              <w:jc w:val="left"/>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val="0"/>
                <w:color w:val="000000"/>
                <w:kern w:val="0"/>
                <w:sz w:val="18"/>
                <w:szCs w:val="18"/>
                <w:vertAlign w:val="baseline"/>
                <w:lang w:val="en-US" w:eastAsia="zh-CN" w:bidi="ar"/>
              </w:rPr>
              <w:t>引桥工程</w:t>
            </w:r>
          </w:p>
        </w:tc>
        <w:tc>
          <w:tcPr>
            <w:tcW w:w="2459" w:type="dxa"/>
            <w:vAlign w:val="center"/>
          </w:tcPr>
          <w:p>
            <w:pPr>
              <w:pStyle w:val="29"/>
              <w:keepNext w:val="0"/>
              <w:keepLines w:val="0"/>
              <w:widowControl/>
              <w:suppressLineNumbers w:val="0"/>
              <w:spacing w:before="13" w:beforeAutospacing="0" w:after="0" w:afterAutospacing="0" w:line="238" w:lineRule="exact"/>
              <w:ind w:left="731" w:right="714"/>
              <w:jc w:val="center"/>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1.22</w:t>
            </w:r>
          </w:p>
        </w:tc>
        <w:tc>
          <w:tcPr>
            <w:tcW w:w="2418" w:type="dxa"/>
            <w:vAlign w:val="center"/>
          </w:tcPr>
          <w:p>
            <w:pPr>
              <w:pStyle w:val="21"/>
              <w:keepNext w:val="0"/>
              <w:keepLines w:val="0"/>
              <w:widowControl/>
              <w:suppressLineNumbers w:val="0"/>
              <w:kinsoku w:val="0"/>
              <w:autoSpaceDE w:val="0"/>
              <w:autoSpaceDN w:val="0"/>
              <w:adjustRightInd w:val="0"/>
              <w:snapToGrid w:val="0"/>
              <w:spacing w:before="13" w:beforeAutospacing="0" w:after="0" w:afterAutospacing="0" w:line="238" w:lineRule="exact"/>
              <w:ind w:left="731" w:leftChars="0" w:right="714" w:rightChars="0" w:firstLine="360" w:firstLineChars="20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1.22</w:t>
            </w:r>
          </w:p>
        </w:tc>
        <w:tc>
          <w:tcPr>
            <w:tcW w:w="2480" w:type="dxa"/>
            <w:vAlign w:val="center"/>
          </w:tcPr>
          <w:p>
            <w:pPr>
              <w:pStyle w:val="29"/>
              <w:keepNext w:val="0"/>
              <w:keepLines w:val="0"/>
              <w:widowControl/>
              <w:suppressLineNumbers w:val="0"/>
              <w:spacing w:before="13" w:beforeAutospacing="0" w:after="0" w:afterAutospacing="0" w:line="238" w:lineRule="exact"/>
              <w:ind w:left="16" w:right="0"/>
              <w:jc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137" w:type="dxa"/>
            <w:vAlign w:val="top"/>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leftChars="0" w:right="0" w:rightChars="0" w:firstLine="360" w:firstLineChars="200"/>
              <w:jc w:val="left"/>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val="0"/>
                <w:color w:val="000000"/>
                <w:kern w:val="0"/>
                <w:sz w:val="18"/>
                <w:szCs w:val="18"/>
                <w:vertAlign w:val="baseline"/>
                <w:lang w:val="en-US" w:eastAsia="zh-CN" w:bidi="ar"/>
              </w:rPr>
              <w:t>主桥工程</w:t>
            </w:r>
          </w:p>
        </w:tc>
        <w:tc>
          <w:tcPr>
            <w:tcW w:w="2459" w:type="dxa"/>
            <w:vAlign w:val="center"/>
          </w:tcPr>
          <w:p>
            <w:pPr>
              <w:pStyle w:val="29"/>
              <w:keepNext w:val="0"/>
              <w:keepLines w:val="0"/>
              <w:widowControl/>
              <w:suppressLineNumbers w:val="0"/>
              <w:spacing w:before="14" w:beforeAutospacing="0" w:after="0" w:afterAutospacing="0" w:line="238" w:lineRule="exact"/>
              <w:ind w:left="731" w:right="714"/>
              <w:jc w:val="center"/>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2.12</w:t>
            </w:r>
          </w:p>
        </w:tc>
        <w:tc>
          <w:tcPr>
            <w:tcW w:w="2418" w:type="dxa"/>
            <w:vAlign w:val="center"/>
          </w:tcPr>
          <w:p>
            <w:pPr>
              <w:pStyle w:val="21"/>
              <w:keepNext w:val="0"/>
              <w:keepLines w:val="0"/>
              <w:widowControl/>
              <w:suppressLineNumbers w:val="0"/>
              <w:kinsoku w:val="0"/>
              <w:autoSpaceDE w:val="0"/>
              <w:autoSpaceDN w:val="0"/>
              <w:adjustRightInd w:val="0"/>
              <w:snapToGrid w:val="0"/>
              <w:spacing w:before="14" w:beforeAutospacing="0" w:after="0" w:afterAutospacing="0" w:line="238" w:lineRule="exact"/>
              <w:ind w:left="731" w:leftChars="0" w:right="714" w:rightChars="0" w:firstLine="360" w:firstLineChars="20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2.12</w:t>
            </w:r>
          </w:p>
        </w:tc>
        <w:tc>
          <w:tcPr>
            <w:tcW w:w="2480" w:type="dxa"/>
            <w:vAlign w:val="center"/>
          </w:tcPr>
          <w:p>
            <w:pPr>
              <w:pStyle w:val="29"/>
              <w:keepNext w:val="0"/>
              <w:keepLines w:val="0"/>
              <w:widowControl/>
              <w:suppressLineNumbers w:val="0"/>
              <w:spacing w:before="14" w:beforeAutospacing="0" w:after="0" w:afterAutospacing="0" w:line="238" w:lineRule="exact"/>
              <w:ind w:left="945" w:right="929"/>
              <w:jc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137" w:type="dxa"/>
            <w:vAlign w:val="top"/>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leftChars="0" w:right="0" w:rightChars="0" w:firstLine="360" w:firstLineChars="200"/>
              <w:jc w:val="left"/>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val="0"/>
                <w:color w:val="000000"/>
                <w:kern w:val="0"/>
                <w:sz w:val="18"/>
                <w:szCs w:val="18"/>
                <w:vertAlign w:val="baseline"/>
                <w:lang w:val="en-US" w:eastAsia="zh-CN" w:bidi="ar"/>
              </w:rPr>
              <w:t>施工道路</w:t>
            </w:r>
          </w:p>
        </w:tc>
        <w:tc>
          <w:tcPr>
            <w:tcW w:w="2459" w:type="dxa"/>
            <w:vAlign w:val="center"/>
          </w:tcPr>
          <w:p>
            <w:pPr>
              <w:pStyle w:val="29"/>
              <w:keepNext w:val="0"/>
              <w:keepLines w:val="0"/>
              <w:widowControl/>
              <w:suppressLineNumbers w:val="0"/>
              <w:spacing w:before="14" w:beforeAutospacing="0" w:after="0" w:afterAutospacing="0" w:line="238" w:lineRule="exact"/>
              <w:ind w:left="731" w:right="714"/>
              <w:jc w:val="center"/>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1.78</w:t>
            </w:r>
          </w:p>
        </w:tc>
        <w:tc>
          <w:tcPr>
            <w:tcW w:w="2418" w:type="dxa"/>
            <w:vAlign w:val="center"/>
          </w:tcPr>
          <w:p>
            <w:pPr>
              <w:pStyle w:val="21"/>
              <w:keepNext w:val="0"/>
              <w:keepLines w:val="0"/>
              <w:widowControl/>
              <w:suppressLineNumbers w:val="0"/>
              <w:kinsoku w:val="0"/>
              <w:autoSpaceDE w:val="0"/>
              <w:autoSpaceDN w:val="0"/>
              <w:adjustRightInd w:val="0"/>
              <w:snapToGrid w:val="0"/>
              <w:spacing w:before="14" w:beforeAutospacing="0" w:after="0" w:afterAutospacing="0" w:line="238" w:lineRule="exact"/>
              <w:ind w:left="731" w:leftChars="0" w:right="714" w:rightChars="0" w:firstLine="360" w:firstLineChars="20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1.78</w:t>
            </w:r>
          </w:p>
        </w:tc>
        <w:tc>
          <w:tcPr>
            <w:tcW w:w="2480" w:type="dxa"/>
            <w:vAlign w:val="center"/>
          </w:tcPr>
          <w:p>
            <w:pPr>
              <w:pStyle w:val="29"/>
              <w:keepNext w:val="0"/>
              <w:keepLines w:val="0"/>
              <w:widowControl/>
              <w:suppressLineNumbers w:val="0"/>
              <w:spacing w:before="14" w:beforeAutospacing="0" w:after="0" w:afterAutospacing="0" w:line="238" w:lineRule="exact"/>
              <w:ind w:left="16" w:right="0"/>
              <w:jc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1137" w:type="dxa"/>
            <w:vAlign w:val="top"/>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leftChars="0" w:right="0" w:rightChars="0" w:firstLine="360" w:firstLineChars="200"/>
              <w:jc w:val="left"/>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val="0"/>
                <w:color w:val="000000"/>
                <w:kern w:val="0"/>
                <w:sz w:val="18"/>
                <w:szCs w:val="18"/>
                <w:vertAlign w:val="baseline"/>
                <w:lang w:val="en-US" w:eastAsia="zh-CN" w:bidi="ar"/>
              </w:rPr>
              <w:t>施工临建</w:t>
            </w:r>
          </w:p>
        </w:tc>
        <w:tc>
          <w:tcPr>
            <w:tcW w:w="2459" w:type="dxa"/>
            <w:vAlign w:val="center"/>
          </w:tcPr>
          <w:p>
            <w:pPr>
              <w:pStyle w:val="29"/>
              <w:keepNext w:val="0"/>
              <w:keepLines w:val="0"/>
              <w:widowControl/>
              <w:suppressLineNumbers w:val="0"/>
              <w:spacing w:before="13" w:beforeAutospacing="0" w:after="0" w:afterAutospacing="0" w:line="238" w:lineRule="exact"/>
              <w:ind w:left="731" w:right="714"/>
              <w:jc w:val="center"/>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2.08</w:t>
            </w:r>
          </w:p>
        </w:tc>
        <w:tc>
          <w:tcPr>
            <w:tcW w:w="2418" w:type="dxa"/>
            <w:vAlign w:val="center"/>
          </w:tcPr>
          <w:p>
            <w:pPr>
              <w:pStyle w:val="21"/>
              <w:keepNext w:val="0"/>
              <w:keepLines w:val="0"/>
              <w:widowControl/>
              <w:suppressLineNumbers w:val="0"/>
              <w:kinsoku w:val="0"/>
              <w:autoSpaceDE w:val="0"/>
              <w:autoSpaceDN w:val="0"/>
              <w:adjustRightInd w:val="0"/>
              <w:snapToGrid w:val="0"/>
              <w:spacing w:before="13" w:beforeAutospacing="0" w:after="0" w:afterAutospacing="0" w:line="238" w:lineRule="exact"/>
              <w:ind w:left="731" w:leftChars="0" w:right="714" w:rightChars="0" w:firstLine="360" w:firstLineChars="20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2.08</w:t>
            </w:r>
          </w:p>
        </w:tc>
        <w:tc>
          <w:tcPr>
            <w:tcW w:w="2480" w:type="dxa"/>
            <w:vAlign w:val="center"/>
          </w:tcPr>
          <w:p>
            <w:pPr>
              <w:pStyle w:val="29"/>
              <w:keepNext w:val="0"/>
              <w:keepLines w:val="0"/>
              <w:widowControl/>
              <w:suppressLineNumbers w:val="0"/>
              <w:spacing w:before="13" w:beforeAutospacing="0" w:after="0" w:afterAutospacing="0" w:line="238" w:lineRule="exact"/>
              <w:ind w:left="15" w:right="0"/>
              <w:jc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137" w:type="dxa"/>
            <w:vAlign w:val="top"/>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leftChars="0" w:right="0" w:rightChars="0" w:firstLine="360" w:firstLineChars="200"/>
              <w:jc w:val="left"/>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val="0"/>
                <w:color w:val="000000"/>
                <w:kern w:val="0"/>
                <w:sz w:val="18"/>
                <w:szCs w:val="18"/>
                <w:vertAlign w:val="baseline"/>
                <w:lang w:val="en-US" w:eastAsia="zh-CN" w:bidi="ar"/>
              </w:rPr>
              <w:t>取土场</w:t>
            </w:r>
          </w:p>
        </w:tc>
        <w:tc>
          <w:tcPr>
            <w:tcW w:w="2459" w:type="dxa"/>
            <w:vAlign w:val="center"/>
          </w:tcPr>
          <w:p>
            <w:pPr>
              <w:pStyle w:val="29"/>
              <w:keepNext w:val="0"/>
              <w:keepLines w:val="0"/>
              <w:widowControl/>
              <w:suppressLineNumbers w:val="0"/>
              <w:spacing w:before="14" w:beforeAutospacing="0" w:after="0" w:afterAutospacing="0" w:line="238" w:lineRule="exact"/>
              <w:ind w:left="731" w:right="714"/>
              <w:jc w:val="center"/>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8.31</w:t>
            </w:r>
          </w:p>
        </w:tc>
        <w:tc>
          <w:tcPr>
            <w:tcW w:w="2418" w:type="dxa"/>
            <w:vAlign w:val="center"/>
          </w:tcPr>
          <w:p>
            <w:pPr>
              <w:pStyle w:val="21"/>
              <w:keepNext w:val="0"/>
              <w:keepLines w:val="0"/>
              <w:widowControl/>
              <w:suppressLineNumbers w:val="0"/>
              <w:kinsoku w:val="0"/>
              <w:autoSpaceDE w:val="0"/>
              <w:autoSpaceDN w:val="0"/>
              <w:adjustRightInd w:val="0"/>
              <w:snapToGrid w:val="0"/>
              <w:spacing w:before="14" w:beforeAutospacing="0" w:after="0" w:afterAutospacing="0" w:line="238" w:lineRule="exact"/>
              <w:ind w:left="731" w:leftChars="0" w:right="714" w:rightChars="0" w:firstLine="360" w:firstLineChars="20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8.31</w:t>
            </w:r>
          </w:p>
        </w:tc>
        <w:tc>
          <w:tcPr>
            <w:tcW w:w="2480" w:type="dxa"/>
            <w:vAlign w:val="center"/>
          </w:tcPr>
          <w:p>
            <w:pPr>
              <w:pStyle w:val="29"/>
              <w:keepNext w:val="0"/>
              <w:keepLines w:val="0"/>
              <w:widowControl/>
              <w:suppressLineNumbers w:val="0"/>
              <w:spacing w:before="14" w:beforeAutospacing="0" w:after="0" w:afterAutospacing="0" w:line="238" w:lineRule="exact"/>
              <w:ind w:left="945" w:right="930"/>
              <w:jc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137" w:type="dxa"/>
            <w:vAlign w:val="top"/>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leftChars="0" w:right="0" w:rightChars="0" w:firstLine="360" w:firstLineChars="200"/>
              <w:jc w:val="left"/>
              <w:textAlignment w:val="baseline"/>
              <w:rPr>
                <w:rFonts w:hint="default" w:ascii="Times New Roman" w:hAnsi="Times New Roman" w:eastAsia="仿宋_GB2312" w:cs="Times New Roman"/>
                <w:snapToGrid w:val="0"/>
                <w:color w:val="000000"/>
                <w:kern w:val="0"/>
                <w:sz w:val="18"/>
                <w:szCs w:val="18"/>
                <w:vertAlign w:val="baseline"/>
                <w:lang w:val="en-US" w:eastAsia="zh-CN" w:bidi="ar"/>
              </w:rPr>
            </w:pPr>
            <w:bookmarkStart w:id="111" w:name="_Toc22907"/>
            <w:r>
              <w:rPr>
                <w:rFonts w:hint="default" w:ascii="Times New Roman" w:hAnsi="Times New Roman" w:eastAsia="仿宋_GB2312" w:cs="Times New Roman"/>
                <w:snapToGrid w:val="0"/>
                <w:color w:val="000000"/>
                <w:kern w:val="0"/>
                <w:sz w:val="18"/>
                <w:szCs w:val="18"/>
                <w:vertAlign w:val="baseline"/>
                <w:lang w:val="en-US" w:eastAsia="zh-CN" w:bidi="ar"/>
              </w:rPr>
              <w:t>弃渣场</w:t>
            </w:r>
          </w:p>
        </w:tc>
        <w:tc>
          <w:tcPr>
            <w:tcW w:w="2459" w:type="dxa"/>
            <w:vAlign w:val="center"/>
          </w:tcPr>
          <w:p>
            <w:pPr>
              <w:pStyle w:val="29"/>
              <w:keepNext w:val="0"/>
              <w:keepLines w:val="0"/>
              <w:widowControl/>
              <w:suppressLineNumbers w:val="0"/>
              <w:spacing w:before="14" w:beforeAutospacing="0" w:after="0" w:afterAutospacing="0" w:line="238" w:lineRule="exact"/>
              <w:ind w:left="731" w:right="714"/>
              <w:jc w:val="center"/>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2.94</w:t>
            </w:r>
          </w:p>
        </w:tc>
        <w:tc>
          <w:tcPr>
            <w:tcW w:w="2418" w:type="dxa"/>
            <w:vAlign w:val="center"/>
          </w:tcPr>
          <w:p>
            <w:pPr>
              <w:pStyle w:val="21"/>
              <w:keepNext w:val="0"/>
              <w:keepLines w:val="0"/>
              <w:widowControl/>
              <w:suppressLineNumbers w:val="0"/>
              <w:kinsoku w:val="0"/>
              <w:autoSpaceDE w:val="0"/>
              <w:autoSpaceDN w:val="0"/>
              <w:adjustRightInd w:val="0"/>
              <w:snapToGrid w:val="0"/>
              <w:spacing w:before="14" w:beforeAutospacing="0" w:after="0" w:afterAutospacing="0" w:line="238" w:lineRule="exact"/>
              <w:ind w:left="731" w:leftChars="0" w:right="714" w:rightChars="0" w:firstLine="360" w:firstLineChars="20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snapToGrid/>
                <w:color w:val="000000"/>
                <w:kern w:val="0"/>
                <w:sz w:val="18"/>
                <w:szCs w:val="18"/>
                <w:lang w:val="en-US" w:eastAsia="zh-CN" w:bidi="ar"/>
              </w:rPr>
              <w:t>2.94</w:t>
            </w:r>
          </w:p>
        </w:tc>
        <w:tc>
          <w:tcPr>
            <w:tcW w:w="2480" w:type="dxa"/>
            <w:vAlign w:val="center"/>
          </w:tcPr>
          <w:p>
            <w:pPr>
              <w:pStyle w:val="29"/>
              <w:keepNext w:val="0"/>
              <w:keepLines w:val="0"/>
              <w:widowControl/>
              <w:suppressLineNumbers w:val="0"/>
              <w:spacing w:before="14" w:beforeAutospacing="0" w:after="0" w:afterAutospacing="0" w:line="238" w:lineRule="exact"/>
              <w:ind w:left="945" w:right="930"/>
              <w:jc w:val="center"/>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bl>
    <w:p>
      <w:pPr>
        <w:bidi w:val="0"/>
        <w:ind w:left="0" w:leftChars="0" w:firstLine="0" w:firstLineChars="0"/>
        <w:outlineLvl w:val="9"/>
        <w:rPr>
          <w:rFonts w:hint="default" w:ascii="Times New Roman" w:hAnsi="Times New Roman" w:cs="Times New Roman"/>
          <w:color w:val="auto"/>
          <w:highlight w:val="none"/>
        </w:rPr>
      </w:pPr>
    </w:p>
    <w:p>
      <w:pPr>
        <w:pStyle w:val="9"/>
        <w:bidi w:val="0"/>
        <w:rPr>
          <w:rFonts w:hint="default" w:ascii="Times New Roman" w:hAnsi="Times New Roman" w:cs="Times New Roman"/>
        </w:rPr>
      </w:pPr>
      <w:r>
        <w:rPr>
          <w:rFonts w:hint="default" w:ascii="Times New Roman" w:hAnsi="Times New Roman" w:cs="Times New Roman"/>
        </w:rPr>
        <w:t>3.2  弃渣场设置</w:t>
      </w:r>
      <w:bookmarkEnd w:id="111"/>
    </w:p>
    <w:p>
      <w:pPr>
        <w:pStyle w:val="10"/>
        <w:bidi w:val="0"/>
        <w:rPr>
          <w:rFonts w:hint="default" w:ascii="Times New Roman" w:hAnsi="Times New Roman" w:cs="Times New Roman"/>
        </w:rPr>
      </w:pPr>
      <w:bookmarkStart w:id="112" w:name="_Toc2274"/>
      <w:r>
        <w:rPr>
          <w:rFonts w:hint="default" w:ascii="Times New Roman" w:hAnsi="Times New Roman" w:cs="Times New Roman"/>
        </w:rPr>
        <w:t>3.2.1 方案设计弃渣情况</w:t>
      </w:r>
      <w:bookmarkEnd w:id="112"/>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根据批复的水土保持方案报告书，本项目弃方量为10.99万m³ ，设置四处弃渣场。</w:t>
      </w:r>
    </w:p>
    <w:p>
      <w:pPr>
        <w:pStyle w:val="10"/>
        <w:bidi w:val="0"/>
        <w:rPr>
          <w:rFonts w:hint="default" w:ascii="Times New Roman" w:hAnsi="Times New Roman" w:cs="Times New Roman"/>
          <w:color w:val="auto"/>
          <w:highlight w:val="none"/>
        </w:rPr>
      </w:pPr>
      <w:bookmarkStart w:id="113" w:name="_Toc6442"/>
      <w:r>
        <w:rPr>
          <w:rFonts w:hint="default" w:ascii="Times New Roman" w:hAnsi="Times New Roman" w:cs="Times New Roman"/>
          <w:color w:val="auto"/>
          <w:highlight w:val="none"/>
        </w:rPr>
        <w:t>3.2.2 实际弃渣情况</w:t>
      </w:r>
      <w:bookmarkEnd w:id="113"/>
    </w:p>
    <w:p>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工程实际弃方10.99万m³，设置四处弃渣场。</w:t>
      </w:r>
    </w:p>
    <w:p>
      <w:pPr>
        <w:pStyle w:val="10"/>
        <w:bidi w:val="0"/>
        <w:rPr>
          <w:rFonts w:hint="default" w:ascii="Times New Roman" w:hAnsi="Times New Roman" w:cs="Times New Roman"/>
          <w:color w:val="auto"/>
          <w:highlight w:val="none"/>
        </w:rPr>
      </w:pPr>
      <w:bookmarkStart w:id="114" w:name="_Toc9228"/>
      <w:r>
        <w:rPr>
          <w:rFonts w:hint="default" w:ascii="Times New Roman" w:hAnsi="Times New Roman" w:cs="Times New Roman"/>
          <w:color w:val="auto"/>
          <w:highlight w:val="none"/>
        </w:rPr>
        <w:t>3.2.3 表土收集情况</w:t>
      </w:r>
      <w:bookmarkEnd w:id="114"/>
    </w:p>
    <w:p>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本工程收集表土2.74万 m³，回覆表土2.74万 m³，。本工程收集的表土， 用于后期回覆。</w:t>
      </w:r>
    </w:p>
    <w:p>
      <w:pPr>
        <w:pStyle w:val="2"/>
        <w:rPr>
          <w:rFonts w:hint="default" w:ascii="Times New Roman" w:hAnsi="Times New Roman" w:eastAsia="宋体" w:cs="Times New Roman"/>
          <w:color w:val="auto"/>
          <w:sz w:val="24"/>
          <w:szCs w:val="24"/>
          <w:highlight w:val="none"/>
          <w:lang w:val="en-US" w:eastAsia="zh-CN"/>
        </w:rPr>
      </w:pPr>
    </w:p>
    <w:p>
      <w:pPr>
        <w:rPr>
          <w:rFonts w:hint="default" w:ascii="Times New Roman" w:hAnsi="Times New Roman" w:eastAsia="宋体" w:cs="Times New Roman"/>
          <w:color w:val="auto"/>
          <w:sz w:val="24"/>
          <w:szCs w:val="24"/>
          <w:highlight w:val="none"/>
          <w:lang w:val="en-US" w:eastAsia="zh-CN"/>
        </w:rPr>
      </w:pPr>
    </w:p>
    <w:p>
      <w:pPr>
        <w:pStyle w:val="2"/>
        <w:rPr>
          <w:rFonts w:hint="default"/>
          <w:lang w:val="en-US" w:eastAsia="zh-CN"/>
        </w:rPr>
      </w:pPr>
    </w:p>
    <w:p>
      <w:pPr>
        <w:pStyle w:val="2"/>
        <w:rPr>
          <w:rFonts w:hint="default" w:ascii="Times New Roman" w:hAnsi="Times New Roman" w:cs="Times New Roman"/>
          <w:color w:val="auto"/>
          <w:highlight w:val="none"/>
          <w:lang w:val="en-US" w:eastAsia="zh-CN"/>
        </w:rPr>
      </w:pPr>
    </w:p>
    <w:p>
      <w:pPr>
        <w:bidi w:val="0"/>
        <w:rPr>
          <w:rFonts w:hint="default" w:ascii="Times New Roman" w:hAnsi="Times New Roman" w:cs="Times New Roman"/>
          <w:lang w:eastAsia="zh-CN"/>
        </w:rPr>
      </w:pPr>
      <w:r>
        <w:rPr>
          <w:rFonts w:hint="default" w:ascii="Times New Roman" w:hAnsi="Times New Roman" w:cs="Times New Roman"/>
        </w:rPr>
        <w:t xml:space="preserve">表 3-3 </w:t>
      </w:r>
      <w:r>
        <w:rPr>
          <w:rFonts w:hint="default" w:ascii="Times New Roman" w:hAnsi="Times New Roman" w:cs="Times New Roman"/>
          <w:lang w:val="en-US" w:eastAsia="zh-CN"/>
        </w:rPr>
        <w:t xml:space="preserve">       </w:t>
      </w:r>
      <w:r>
        <w:rPr>
          <w:rFonts w:hint="default" w:ascii="Times New Roman" w:hAnsi="Times New Roman" w:cs="Times New Roman"/>
        </w:rPr>
        <w:t xml:space="preserve">本工程表土收集及利用情况监测成果表     单位：万 </w:t>
      </w:r>
      <w:r>
        <w:rPr>
          <w:rFonts w:hint="default" w:ascii="Times New Roman" w:hAnsi="Times New Roman" w:cs="Times New Roman"/>
          <w:lang w:eastAsia="zh-CN"/>
        </w:rPr>
        <w:t xml:space="preserve"> m³</w:t>
      </w:r>
    </w:p>
    <w:tbl>
      <w:tblPr>
        <w:tblStyle w:val="22"/>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autofit"/>
        <w:tblCellMar>
          <w:top w:w="0" w:type="dxa"/>
          <w:left w:w="0" w:type="dxa"/>
          <w:bottom w:w="0" w:type="dxa"/>
          <w:right w:w="0" w:type="dxa"/>
        </w:tblCellMar>
      </w:tblPr>
      <w:tblGrid>
        <w:gridCol w:w="1683"/>
        <w:gridCol w:w="590"/>
        <w:gridCol w:w="659"/>
        <w:gridCol w:w="877"/>
        <w:gridCol w:w="725"/>
        <w:gridCol w:w="625"/>
        <w:gridCol w:w="722"/>
        <w:gridCol w:w="751"/>
        <w:gridCol w:w="819"/>
        <w:gridCol w:w="761"/>
        <w:gridCol w:w="78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340" w:hRule="atLeast"/>
        </w:trPr>
        <w:tc>
          <w:tcPr>
            <w:tcW w:w="935"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360" w:firstLineChars="200"/>
              <w:jc w:val="center"/>
              <w:textAlignment w:val="baseline"/>
              <w:rPr>
                <w:rFonts w:hint="default" w:ascii="Times New Roman" w:hAnsi="Times New Roman" w:eastAsia="仿宋_GB2312" w:cs="Times New Roman"/>
                <w:b w:val="0"/>
                <w:bCs/>
                <w:kern w:val="0"/>
                <w:sz w:val="18"/>
                <w:szCs w:val="18"/>
              </w:rPr>
            </w:pPr>
          </w:p>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起止桩号</w:t>
            </w:r>
          </w:p>
        </w:tc>
        <w:tc>
          <w:tcPr>
            <w:tcW w:w="1181"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360" w:firstLineChars="20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挖方（万m³）</w:t>
            </w:r>
          </w:p>
        </w:tc>
        <w:tc>
          <w:tcPr>
            <w:tcW w:w="1151"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360" w:firstLineChars="20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填方（万m³）</w:t>
            </w:r>
            <w:r>
              <w:rPr>
                <w:rFonts w:hint="default" w:ascii="Times New Roman" w:hAnsi="Times New Roman" w:eastAsia="仿宋_GB2312" w:cs="Times New Roman"/>
                <w:b w:val="0"/>
                <w:bCs/>
                <w:snapToGrid/>
                <w:color w:val="000000"/>
                <w:kern w:val="0"/>
                <w:sz w:val="18"/>
                <w:szCs w:val="18"/>
                <w:lang w:val="en-US" w:eastAsia="zh-CN" w:bidi="ar"/>
              </w:rPr>
              <w:tab/>
            </w:r>
            <w:r>
              <w:rPr>
                <w:rFonts w:hint="default" w:ascii="Times New Roman" w:hAnsi="Times New Roman" w:eastAsia="仿宋_GB2312" w:cs="Times New Roman"/>
                <w:b w:val="0"/>
                <w:bCs/>
                <w:snapToGrid/>
                <w:color w:val="000000"/>
                <w:kern w:val="0"/>
                <w:sz w:val="18"/>
                <w:szCs w:val="18"/>
                <w:lang w:val="en-US" w:eastAsia="zh-CN" w:bidi="ar"/>
              </w:rPr>
              <w:t>弃方</w:t>
            </w:r>
          </w:p>
        </w:tc>
        <w:tc>
          <w:tcPr>
            <w:tcW w:w="872"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调入（万m³）</w:t>
            </w:r>
          </w:p>
        </w:tc>
        <w:tc>
          <w:tcPr>
            <w:tcW w:w="858"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360" w:firstLineChars="20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弃方（万m³）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55" w:hRule="atLeast"/>
        </w:trPr>
        <w:tc>
          <w:tcPr>
            <w:tcW w:w="935"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sz w:val="20"/>
                <w:szCs w:val="20"/>
              </w:rPr>
            </w:pPr>
          </w:p>
        </w:tc>
        <w:tc>
          <w:tcPr>
            <w:tcW w:w="328"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小计</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表土</w:t>
            </w:r>
          </w:p>
        </w:tc>
        <w:tc>
          <w:tcPr>
            <w:tcW w:w="48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土方</w:t>
            </w:r>
          </w:p>
        </w:tc>
        <w:tc>
          <w:tcPr>
            <w:tcW w:w="40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小计</w:t>
            </w:r>
          </w:p>
        </w:tc>
        <w:tc>
          <w:tcPr>
            <w:tcW w:w="34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表土</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土方</w:t>
            </w:r>
          </w:p>
        </w:tc>
        <w:tc>
          <w:tcPr>
            <w:tcW w:w="41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土石方</w:t>
            </w:r>
          </w:p>
        </w:tc>
        <w:tc>
          <w:tcPr>
            <w:tcW w:w="45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来源</w:t>
            </w:r>
          </w:p>
        </w:tc>
        <w:tc>
          <w:tcPr>
            <w:tcW w:w="42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土石方</w:t>
            </w:r>
          </w:p>
        </w:tc>
        <w:tc>
          <w:tcPr>
            <w:tcW w:w="4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去向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313" w:hRule="atLeast"/>
        </w:trPr>
        <w:tc>
          <w:tcPr>
            <w:tcW w:w="9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K6+500-K6+728</w:t>
            </w:r>
          </w:p>
        </w:tc>
        <w:tc>
          <w:tcPr>
            <w:tcW w:w="328"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2.3</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0.68</w:t>
            </w:r>
          </w:p>
        </w:tc>
        <w:tc>
          <w:tcPr>
            <w:tcW w:w="48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w:t>
            </w:r>
          </w:p>
        </w:tc>
        <w:tc>
          <w:tcPr>
            <w:tcW w:w="40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23.64</w:t>
            </w:r>
          </w:p>
        </w:tc>
        <w:tc>
          <w:tcPr>
            <w:tcW w:w="34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0.68</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22.95</w:t>
            </w:r>
          </w:p>
        </w:tc>
        <w:tc>
          <w:tcPr>
            <w:tcW w:w="41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22.95</w:t>
            </w:r>
          </w:p>
        </w:tc>
        <w:tc>
          <w:tcPr>
            <w:tcW w:w="45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T1</w:t>
            </w:r>
          </w:p>
        </w:tc>
        <w:tc>
          <w:tcPr>
            <w:tcW w:w="42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2.18</w:t>
            </w:r>
          </w:p>
        </w:tc>
        <w:tc>
          <w:tcPr>
            <w:tcW w:w="4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Z1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340" w:hRule="atLeast"/>
        </w:trPr>
        <w:tc>
          <w:tcPr>
            <w:tcW w:w="9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K6+728-K6+923</w:t>
            </w:r>
          </w:p>
        </w:tc>
        <w:tc>
          <w:tcPr>
            <w:tcW w:w="328"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1.9</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0.58</w:t>
            </w:r>
          </w:p>
        </w:tc>
        <w:tc>
          <w:tcPr>
            <w:tcW w:w="48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w:t>
            </w:r>
          </w:p>
        </w:tc>
        <w:tc>
          <w:tcPr>
            <w:tcW w:w="40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20.22</w:t>
            </w:r>
          </w:p>
        </w:tc>
        <w:tc>
          <w:tcPr>
            <w:tcW w:w="34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0.58</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19.63</w:t>
            </w:r>
          </w:p>
        </w:tc>
        <w:tc>
          <w:tcPr>
            <w:tcW w:w="41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19.63</w:t>
            </w:r>
          </w:p>
        </w:tc>
        <w:tc>
          <w:tcPr>
            <w:tcW w:w="45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T2</w:t>
            </w:r>
          </w:p>
        </w:tc>
        <w:tc>
          <w:tcPr>
            <w:tcW w:w="42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2.1</w:t>
            </w:r>
          </w:p>
        </w:tc>
        <w:tc>
          <w:tcPr>
            <w:tcW w:w="435"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val="0"/>
                <w:color w:val="000000"/>
                <w:kern w:val="0"/>
                <w:sz w:val="18"/>
                <w:szCs w:val="18"/>
                <w:lang w:val="en-US" w:eastAsia="zh-CN" w:bidi="ar"/>
              </w:rPr>
              <w:t>Z2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340" w:hRule="atLeast"/>
        </w:trPr>
        <w:tc>
          <w:tcPr>
            <w:tcW w:w="9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K6+923-K7+513</w:t>
            </w:r>
          </w:p>
        </w:tc>
        <w:tc>
          <w:tcPr>
            <w:tcW w:w="328"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0.9</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w:t>
            </w:r>
          </w:p>
        </w:tc>
        <w:tc>
          <w:tcPr>
            <w:tcW w:w="48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w:t>
            </w:r>
          </w:p>
        </w:tc>
        <w:tc>
          <w:tcPr>
            <w:tcW w:w="40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w:t>
            </w:r>
          </w:p>
        </w:tc>
        <w:tc>
          <w:tcPr>
            <w:tcW w:w="34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w:t>
            </w:r>
          </w:p>
        </w:tc>
        <w:tc>
          <w:tcPr>
            <w:tcW w:w="41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p>
        </w:tc>
        <w:tc>
          <w:tcPr>
            <w:tcW w:w="45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p>
        </w:tc>
        <w:tc>
          <w:tcPr>
            <w:tcW w:w="42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0.87</w:t>
            </w:r>
          </w:p>
        </w:tc>
        <w:tc>
          <w:tcPr>
            <w:tcW w:w="435"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val="0"/>
                <w:color w:val="000000"/>
                <w:kern w:val="0"/>
                <w:sz w:val="18"/>
                <w:szCs w:val="18"/>
                <w:lang w:val="en-US" w:eastAsia="zh-CN" w:bidi="ar"/>
              </w:rPr>
              <w:t>Z2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328" w:hRule="atLeast"/>
        </w:trPr>
        <w:tc>
          <w:tcPr>
            <w:tcW w:w="9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K7+513-K7+688</w:t>
            </w:r>
          </w:p>
        </w:tc>
        <w:tc>
          <w:tcPr>
            <w:tcW w:w="328"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2.1</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0.52</w:t>
            </w:r>
          </w:p>
        </w:tc>
        <w:tc>
          <w:tcPr>
            <w:tcW w:w="48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0.23</w:t>
            </w:r>
          </w:p>
        </w:tc>
        <w:tc>
          <w:tcPr>
            <w:tcW w:w="40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0.76</w:t>
            </w:r>
          </w:p>
        </w:tc>
        <w:tc>
          <w:tcPr>
            <w:tcW w:w="34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0.52</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0.23</w:t>
            </w:r>
          </w:p>
        </w:tc>
        <w:tc>
          <w:tcPr>
            <w:tcW w:w="41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p>
        </w:tc>
        <w:tc>
          <w:tcPr>
            <w:tcW w:w="45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p>
        </w:tc>
        <w:tc>
          <w:tcPr>
            <w:tcW w:w="42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1.87</w:t>
            </w:r>
          </w:p>
        </w:tc>
        <w:tc>
          <w:tcPr>
            <w:tcW w:w="435"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val="0"/>
                <w:color w:val="000000"/>
                <w:kern w:val="0"/>
                <w:sz w:val="18"/>
                <w:szCs w:val="18"/>
                <w:lang w:val="en-US" w:eastAsia="zh-CN" w:bidi="ar"/>
              </w:rPr>
              <w:t>Z3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9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K7+688-K8+000</w:t>
            </w:r>
          </w:p>
        </w:tc>
        <w:tc>
          <w:tcPr>
            <w:tcW w:w="328"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4.2</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0.94</w:t>
            </w:r>
          </w:p>
        </w:tc>
        <w:tc>
          <w:tcPr>
            <w:tcW w:w="48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1.1</w:t>
            </w:r>
          </w:p>
        </w:tc>
        <w:tc>
          <w:tcPr>
            <w:tcW w:w="40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1.07</w:t>
            </w:r>
          </w:p>
        </w:tc>
        <w:tc>
          <w:tcPr>
            <w:tcW w:w="34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0.94</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0.14</w:t>
            </w:r>
          </w:p>
        </w:tc>
        <w:tc>
          <w:tcPr>
            <w:tcW w:w="41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p>
        </w:tc>
        <w:tc>
          <w:tcPr>
            <w:tcW w:w="45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p>
        </w:tc>
        <w:tc>
          <w:tcPr>
            <w:tcW w:w="42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3.95</w:t>
            </w:r>
          </w:p>
        </w:tc>
        <w:tc>
          <w:tcPr>
            <w:tcW w:w="4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Z4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9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主题工程小计</w:t>
            </w:r>
          </w:p>
        </w:tc>
        <w:tc>
          <w:tcPr>
            <w:tcW w:w="328"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14.1</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2.74</w:t>
            </w:r>
          </w:p>
        </w:tc>
        <w:tc>
          <w:tcPr>
            <w:tcW w:w="48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1.33</w:t>
            </w:r>
          </w:p>
        </w:tc>
        <w:tc>
          <w:tcPr>
            <w:tcW w:w="40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45.7</w:t>
            </w:r>
          </w:p>
        </w:tc>
        <w:tc>
          <w:tcPr>
            <w:tcW w:w="34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2.74</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42.96</w:t>
            </w:r>
          </w:p>
        </w:tc>
        <w:tc>
          <w:tcPr>
            <w:tcW w:w="417"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42.58</w:t>
            </w:r>
          </w:p>
        </w:tc>
        <w:tc>
          <w:tcPr>
            <w:tcW w:w="45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b w:val="0"/>
                <w:bCs/>
                <w:kern w:val="0"/>
                <w:sz w:val="18"/>
                <w:szCs w:val="18"/>
              </w:rPr>
            </w:pPr>
          </w:p>
        </w:tc>
        <w:tc>
          <w:tcPr>
            <w:tcW w:w="423"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center"/>
              <w:textAlignment w:val="baseline"/>
              <w:rPr>
                <w:rFonts w:hint="default" w:ascii="Times New Roman" w:hAnsi="Times New Roman" w:eastAsia="仿宋_GB2312" w:cs="Times New Roman"/>
                <w:b w:val="0"/>
                <w:bCs/>
                <w:kern w:val="0"/>
                <w:sz w:val="18"/>
                <w:szCs w:val="18"/>
              </w:rPr>
            </w:pPr>
            <w:r>
              <w:rPr>
                <w:rFonts w:hint="default" w:ascii="Times New Roman" w:hAnsi="Times New Roman" w:eastAsia="仿宋_GB2312" w:cs="Times New Roman"/>
                <w:b w:val="0"/>
                <w:bCs/>
                <w:snapToGrid/>
                <w:color w:val="000000"/>
                <w:kern w:val="0"/>
                <w:sz w:val="18"/>
                <w:szCs w:val="18"/>
                <w:lang w:val="en-US" w:eastAsia="zh-CN" w:bidi="ar"/>
              </w:rPr>
              <w:t>10.98</w:t>
            </w:r>
          </w:p>
        </w:tc>
        <w:tc>
          <w:tcPr>
            <w:tcW w:w="435" w:type="pct"/>
            <w:tcBorders>
              <w:top w:val="single" w:color="000000" w:sz="8" w:space="0"/>
              <w:left w:val="single" w:color="000000" w:sz="8" w:space="0"/>
              <w:bottom w:val="single" w:color="000000" w:sz="8" w:space="0"/>
              <w:right w:val="single" w:color="000000" w:sz="8" w:space="0"/>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360" w:firstLineChars="200"/>
              <w:jc w:val="center"/>
              <w:textAlignment w:val="baseline"/>
              <w:rPr>
                <w:rFonts w:hint="default" w:ascii="Times New Roman" w:hAnsi="Times New Roman" w:eastAsia="仿宋_GB2312" w:cs="Times New Roman"/>
                <w:b w:val="0"/>
                <w:bCs/>
                <w:kern w:val="0"/>
                <w:sz w:val="18"/>
                <w:szCs w:val="18"/>
              </w:rPr>
            </w:pPr>
          </w:p>
        </w:tc>
      </w:tr>
    </w:tbl>
    <w:p>
      <w:pPr>
        <w:pStyle w:val="9"/>
        <w:bidi w:val="0"/>
        <w:rPr>
          <w:rFonts w:hint="default" w:ascii="Times New Roman" w:hAnsi="Times New Roman" w:cs="Times New Roman"/>
          <w:color w:val="auto"/>
          <w:highlight w:val="none"/>
        </w:rPr>
      </w:pPr>
      <w:bookmarkStart w:id="115" w:name="_Toc19107"/>
      <w:r>
        <w:rPr>
          <w:rFonts w:hint="default" w:ascii="Times New Roman" w:hAnsi="Times New Roman" w:cs="Times New Roman"/>
          <w:color w:val="auto"/>
          <w:highlight w:val="none"/>
        </w:rPr>
        <w:t>3.3 取土场设置</w:t>
      </w:r>
      <w:bookmarkEnd w:id="115"/>
    </w:p>
    <w:p>
      <w:pPr>
        <w:bidi w:val="0"/>
        <w:rPr>
          <w:rFonts w:hint="default" w:ascii="Times New Roman" w:hAnsi="Times New Roman" w:cs="Times New Roman"/>
        </w:rPr>
      </w:pPr>
      <w:r>
        <w:rPr>
          <w:rFonts w:hint="default" w:ascii="Times New Roman" w:hAnsi="Times New Roman" w:cs="Times New Roman"/>
        </w:rPr>
        <w:t>1、方案设计取土场情况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根据衡阳市水利局批复的《衡阳市新园路（船山东路—清水路）项目水土保持方案报告书》，本工程回填土方42.58万m³ 。</w:t>
      </w:r>
    </w:p>
    <w:p>
      <w:pPr>
        <w:bidi w:val="0"/>
        <w:rPr>
          <w:rFonts w:hint="default" w:ascii="Times New Roman" w:hAnsi="Times New Roman" w:cs="Times New Roman"/>
        </w:rPr>
      </w:pPr>
      <w:r>
        <w:rPr>
          <w:rFonts w:hint="default" w:ascii="Times New Roman" w:hAnsi="Times New Roman" w:cs="Times New Roman"/>
        </w:rPr>
        <w:t>2、实际取土情况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对本工程土石方监测结果，工程回填土石方45.7万 m³ 。</w:t>
      </w:r>
    </w:p>
    <w:p>
      <w:pPr>
        <w:pStyle w:val="9"/>
        <w:bidi w:val="0"/>
        <w:rPr>
          <w:rFonts w:hint="default" w:ascii="Times New Roman" w:hAnsi="Times New Roman" w:cs="Times New Roman"/>
        </w:rPr>
      </w:pPr>
      <w:r>
        <w:rPr>
          <w:rFonts w:hint="default" w:ascii="Times New Roman" w:hAnsi="Times New Roman" w:cs="Times New Roman"/>
        </w:rPr>
        <w:t>3.4 水土保持措施总体布局</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水土保持方案按照工程措施和植物措施相结合，永久工程与临时工程、预防保护措施相结合，全面防治与重点治理相结合，安全保护和资源保护相结合的原则布设水土保持措施。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道路工程区：主要是做好施工过程中的拦挡、排水、沉沙、覆盖等防护措施。施工准备期对场平范围内可用表土进行剥离，并将表土集中堆放至临时堆土区统一进行防护，后期用于本项目绿化区域表土回填；沿挖填零线布设临时排水沉沙措施，对场平产生的边坡做好临时覆盖措施。主体工程区内按永临结合布设排水措施，对路基及管线开挖，主要是针对其分区分段施工、工期较短的特点，加强雨季回填土方的临时覆盖，对路基及管沟周边采取临时拦挡措施。植被恢复期回填表土，对绿化区域进行绿化，对边坡进行绿化防护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2、施工生产生活区：施工准备期主要是做好施工过程中的临时排水、沉沙、压盖等防护措施，施工结束后进行复绿。</w:t>
      </w:r>
    </w:p>
    <w:p>
      <w:pPr>
        <w:bidi w:val="0"/>
        <w:rPr>
          <w:rFonts w:hint="default" w:ascii="Times New Roman" w:hAnsi="Times New Roman" w:cs="Times New Roman"/>
          <w:lang w:val="en-US" w:eastAsia="zh-CN"/>
        </w:rPr>
      </w:pPr>
      <w:r>
        <w:rPr>
          <w:rFonts w:hint="default" w:ascii="Times New Roman" w:hAnsi="Times New Roman" w:cs="Times New Roman"/>
          <w:lang w:val="zh-CN" w:eastAsia="zh-CN"/>
        </w:rPr>
        <w:t>3、</w:t>
      </w:r>
      <w:r>
        <w:rPr>
          <w:rFonts w:hint="default" w:ascii="Times New Roman" w:hAnsi="Times New Roman" w:cs="Times New Roman"/>
          <w:lang w:val="en-US" w:eastAsia="zh-CN"/>
        </w:rPr>
        <w:t>施工道路</w:t>
      </w:r>
      <w:r>
        <w:rPr>
          <w:rFonts w:hint="default" w:ascii="Times New Roman" w:hAnsi="Times New Roman" w:cs="Times New Roman"/>
          <w:lang w:val="zh-CN" w:eastAsia="zh-CN"/>
        </w:rPr>
        <w:t>区：施工准备期主要是做好施工过程中的临时拦挡、排水、沉沙、覆盖等防护措施，施工结束后</w:t>
      </w:r>
      <w:r>
        <w:rPr>
          <w:rFonts w:hint="default" w:ascii="Times New Roman" w:hAnsi="Times New Roman" w:cs="Times New Roman"/>
          <w:lang w:val="en-US" w:eastAsia="zh-CN"/>
        </w:rPr>
        <w:t>进行复垦</w:t>
      </w:r>
      <w:r>
        <w:rPr>
          <w:rFonts w:hint="default" w:ascii="Times New Roman" w:hAnsi="Times New Roman" w:cs="Times New Roman"/>
          <w:lang w:val="zh-CN" w:eastAsia="zh-CN"/>
        </w:rPr>
        <w:t>。</w:t>
      </w:r>
    </w:p>
    <w:p>
      <w:pPr>
        <w:bidi w:val="0"/>
        <w:rPr>
          <w:rFonts w:hint="default" w:ascii="Times New Roman" w:hAnsi="Times New Roman" w:cs="Times New Roman"/>
          <w:lang w:val="zh-CN" w:eastAsia="zh-CN"/>
        </w:rPr>
      </w:pPr>
      <w:r>
        <w:rPr>
          <w:rFonts w:hint="default" w:ascii="Times New Roman" w:hAnsi="Times New Roman" w:cs="Times New Roman"/>
          <w:lang w:val="zh-CN" w:eastAsia="zh-CN"/>
        </w:rPr>
        <w:t>4、</w:t>
      </w:r>
      <w:r>
        <w:rPr>
          <w:rFonts w:hint="default" w:ascii="Times New Roman" w:hAnsi="Times New Roman" w:cs="Times New Roman"/>
          <w:lang w:val="en-US" w:eastAsia="zh-CN"/>
        </w:rPr>
        <w:t>取土场</w:t>
      </w:r>
      <w:r>
        <w:rPr>
          <w:rFonts w:hint="default" w:ascii="Times New Roman" w:hAnsi="Times New Roman" w:cs="Times New Roman"/>
          <w:lang w:val="zh-CN" w:eastAsia="zh-CN"/>
        </w:rPr>
        <w:t>区：主要是做好表土剥离</w:t>
      </w:r>
      <w:r>
        <w:rPr>
          <w:rFonts w:hint="default" w:ascii="Times New Roman" w:hAnsi="Times New Roman" w:cs="Times New Roman"/>
          <w:lang w:val="en-US" w:eastAsia="zh-CN"/>
        </w:rPr>
        <w:t>及防护</w:t>
      </w:r>
      <w:r>
        <w:rPr>
          <w:rFonts w:hint="default" w:ascii="Times New Roman" w:hAnsi="Times New Roman" w:cs="Times New Roman"/>
          <w:lang w:val="zh-CN" w:eastAsia="zh-CN"/>
        </w:rPr>
        <w:t>措施，</w:t>
      </w:r>
      <w:r>
        <w:rPr>
          <w:rFonts w:hint="default" w:ascii="Times New Roman" w:hAnsi="Times New Roman" w:cs="Times New Roman"/>
          <w:lang w:val="en-US" w:eastAsia="zh-CN"/>
        </w:rPr>
        <w:t>取土过程中采取</w:t>
      </w:r>
      <w:r>
        <w:rPr>
          <w:rFonts w:hint="default" w:ascii="Times New Roman" w:hAnsi="Times New Roman" w:cs="Times New Roman"/>
          <w:lang w:val="zh-CN" w:eastAsia="zh-CN"/>
        </w:rPr>
        <w:t>排水及沉沙措施，</w:t>
      </w:r>
      <w:r>
        <w:rPr>
          <w:rFonts w:hint="default" w:ascii="Times New Roman" w:hAnsi="Times New Roman" w:cs="Times New Roman"/>
          <w:lang w:val="en-US" w:eastAsia="zh-CN"/>
        </w:rPr>
        <w:t>取土完成后对取土</w:t>
      </w:r>
      <w:r>
        <w:rPr>
          <w:rFonts w:hint="default" w:ascii="Times New Roman" w:hAnsi="Times New Roman" w:cs="Times New Roman"/>
          <w:lang w:val="zh-CN" w:eastAsia="zh-CN"/>
        </w:rPr>
        <w:t>区域土地平整、表土回填及绿化措施。</w:t>
      </w:r>
    </w:p>
    <w:p>
      <w:pPr>
        <w:spacing w:before="78" w:line="218" w:lineRule="auto"/>
        <w:ind w:firstLine="1913"/>
        <w:rPr>
          <w:rFonts w:hint="default" w:ascii="Times New Roman" w:hAnsi="Times New Roman" w:eastAsia="仿宋" w:cs="Times New Roman"/>
          <w:color w:val="auto"/>
          <w:spacing w:val="-1"/>
          <w:sz w:val="24"/>
          <w:szCs w:val="24"/>
          <w:highlight w:val="none"/>
          <w14:textOutline w14:w="3048" w14:cap="flat" w14:cmpd="sng">
            <w14:solidFill>
              <w14:srgbClr w14:val="000000"/>
            </w14:solidFill>
            <w14:prstDash w14:val="solid"/>
            <w14:miter w14:val="0"/>
          </w14:textOutline>
        </w:rPr>
      </w:pPr>
    </w:p>
    <w:p>
      <w:pPr>
        <w:bidi w:val="0"/>
        <w:jc w:val="center"/>
        <w:rPr>
          <w:rFonts w:hint="default" w:ascii="Times New Roman" w:hAnsi="Times New Roman" w:cs="Times New Roman"/>
          <w:b/>
          <w:bCs/>
        </w:rPr>
      </w:pPr>
      <w:r>
        <w:rPr>
          <w:rFonts w:hint="default" w:ascii="Times New Roman" w:hAnsi="Times New Roman" w:cs="Times New Roman"/>
          <w:b/>
          <w:bCs/>
        </w:rPr>
        <w:t>表 3.4-1  实际水土保持措施体系与批复情况对比表</w:t>
      </w:r>
    </w:p>
    <w:p>
      <w:pPr>
        <w:spacing w:line="129" w:lineRule="exact"/>
        <w:rPr>
          <w:rFonts w:hint="default" w:ascii="Times New Roman" w:hAnsi="Times New Roman" w:cs="Times New Roman"/>
          <w:color w:val="auto"/>
          <w:highlight w:val="none"/>
        </w:rPr>
      </w:pPr>
    </w:p>
    <w:tbl>
      <w:tblPr>
        <w:tblStyle w:val="27"/>
        <w:tblW w:w="5025"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02"/>
        <w:gridCol w:w="1205"/>
        <w:gridCol w:w="1977"/>
        <w:gridCol w:w="1883"/>
        <w:gridCol w:w="1653"/>
        <w:gridCol w:w="12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61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6"/>
                <w:sz w:val="18"/>
                <w:szCs w:val="18"/>
                <w:highlight w:val="none"/>
              </w:rPr>
              <w:t>防</w:t>
            </w:r>
            <w:r>
              <w:rPr>
                <w:rFonts w:hint="default" w:ascii="Times New Roman" w:hAnsi="Times New Roman" w:eastAsia="仿宋_GB2312" w:cs="Times New Roman"/>
                <w:color w:val="auto"/>
                <w:spacing w:val="-5"/>
                <w:sz w:val="18"/>
                <w:szCs w:val="18"/>
                <w:highlight w:val="none"/>
              </w:rPr>
              <w:t>治分区</w:t>
            </w:r>
          </w:p>
        </w:tc>
        <w:tc>
          <w:tcPr>
            <w:tcW w:w="667"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2"/>
                <w:sz w:val="18"/>
                <w:szCs w:val="18"/>
                <w:highlight w:val="none"/>
              </w:rPr>
              <w:t>措施类</w:t>
            </w:r>
            <w:r>
              <w:rPr>
                <w:rFonts w:hint="default" w:ascii="Times New Roman" w:hAnsi="Times New Roman" w:eastAsia="仿宋_GB2312" w:cs="Times New Roman"/>
                <w:color w:val="auto"/>
                <w:spacing w:val="-1"/>
                <w:sz w:val="18"/>
                <w:szCs w:val="18"/>
                <w:highlight w:val="none"/>
              </w:rPr>
              <w:t>型</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pacing w:val="-1"/>
                <w:sz w:val="18"/>
                <w:szCs w:val="18"/>
                <w:highlight w:val="none"/>
              </w:rPr>
            </w:pPr>
            <w:r>
              <w:rPr>
                <w:rFonts w:hint="default" w:ascii="Times New Roman" w:hAnsi="Times New Roman" w:eastAsia="仿宋_GB2312" w:cs="Times New Roman"/>
                <w:color w:val="auto"/>
                <w:spacing w:val="-2"/>
                <w:sz w:val="18"/>
                <w:szCs w:val="18"/>
                <w:highlight w:val="none"/>
              </w:rPr>
              <w:t>方案设计水</w:t>
            </w:r>
            <w:r>
              <w:rPr>
                <w:rFonts w:hint="default" w:ascii="Times New Roman" w:hAnsi="Times New Roman" w:eastAsia="仿宋_GB2312" w:cs="Times New Roman"/>
                <w:color w:val="auto"/>
                <w:spacing w:val="-1"/>
                <w:sz w:val="18"/>
                <w:szCs w:val="18"/>
                <w:highlight w:val="none"/>
              </w:rPr>
              <w:t>土</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1"/>
                <w:sz w:val="18"/>
                <w:szCs w:val="18"/>
                <w:highlight w:val="none"/>
              </w:rPr>
              <w:t>保</w:t>
            </w:r>
            <w:r>
              <w:rPr>
                <w:rFonts w:hint="default" w:ascii="Times New Roman" w:hAnsi="Times New Roman" w:eastAsia="仿宋_GB2312" w:cs="Times New Roman"/>
                <w:color w:val="auto"/>
                <w:spacing w:val="-3"/>
                <w:sz w:val="18"/>
                <w:szCs w:val="18"/>
                <w:highlight w:val="none"/>
              </w:rPr>
              <w:t>持措</w:t>
            </w:r>
            <w:r>
              <w:rPr>
                <w:rFonts w:hint="default" w:ascii="Times New Roman" w:hAnsi="Times New Roman" w:eastAsia="仿宋_GB2312" w:cs="Times New Roman"/>
                <w:color w:val="auto"/>
                <w:spacing w:val="-2"/>
                <w:sz w:val="18"/>
                <w:szCs w:val="18"/>
                <w:highlight w:val="none"/>
              </w:rPr>
              <w:t>施</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pacing w:val="-5"/>
                <w:sz w:val="18"/>
                <w:szCs w:val="18"/>
                <w:highlight w:val="none"/>
              </w:rPr>
            </w:pPr>
            <w:r>
              <w:rPr>
                <w:rFonts w:hint="default" w:ascii="Times New Roman" w:hAnsi="Times New Roman" w:eastAsia="仿宋_GB2312" w:cs="Times New Roman"/>
                <w:color w:val="auto"/>
                <w:spacing w:val="-5"/>
                <w:sz w:val="18"/>
                <w:szCs w:val="18"/>
                <w:highlight w:val="none"/>
              </w:rPr>
              <w:t>已实施的水土</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5"/>
                <w:sz w:val="18"/>
                <w:szCs w:val="18"/>
                <w:highlight w:val="none"/>
              </w:rPr>
              <w:t>保持</w:t>
            </w:r>
            <w:r>
              <w:rPr>
                <w:rFonts w:hint="default" w:ascii="Times New Roman" w:hAnsi="Times New Roman" w:eastAsia="仿宋_GB2312" w:cs="Times New Roman"/>
                <w:color w:val="auto"/>
                <w:spacing w:val="-4"/>
                <w:sz w:val="18"/>
                <w:szCs w:val="18"/>
                <w:highlight w:val="none"/>
              </w:rPr>
              <w:t>措</w:t>
            </w:r>
            <w:r>
              <w:rPr>
                <w:rFonts w:hint="default" w:ascii="Times New Roman" w:hAnsi="Times New Roman" w:eastAsia="仿宋_GB2312" w:cs="Times New Roman"/>
                <w:color w:val="auto"/>
                <w:sz w:val="18"/>
                <w:szCs w:val="18"/>
                <w:highlight w:val="none"/>
              </w:rPr>
              <w:t>施</w:t>
            </w:r>
          </w:p>
        </w:tc>
        <w:tc>
          <w:tcPr>
            <w:tcW w:w="9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5"/>
                <w:sz w:val="18"/>
                <w:szCs w:val="18"/>
                <w:highlight w:val="none"/>
              </w:rPr>
              <w:t>变</w:t>
            </w:r>
            <w:r>
              <w:rPr>
                <w:rFonts w:hint="default" w:ascii="Times New Roman" w:hAnsi="Times New Roman" w:eastAsia="仿宋_GB2312" w:cs="Times New Roman"/>
                <w:color w:val="auto"/>
                <w:spacing w:val="-4"/>
                <w:sz w:val="18"/>
                <w:szCs w:val="18"/>
                <w:highlight w:val="none"/>
              </w:rPr>
              <w:t>化情况</w:t>
            </w:r>
          </w:p>
        </w:tc>
        <w:tc>
          <w:tcPr>
            <w:tcW w:w="67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3"/>
                <w:sz w:val="18"/>
                <w:szCs w:val="18"/>
                <w:highlight w:val="none"/>
              </w:rPr>
              <w:t>评</w:t>
            </w:r>
            <w:r>
              <w:rPr>
                <w:rFonts w:hint="default" w:ascii="Times New Roman" w:hAnsi="Times New Roman" w:eastAsia="仿宋_GB2312" w:cs="Times New Roman"/>
                <w:color w:val="auto"/>
                <w:spacing w:val="-2"/>
                <w:sz w:val="18"/>
                <w:szCs w:val="18"/>
                <w:highlight w:val="none"/>
              </w:rPr>
              <w:t>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1" w:hRule="atLeast"/>
        </w:trPr>
        <w:tc>
          <w:tcPr>
            <w:tcW w:w="610" w:type="pct"/>
            <w:vMerge w:val="restart"/>
            <w:tcBorders>
              <w:bottom w:val="nil"/>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6"/>
                <w:sz w:val="18"/>
                <w:szCs w:val="18"/>
                <w:highlight w:val="none"/>
                <w:lang w:eastAsia="zh-CN"/>
              </w:rPr>
              <w:t>道路工程</w:t>
            </w:r>
            <w:r>
              <w:rPr>
                <w:rFonts w:hint="default" w:ascii="Times New Roman" w:hAnsi="Times New Roman" w:eastAsia="仿宋_GB2312" w:cs="Times New Roman"/>
                <w:color w:val="auto"/>
                <w:sz w:val="18"/>
                <w:szCs w:val="18"/>
                <w:highlight w:val="none"/>
              </w:rPr>
              <w:t xml:space="preserve"> 区</w:t>
            </w:r>
          </w:p>
        </w:tc>
        <w:tc>
          <w:tcPr>
            <w:tcW w:w="667"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工程措施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排水管网、土地平整、雨水井、挡墙及防护</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排水管网、土地平整、雨水井、挡墙及防护</w:t>
            </w:r>
          </w:p>
        </w:tc>
        <w:tc>
          <w:tcPr>
            <w:tcW w:w="9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restart"/>
            <w:tcBorders>
              <w:bottom w:val="nil"/>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措施体系 较为完善、合理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3" w:hRule="atLeast"/>
        </w:trPr>
        <w:tc>
          <w:tcPr>
            <w:tcW w:w="610" w:type="pct"/>
            <w:vMerge w:val="continue"/>
            <w:tcBorders>
              <w:top w:val="nil"/>
              <w:bottom w:val="nil"/>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p>
        </w:tc>
        <w:tc>
          <w:tcPr>
            <w:tcW w:w="667"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植物措施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绿化带及草皮护坡</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绿化带及草皮护坡</w:t>
            </w:r>
          </w:p>
        </w:tc>
        <w:tc>
          <w:tcPr>
            <w:tcW w:w="9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continue"/>
            <w:tcBorders>
              <w:top w:val="nil"/>
              <w:bottom w:val="nil"/>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0" w:hRule="atLeast"/>
        </w:trPr>
        <w:tc>
          <w:tcPr>
            <w:tcW w:w="610" w:type="pct"/>
            <w:vMerge w:val="continue"/>
            <w:tcBorders>
              <w:top w:val="nil"/>
              <w:bottom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p>
        </w:tc>
        <w:tc>
          <w:tcPr>
            <w:tcW w:w="667"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临时措施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彩钢板拦挡、临时排水沟、临时沉砂池、防尘网覆盖、袋装土拦挡</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彩钢板拦挡、临时排水沟、临时沉砂池、防尘网覆盖、袋装土拦挡</w:t>
            </w:r>
          </w:p>
        </w:tc>
        <w:tc>
          <w:tcPr>
            <w:tcW w:w="9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continue"/>
            <w:tcBorders>
              <w:top w:val="nil"/>
              <w:bottom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610"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8"/>
                <w:sz w:val="18"/>
                <w:szCs w:val="18"/>
                <w:highlight w:val="none"/>
                <w:lang w:val="en-US" w:eastAsia="zh-CN"/>
              </w:rPr>
              <w:t>施工道路</w:t>
            </w:r>
            <w:r>
              <w:rPr>
                <w:rFonts w:hint="default" w:ascii="Times New Roman" w:hAnsi="Times New Roman" w:eastAsia="仿宋_GB2312" w:cs="Times New Roman"/>
                <w:color w:val="auto"/>
                <w:sz w:val="18"/>
                <w:szCs w:val="18"/>
                <w:highlight w:val="none"/>
              </w:rPr>
              <w:t>区</w:t>
            </w:r>
          </w:p>
        </w:tc>
        <w:tc>
          <w:tcPr>
            <w:tcW w:w="667" w:type="pct"/>
            <w:tcBorders>
              <w:lef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工程措施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复耕、土地平整</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复耕、土地平整</w:t>
            </w:r>
          </w:p>
        </w:tc>
        <w:tc>
          <w:tcPr>
            <w:tcW w:w="915" w:type="pct"/>
            <w:tcBorders>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措施体系 较为完善、合理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trPr>
        <w:tc>
          <w:tcPr>
            <w:tcW w:w="610"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p>
        </w:tc>
        <w:tc>
          <w:tcPr>
            <w:tcW w:w="667" w:type="pct"/>
            <w:tcBorders>
              <w:lef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植物措施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植草皮、栽植灌木、栽植乔木</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植草皮、栽植灌木、栽植乔木</w:t>
            </w:r>
          </w:p>
        </w:tc>
        <w:tc>
          <w:tcPr>
            <w:tcW w:w="915" w:type="pct"/>
            <w:tcBorders>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trPr>
        <w:tc>
          <w:tcPr>
            <w:tcW w:w="610"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p>
        </w:tc>
        <w:tc>
          <w:tcPr>
            <w:tcW w:w="667" w:type="pct"/>
            <w:tcBorders>
              <w:lef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临时措施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临时排水沟、临时沉砂池、防尘网覆盖、袋装土拦挡</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临时排水沟、临时沉砂池、防尘网覆盖、袋装土拦挡</w:t>
            </w:r>
          </w:p>
        </w:tc>
        <w:tc>
          <w:tcPr>
            <w:tcW w:w="915" w:type="pct"/>
            <w:tcBorders>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trPr>
        <w:tc>
          <w:tcPr>
            <w:tcW w:w="610"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5"/>
                <w:sz w:val="18"/>
                <w:szCs w:val="18"/>
                <w:highlight w:val="none"/>
                <w:lang w:val="en-US" w:eastAsia="zh-CN"/>
              </w:rPr>
              <w:t>取土场</w:t>
            </w:r>
            <w:r>
              <w:rPr>
                <w:rFonts w:hint="default" w:ascii="Times New Roman" w:hAnsi="Times New Roman" w:eastAsia="仿宋_GB2312" w:cs="Times New Roman"/>
                <w:color w:val="auto"/>
                <w:sz w:val="18"/>
                <w:szCs w:val="18"/>
                <w:highlight w:val="none"/>
              </w:rPr>
              <w:t xml:space="preserve"> 区</w:t>
            </w:r>
          </w:p>
        </w:tc>
        <w:tc>
          <w:tcPr>
            <w:tcW w:w="667" w:type="pct"/>
            <w:tcBorders>
              <w:lef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工程措施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浆砌石排水沟、浆砌石截水沟、浆砌石沉砂池、土地平整</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浆砌石排水沟、浆砌石截水沟、浆砌石沉砂池、土地平整</w:t>
            </w:r>
          </w:p>
        </w:tc>
        <w:tc>
          <w:tcPr>
            <w:tcW w:w="915" w:type="pct"/>
            <w:tcBorders>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措施体系 较为完善、合理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610"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p>
        </w:tc>
        <w:tc>
          <w:tcPr>
            <w:tcW w:w="667" w:type="pct"/>
            <w:tcBorders>
              <w:lef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植物措施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植草皮、栽植灌木、栽植乔木</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植草皮、栽植灌木、栽植乔木</w:t>
            </w:r>
          </w:p>
        </w:tc>
        <w:tc>
          <w:tcPr>
            <w:tcW w:w="915" w:type="pct"/>
            <w:tcBorders>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0" w:hRule="atLeast"/>
        </w:trPr>
        <w:tc>
          <w:tcPr>
            <w:tcW w:w="610"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p>
        </w:tc>
        <w:tc>
          <w:tcPr>
            <w:tcW w:w="667" w:type="pct"/>
            <w:tcBorders>
              <w:lef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临时措施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临时排水沟、临时沉砂池、防尘网覆盖、袋装土拦挡</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临时排水沟、临时沉砂池、防尘网覆盖、袋装土拦挡</w:t>
            </w:r>
          </w:p>
        </w:tc>
        <w:tc>
          <w:tcPr>
            <w:tcW w:w="915" w:type="pct"/>
            <w:tcBorders>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610" w:type="pct"/>
            <w:vMerge w:val="restart"/>
            <w:tcBorders>
              <w:top w:val="single" w:color="auto" w:sz="4" w:space="0"/>
              <w:bottom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8"/>
                <w:sz w:val="18"/>
                <w:szCs w:val="18"/>
                <w:highlight w:val="none"/>
                <w:lang w:val="en-US" w:eastAsia="zh-CN"/>
              </w:rPr>
              <w:t>施工生产生活</w:t>
            </w:r>
            <w:r>
              <w:rPr>
                <w:rFonts w:hint="default" w:ascii="Times New Roman" w:hAnsi="Times New Roman" w:eastAsia="仿宋_GB2312" w:cs="Times New Roman"/>
                <w:color w:val="auto"/>
                <w:sz w:val="18"/>
                <w:szCs w:val="18"/>
                <w:highlight w:val="none"/>
              </w:rPr>
              <w:t>区</w:t>
            </w:r>
          </w:p>
        </w:tc>
        <w:tc>
          <w:tcPr>
            <w:tcW w:w="667"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工程措施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浆砌石排水沟、砖砌沉砂池、土地平整</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浆砌石排水沟、砖砌沉砂池、土地平整</w:t>
            </w:r>
          </w:p>
        </w:tc>
        <w:tc>
          <w:tcPr>
            <w:tcW w:w="9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基本无变化</w:t>
            </w:r>
          </w:p>
        </w:tc>
        <w:tc>
          <w:tcPr>
            <w:tcW w:w="670" w:type="pct"/>
            <w:vMerge w:val="restart"/>
            <w:tcBorders>
              <w:top w:val="single" w:color="auto" w:sz="4" w:space="0"/>
              <w:bottom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center"/>
              <w:textAlignment w:val="baseline"/>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措施体系 较为完善、合理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610" w:type="pct"/>
            <w:vMerge w:val="continue"/>
            <w:tcBorders>
              <w:top w:val="single" w:color="auto" w:sz="4" w:space="0"/>
              <w:bottom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67"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9"/>
                <w:sz w:val="18"/>
                <w:szCs w:val="18"/>
                <w:highlight w:val="none"/>
              </w:rPr>
              <w:t>植物措</w:t>
            </w:r>
            <w:r>
              <w:rPr>
                <w:rFonts w:hint="default" w:ascii="Times New Roman" w:hAnsi="Times New Roman" w:eastAsia="仿宋_GB2312" w:cs="Times New Roman"/>
                <w:color w:val="auto"/>
                <w:spacing w:val="8"/>
                <w:sz w:val="18"/>
                <w:szCs w:val="18"/>
                <w:highlight w:val="none"/>
              </w:rPr>
              <w:t>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val="en-US" w:eastAsia="zh-CN"/>
              </w:rPr>
              <w:t>植草皮、栽植灌木、栽植乔木</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仿宋_GB2312" w:cs="Times New Roman"/>
                <w:snapToGrid w:val="0"/>
                <w:color w:val="auto"/>
                <w:kern w:val="0"/>
                <w:sz w:val="18"/>
                <w:szCs w:val="18"/>
                <w:highlight w:val="none"/>
              </w:rPr>
            </w:pPr>
            <w:r>
              <w:rPr>
                <w:rFonts w:hint="default" w:ascii="Times New Roman" w:hAnsi="Times New Roman" w:eastAsia="仿宋_GB2312" w:cs="Times New Roman"/>
                <w:color w:val="auto"/>
                <w:sz w:val="18"/>
                <w:szCs w:val="18"/>
                <w:highlight w:val="none"/>
                <w:lang w:val="en-US" w:eastAsia="zh-CN"/>
              </w:rPr>
              <w:t>植草皮、栽植灌木、栽植乔木</w:t>
            </w:r>
          </w:p>
        </w:tc>
        <w:tc>
          <w:tcPr>
            <w:tcW w:w="9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9"/>
                <w:sz w:val="18"/>
                <w:szCs w:val="18"/>
                <w:highlight w:val="none"/>
              </w:rPr>
              <w:t>基本无变化</w:t>
            </w:r>
          </w:p>
        </w:tc>
        <w:tc>
          <w:tcPr>
            <w:tcW w:w="670" w:type="pct"/>
            <w:vMerge w:val="continue"/>
            <w:tcBorders>
              <w:top w:val="single" w:color="auto" w:sz="4" w:space="0"/>
              <w:bottom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4" w:hRule="atLeast"/>
        </w:trPr>
        <w:tc>
          <w:tcPr>
            <w:tcW w:w="610" w:type="pct"/>
            <w:vMerge w:val="continue"/>
            <w:tcBorders>
              <w:top w:val="single" w:color="auto" w:sz="4" w:space="0"/>
              <w:bottom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67"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5"/>
                <w:sz w:val="18"/>
                <w:szCs w:val="18"/>
                <w:highlight w:val="none"/>
              </w:rPr>
              <w:t>临</w:t>
            </w:r>
            <w:r>
              <w:rPr>
                <w:rFonts w:hint="default" w:ascii="Times New Roman" w:hAnsi="Times New Roman" w:eastAsia="仿宋_GB2312" w:cs="Times New Roman"/>
                <w:color w:val="auto"/>
                <w:spacing w:val="4"/>
                <w:sz w:val="18"/>
                <w:szCs w:val="18"/>
                <w:highlight w:val="none"/>
              </w:rPr>
              <w:t>时措施</w:t>
            </w:r>
          </w:p>
        </w:tc>
        <w:tc>
          <w:tcPr>
            <w:tcW w:w="109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val="en-US" w:eastAsia="zh-CN"/>
              </w:rPr>
              <w:t>临时排水沟、临时沉砂池、防尘网覆盖、袋装土拦挡</w:t>
            </w:r>
          </w:p>
        </w:tc>
        <w:tc>
          <w:tcPr>
            <w:tcW w:w="1042"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val="en-US" w:eastAsia="zh-CN"/>
              </w:rPr>
              <w:t>临时排水沟、临时沉砂池、防尘网覆盖、袋装土拦挡</w:t>
            </w:r>
          </w:p>
        </w:tc>
        <w:tc>
          <w:tcPr>
            <w:tcW w:w="9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pacing w:val="9"/>
                <w:sz w:val="18"/>
                <w:szCs w:val="18"/>
                <w:highlight w:val="none"/>
              </w:rPr>
              <w:t>基本无变化</w:t>
            </w:r>
          </w:p>
        </w:tc>
        <w:tc>
          <w:tcPr>
            <w:tcW w:w="670" w:type="pct"/>
            <w:vMerge w:val="continue"/>
            <w:tcBorders>
              <w:top w:val="single" w:color="auto" w:sz="4" w:space="0"/>
              <w:bottom w:val="single" w:color="auto" w:sz="4" w:space="0"/>
            </w:tcBorders>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r>
    </w:tbl>
    <w:p>
      <w:pPr>
        <w:spacing w:line="280" w:lineRule="auto"/>
        <w:rPr>
          <w:rFonts w:hint="default" w:ascii="Times New Roman" w:hAnsi="Times New Roman" w:cs="Times New Roman"/>
          <w:color w:val="auto"/>
          <w:sz w:val="21"/>
          <w:highlight w:val="none"/>
        </w:rPr>
      </w:pPr>
    </w:p>
    <w:p>
      <w:pPr>
        <w:spacing w:line="280" w:lineRule="auto"/>
        <w:rPr>
          <w:rFonts w:hint="default" w:ascii="Times New Roman" w:hAnsi="Times New Roman" w:cs="Times New Roman"/>
          <w:color w:val="auto"/>
          <w:sz w:val="21"/>
          <w:highlight w:val="none"/>
        </w:rPr>
      </w:pPr>
    </w:p>
    <w:p>
      <w:pPr>
        <w:pStyle w:val="9"/>
        <w:bidi w:val="0"/>
        <w:rPr>
          <w:rFonts w:hint="default" w:ascii="Times New Roman" w:hAnsi="Times New Roman" w:cs="Times New Roman"/>
        </w:rPr>
      </w:pPr>
      <w:bookmarkStart w:id="116" w:name="_Toc6453"/>
      <w:r>
        <w:rPr>
          <w:rFonts w:hint="default" w:ascii="Times New Roman" w:hAnsi="Times New Roman" w:cs="Times New Roman"/>
        </w:rPr>
        <w:t>3.5 水土保持设施完成情况</w:t>
      </w:r>
      <w:bookmarkEnd w:id="116"/>
    </w:p>
    <w:p>
      <w:pPr>
        <w:pStyle w:val="10"/>
        <w:bidi w:val="0"/>
        <w:rPr>
          <w:rFonts w:hint="default" w:ascii="Times New Roman" w:hAnsi="Times New Roman" w:cs="Times New Roman"/>
        </w:rPr>
      </w:pPr>
      <w:bookmarkStart w:id="117" w:name="_Toc595"/>
      <w:r>
        <w:rPr>
          <w:rFonts w:hint="default" w:ascii="Times New Roman" w:hAnsi="Times New Roman" w:cs="Times New Roman"/>
        </w:rPr>
        <w:t>3.5.1 工程措施完成情况</w:t>
      </w:r>
      <w:bookmarkEnd w:id="117"/>
    </w:p>
    <w:p>
      <w:pPr>
        <w:bidi w:val="0"/>
        <w:rPr>
          <w:rFonts w:hint="default" w:ascii="Times New Roman" w:hAnsi="Times New Roman" w:cs="Times New Roman"/>
          <w:lang w:val="zh-CN" w:eastAsia="zh-CN"/>
        </w:rPr>
      </w:pPr>
      <w:r>
        <w:rPr>
          <w:rFonts w:hint="default" w:ascii="Times New Roman" w:hAnsi="Times New Roman" w:cs="Times New Roman"/>
          <w:lang w:val="zh-CN" w:eastAsia="zh-CN"/>
        </w:rPr>
        <w:t>自验小组通过对竣工资料查阅、现场查勘以及复核，本项目分区为道路工程区，施工生活生产区、</w:t>
      </w:r>
      <w:r>
        <w:rPr>
          <w:rFonts w:hint="default" w:ascii="Times New Roman" w:hAnsi="Times New Roman" w:cs="Times New Roman"/>
          <w:lang w:val="en-US" w:eastAsia="zh-CN"/>
        </w:rPr>
        <w:t>取土场</w:t>
      </w:r>
      <w:r>
        <w:rPr>
          <w:rFonts w:hint="default" w:ascii="Times New Roman" w:hAnsi="Times New Roman" w:cs="Times New Roman"/>
          <w:lang w:val="zh-CN" w:eastAsia="zh-CN"/>
        </w:rPr>
        <w:t>区以及</w:t>
      </w:r>
      <w:r>
        <w:rPr>
          <w:rFonts w:hint="default" w:ascii="Times New Roman" w:hAnsi="Times New Roman" w:cs="Times New Roman"/>
          <w:lang w:val="en-US" w:eastAsia="zh-CN"/>
        </w:rPr>
        <w:t>施工</w:t>
      </w:r>
      <w:r>
        <w:rPr>
          <w:rFonts w:hint="default" w:ascii="Times New Roman" w:hAnsi="Times New Roman" w:cs="Times New Roman"/>
          <w:lang w:val="zh-CN" w:eastAsia="zh-CN"/>
        </w:rPr>
        <w:t>道路区</w:t>
      </w:r>
      <w:r>
        <w:rPr>
          <w:rFonts w:hint="default" w:ascii="Times New Roman" w:hAnsi="Times New Roman" w:cs="Times New Roman"/>
          <w:lang w:val="en-US" w:eastAsia="zh-CN"/>
        </w:rPr>
        <w:t>7</w:t>
      </w:r>
      <w:r>
        <w:rPr>
          <w:rFonts w:hint="default" w:ascii="Times New Roman" w:hAnsi="Times New Roman" w:cs="Times New Roman"/>
          <w:lang w:val="zh-CN" w:eastAsia="zh-CN"/>
        </w:rPr>
        <w:t>个分区，布设了排水管网、</w:t>
      </w:r>
      <w:r>
        <w:rPr>
          <w:rFonts w:hint="default" w:ascii="Times New Roman" w:hAnsi="Times New Roman" w:cs="Times New Roman"/>
          <w:lang w:val="en-US" w:eastAsia="zh-CN"/>
        </w:rPr>
        <w:t>浆砌石排水沟</w:t>
      </w:r>
      <w:r>
        <w:rPr>
          <w:rFonts w:hint="default" w:ascii="Times New Roman" w:hAnsi="Times New Roman" w:cs="Times New Roman"/>
          <w:lang w:val="zh-CN" w:eastAsia="zh-CN"/>
        </w:rPr>
        <w:t>和</w:t>
      </w:r>
      <w:r>
        <w:rPr>
          <w:rFonts w:hint="default" w:ascii="Times New Roman" w:hAnsi="Times New Roman" w:cs="Times New Roman"/>
          <w:lang w:val="en-US" w:eastAsia="zh-CN"/>
        </w:rPr>
        <w:t>砖砌沉砂池</w:t>
      </w:r>
      <w:r>
        <w:rPr>
          <w:rFonts w:hint="default" w:ascii="Times New Roman" w:hAnsi="Times New Roman" w:cs="Times New Roman"/>
          <w:lang w:val="zh-CN" w:eastAsia="zh-CN"/>
        </w:rPr>
        <w:t>等水土保持工程措施；场区进行了土地平整。</w:t>
      </w:r>
    </w:p>
    <w:p>
      <w:pPr>
        <w:spacing w:before="186" w:line="360"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z w:val="24"/>
          <w:szCs w:val="24"/>
          <w:highlight w:val="none"/>
        </w:rPr>
        <w:t>3.5.1.1</w:t>
      </w:r>
      <w:r>
        <w:rPr>
          <w:rFonts w:hint="default" w:ascii="Times New Roman" w:hAnsi="Times New Roman" w:eastAsia="Times New Roman" w:cs="Times New Roman"/>
          <w:color w:val="auto"/>
          <w:spacing w:val="-1"/>
          <w:sz w:val="24"/>
          <w:szCs w:val="24"/>
          <w:highlight w:val="none"/>
        </w:rPr>
        <w:t xml:space="preserve"> </w:t>
      </w:r>
      <w:r>
        <w:rPr>
          <w:rFonts w:hint="default" w:ascii="Times New Roman" w:hAnsi="Times New Roman" w:eastAsia="Times New Roman" w:cs="Times New Roman"/>
          <w:color w:val="auto"/>
          <w:sz w:val="24"/>
          <w:szCs w:val="24"/>
          <w:highlight w:val="none"/>
        </w:rPr>
        <w:t xml:space="preserve"> </w:t>
      </w:r>
      <w:r>
        <w:rPr>
          <w:rFonts w:hint="default" w:ascii="Times New Roman" w:hAnsi="Times New Roman" w:eastAsia="仿宋" w:cs="Times New Roman"/>
          <w:color w:val="auto"/>
          <w:sz w:val="24"/>
          <w:szCs w:val="24"/>
          <w:highlight w:val="none"/>
          <w:lang w:val="en-US" w:eastAsia="zh-CN"/>
          <w14:textOutline w14:w="3048" w14:cap="flat" w14:cmpd="sng">
            <w14:solidFill>
              <w14:srgbClr w14:val="000000"/>
            </w14:solidFill>
            <w14:prstDash w14:val="solid"/>
            <w14:miter w14:val="0"/>
          </w14:textOutline>
        </w:rPr>
        <w:t>路基</w:t>
      </w:r>
      <w:r>
        <w:rPr>
          <w:rFonts w:hint="default" w:ascii="Times New Roman" w:hAnsi="Times New Roman" w:eastAsia="仿宋" w:cs="Times New Roman"/>
          <w:color w:val="auto"/>
          <w:sz w:val="24"/>
          <w:szCs w:val="24"/>
          <w:highlight w:val="none"/>
          <w:lang w:eastAsia="zh-CN"/>
          <w14:textOutline w14:w="3048" w14:cap="flat" w14:cmpd="sng">
            <w14:solidFill>
              <w14:srgbClr w14:val="000000"/>
            </w14:solidFill>
            <w14:prstDash w14:val="solid"/>
            <w14:miter w14:val="0"/>
          </w14:textOutline>
        </w:rPr>
        <w:t>工程</w:t>
      </w:r>
      <w:r>
        <w:rPr>
          <w:rFonts w:hint="default" w:ascii="Times New Roman" w:hAnsi="Times New Roman" w:eastAsia="仿宋" w:cs="Times New Roman"/>
          <w:color w:val="auto"/>
          <w:sz w:val="24"/>
          <w:szCs w:val="24"/>
          <w:highlight w:val="none"/>
          <w14:textOutline w14:w="3048" w14:cap="flat" w14:cmpd="sng">
            <w14:solidFill>
              <w14:srgbClr w14:val="000000"/>
            </w14:solidFill>
            <w14:prstDash w14:val="solid"/>
            <w14:miter w14:val="0"/>
          </w14:textOutline>
        </w:rPr>
        <w:t>区工程措施</w:t>
      </w:r>
    </w:p>
    <w:p>
      <w:pPr>
        <w:bidi w:val="0"/>
        <w:rPr>
          <w:rFonts w:hint="default" w:ascii="Times New Roman" w:hAnsi="Times New Roman" w:cs="Times New Roman"/>
          <w:lang w:val="en-US" w:eastAsia="zh-CN"/>
        </w:rPr>
      </w:pPr>
      <w:r>
        <w:rPr>
          <w:rFonts w:hint="eastAsia" w:cs="Times New Roman"/>
          <w:lang w:val="en-US" w:eastAsia="zh-CN"/>
        </w:rPr>
        <w:t>路基</w:t>
      </w:r>
      <w:r>
        <w:rPr>
          <w:rFonts w:hint="default" w:ascii="Times New Roman" w:hAnsi="Times New Roman" w:cs="Times New Roman"/>
          <w:lang w:val="en-US" w:eastAsia="zh-CN"/>
        </w:rPr>
        <w:t>工程区完成措施为：路基排水沟3108m，边沟5469m，土工布288m²，土工格珊12814hm²，沉砂池6个。</w:t>
      </w:r>
    </w:p>
    <w:p>
      <w:pPr>
        <w:bidi w:val="0"/>
        <w:jc w:val="center"/>
        <w:rPr>
          <w:rFonts w:hint="default" w:ascii="Times New Roman" w:hAnsi="Times New Roman" w:cs="Times New Roman"/>
        </w:rPr>
      </w:pPr>
      <w:r>
        <w:rPr>
          <w:rFonts w:hint="default" w:ascii="Times New Roman" w:hAnsi="Times New Roman" w:cs="Times New Roman"/>
        </w:rPr>
        <w:t xml:space="preserve">表 3-5   </w:t>
      </w:r>
      <w:r>
        <w:rPr>
          <w:rFonts w:hint="default" w:ascii="Times New Roman" w:hAnsi="Times New Roman" w:cs="Times New Roman"/>
          <w:lang w:val="en-US" w:eastAsia="zh-CN"/>
        </w:rPr>
        <w:t>路基</w:t>
      </w:r>
      <w:r>
        <w:rPr>
          <w:rFonts w:hint="default" w:ascii="Times New Roman" w:hAnsi="Times New Roman" w:cs="Times New Roman"/>
        </w:rPr>
        <w:t>区水土保持工程措施完成情况表</w:t>
      </w:r>
    </w:p>
    <w:p>
      <w:pPr>
        <w:spacing w:line="37" w:lineRule="auto"/>
        <w:rPr>
          <w:rFonts w:hint="default" w:ascii="Times New Roman" w:hAnsi="Times New Roman" w:cs="Times New Roman"/>
          <w:color w:val="auto"/>
          <w:sz w:val="2"/>
          <w:highlight w:val="none"/>
        </w:rPr>
      </w:pPr>
    </w:p>
    <w:tbl>
      <w:tblPr>
        <w:tblStyle w:val="27"/>
        <w:tblW w:w="497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417"/>
        <w:gridCol w:w="2300"/>
        <w:gridCol w:w="1345"/>
        <w:gridCol w:w="1436"/>
        <w:gridCol w:w="244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Merge w:val="restart"/>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路基</w:t>
            </w:r>
            <w:r>
              <w:rPr>
                <w:rFonts w:hint="default"/>
                <w:lang w:eastAsia="zh-CN"/>
              </w:rPr>
              <w:t>工程</w:t>
            </w:r>
            <w:r>
              <w:rPr>
                <w:rFonts w:hint="default"/>
              </w:rPr>
              <w:t>区</w:t>
            </w: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路基排水沟</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3108</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边沟</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m</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5469</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土工布</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m²</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288</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土工格珊</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eastAsia="zh-CN"/>
              </w:rPr>
              <w:t>m²</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12841</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79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沉砂池</w:t>
            </w:r>
          </w:p>
        </w:tc>
        <w:tc>
          <w:tcPr>
            <w:tcW w:w="75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个</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r>
        <w:rPr>
          <w:rFonts w:hint="default" w:ascii="Times New Roman" w:hAnsi="Times New Roman" w:cs="Times New Roman"/>
        </w:rPr>
        <w:t xml:space="preserve">表 3-6       </w:t>
      </w:r>
      <w:r>
        <w:rPr>
          <w:rFonts w:hint="default" w:ascii="Times New Roman" w:hAnsi="Times New Roman" w:cs="Times New Roman"/>
          <w:lang w:eastAsia="zh-CN"/>
        </w:rPr>
        <w:t>道路工程</w:t>
      </w:r>
      <w:r>
        <w:rPr>
          <w:rFonts w:hint="default" w:ascii="Times New Roman" w:hAnsi="Times New Roman" w:cs="Times New Roman"/>
        </w:rPr>
        <w:t>区水土保持工程措施对比情况表</w:t>
      </w:r>
    </w:p>
    <w:tbl>
      <w:tblPr>
        <w:tblStyle w:val="27"/>
        <w:tblW w:w="5012" w:type="pct"/>
        <w:tblInd w:w="2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0" w:type="dxa"/>
          <w:left w:w="0" w:type="dxa"/>
          <w:bottom w:w="0" w:type="dxa"/>
          <w:right w:w="0" w:type="dxa"/>
        </w:tblCellMar>
      </w:tblPr>
      <w:tblGrid>
        <w:gridCol w:w="1394"/>
        <w:gridCol w:w="2320"/>
        <w:gridCol w:w="1332"/>
        <w:gridCol w:w="1449"/>
        <w:gridCol w:w="25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40" w:hRule="atLeast"/>
        </w:trPr>
        <w:tc>
          <w:tcPr>
            <w:tcW w:w="77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287"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39"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80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39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774" w:type="pct"/>
            <w:vMerge w:val="restart"/>
            <w:tcBorders>
              <w:top w:val="nil"/>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路基工程区</w:t>
            </w:r>
          </w:p>
        </w:tc>
        <w:tc>
          <w:tcPr>
            <w:tcW w:w="1287"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路基排水沟</w:t>
            </w:r>
          </w:p>
        </w:tc>
        <w:tc>
          <w:tcPr>
            <w:tcW w:w="739"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w:t>
            </w:r>
          </w:p>
        </w:tc>
        <w:tc>
          <w:tcPr>
            <w:tcW w:w="80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3108</w:t>
            </w:r>
          </w:p>
        </w:tc>
        <w:tc>
          <w:tcPr>
            <w:tcW w:w="139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774" w:type="pct"/>
            <w:vMerge w:val="continue"/>
            <w:tcBorders>
              <w:top w:val="nil"/>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7"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边沟</w:t>
            </w:r>
          </w:p>
        </w:tc>
        <w:tc>
          <w:tcPr>
            <w:tcW w:w="739"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w:t>
            </w:r>
          </w:p>
        </w:tc>
        <w:tc>
          <w:tcPr>
            <w:tcW w:w="80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5469</w:t>
            </w:r>
          </w:p>
        </w:tc>
        <w:tc>
          <w:tcPr>
            <w:tcW w:w="139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774" w:type="pct"/>
            <w:vMerge w:val="continue"/>
            <w:tcBorders>
              <w:top w:val="nil"/>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7"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土工布</w:t>
            </w:r>
          </w:p>
        </w:tc>
        <w:tc>
          <w:tcPr>
            <w:tcW w:w="739"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m²</w:t>
            </w:r>
          </w:p>
        </w:tc>
        <w:tc>
          <w:tcPr>
            <w:tcW w:w="80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288</w:t>
            </w:r>
          </w:p>
        </w:tc>
        <w:tc>
          <w:tcPr>
            <w:tcW w:w="139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774" w:type="pct"/>
            <w:vMerge w:val="continue"/>
            <w:tcBorders>
              <w:top w:val="nil"/>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7"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土工格珊</w:t>
            </w:r>
          </w:p>
        </w:tc>
        <w:tc>
          <w:tcPr>
            <w:tcW w:w="739"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m²</w:t>
            </w:r>
          </w:p>
        </w:tc>
        <w:tc>
          <w:tcPr>
            <w:tcW w:w="80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12841</w:t>
            </w:r>
          </w:p>
        </w:tc>
        <w:tc>
          <w:tcPr>
            <w:tcW w:w="139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774" w:type="pct"/>
            <w:vMerge w:val="continue"/>
            <w:tcBorders>
              <w:top w:val="nil"/>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7"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沉砂池</w:t>
            </w:r>
          </w:p>
        </w:tc>
        <w:tc>
          <w:tcPr>
            <w:tcW w:w="739"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个</w:t>
            </w:r>
          </w:p>
        </w:tc>
        <w:tc>
          <w:tcPr>
            <w:tcW w:w="80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w:t>
            </w:r>
          </w:p>
        </w:tc>
        <w:tc>
          <w:tcPr>
            <w:tcW w:w="1394"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ind w:left="0" w:leftChars="0" w:firstLine="0" w:firstLineChars="0"/>
        <w:rPr>
          <w:rFonts w:hint="default" w:ascii="Times New Roman" w:hAnsi="Times New Roman" w:cs="Times New Roman"/>
        </w:rPr>
      </w:pPr>
    </w:p>
    <w:p>
      <w:pPr>
        <w:spacing w:line="87" w:lineRule="auto"/>
        <w:rPr>
          <w:rFonts w:hint="default" w:ascii="Times New Roman" w:hAnsi="Times New Roman" w:cs="Times New Roman"/>
          <w:color w:val="auto"/>
          <w:sz w:val="2"/>
          <w:highlight w:val="none"/>
        </w:rPr>
      </w:pPr>
    </w:p>
    <w:p>
      <w:pPr>
        <w:spacing w:line="360"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pacing w:val="3"/>
          <w:sz w:val="24"/>
          <w:szCs w:val="24"/>
          <w:highlight w:val="none"/>
        </w:rPr>
        <w:t>3</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5</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1</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2</w:t>
      </w:r>
      <w:r>
        <w:rPr>
          <w:rFonts w:hint="default" w:ascii="Times New Roman" w:hAnsi="Times New Roman" w:eastAsia="Times New Roman" w:cs="Times New Roman"/>
          <w:color w:val="auto"/>
          <w:spacing w:val="2"/>
          <w:sz w:val="24"/>
          <w:szCs w:val="24"/>
          <w:highlight w:val="none"/>
        </w:rPr>
        <w:t xml:space="preserve"> </w:t>
      </w:r>
      <w:r>
        <w:rPr>
          <w:rFonts w:hint="eastAsia" w:eastAsia="仿宋" w:cs="Times New Roman"/>
          <w:color w:val="auto"/>
          <w:spacing w:val="5"/>
          <w:sz w:val="24"/>
          <w:szCs w:val="24"/>
          <w:highlight w:val="none"/>
          <w:lang w:val="en-US" w:eastAsia="zh-CN"/>
          <w14:textOutline w14:w="3048" w14:cap="flat" w14:cmpd="sng">
            <w14:solidFill>
              <w14:srgbClr w14:val="000000"/>
            </w14:solidFill>
            <w14:prstDash w14:val="solid"/>
            <w14:miter w14:val="0"/>
          </w14:textOutline>
        </w:rPr>
        <w:t>引桥</w:t>
      </w:r>
      <w:r>
        <w:rPr>
          <w:rFonts w:hint="default" w:ascii="Times New Roman" w:hAnsi="Times New Roman" w:eastAsia="仿宋" w:cs="Times New Roman"/>
          <w:color w:val="auto"/>
          <w:spacing w:val="5"/>
          <w:sz w:val="24"/>
          <w:szCs w:val="24"/>
          <w:highlight w:val="none"/>
          <w:lang w:eastAsia="zh-CN"/>
          <w14:textOutline w14:w="3048" w14:cap="flat" w14:cmpd="sng">
            <w14:solidFill>
              <w14:srgbClr w14:val="000000"/>
            </w14:solidFill>
            <w14:prstDash w14:val="solid"/>
            <w14:miter w14:val="0"/>
          </w14:textOutline>
        </w:rPr>
        <w:t>道路区</w:t>
      </w:r>
      <w:r>
        <w:rPr>
          <w:rFonts w:hint="default" w:ascii="Times New Roman" w:hAnsi="Times New Roman" w:eastAsia="仿宋" w:cs="Times New Roman"/>
          <w:color w:val="auto"/>
          <w:spacing w:val="4"/>
          <w:sz w:val="24"/>
          <w:szCs w:val="24"/>
          <w:highlight w:val="none"/>
          <w14:textOutline w14:w="3048" w14:cap="flat" w14:cmpd="sng">
            <w14:solidFill>
              <w14:srgbClr w14:val="000000"/>
            </w14:solidFill>
            <w14:prstDash w14:val="solid"/>
            <w14:miter w14:val="0"/>
          </w14:textOutline>
        </w:rPr>
        <w:t>工程措施</w:t>
      </w:r>
    </w:p>
    <w:p>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引桥工程区完成措施为：桨砌沉沙池4个。</w:t>
      </w:r>
    </w:p>
    <w:p>
      <w:pPr>
        <w:bidi w:val="0"/>
        <w:jc w:val="center"/>
        <w:rPr>
          <w:rFonts w:hint="default" w:ascii="Times New Roman" w:hAnsi="Times New Roman" w:cs="Times New Roman"/>
        </w:rPr>
      </w:pPr>
      <w:r>
        <w:rPr>
          <w:rFonts w:hint="default" w:ascii="Times New Roman" w:hAnsi="Times New Roman" w:cs="Times New Roman"/>
        </w:rPr>
        <w:t xml:space="preserve">表 3-7       </w:t>
      </w:r>
      <w:r>
        <w:rPr>
          <w:rFonts w:hint="default" w:ascii="Times New Roman" w:hAnsi="Times New Roman" w:cs="Times New Roman"/>
          <w:lang w:eastAsia="zh-CN"/>
        </w:rPr>
        <w:t>施工道路区</w:t>
      </w:r>
      <w:r>
        <w:rPr>
          <w:rFonts w:hint="default" w:ascii="Times New Roman" w:hAnsi="Times New Roman" w:cs="Times New Roman"/>
        </w:rPr>
        <w:t>水土保持工程措施完成情况表</w:t>
      </w:r>
    </w:p>
    <w:p>
      <w:pPr>
        <w:spacing w:line="55" w:lineRule="auto"/>
        <w:rPr>
          <w:rFonts w:hint="default" w:ascii="Times New Roman" w:hAnsi="Times New Roman" w:cs="Times New Roman"/>
          <w:color w:val="auto"/>
          <w:sz w:val="2"/>
          <w:highlight w:val="none"/>
        </w:rPr>
      </w:pPr>
    </w:p>
    <w:tbl>
      <w:tblPr>
        <w:tblStyle w:val="27"/>
        <w:tblW w:w="50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27"/>
        <w:gridCol w:w="2313"/>
        <w:gridCol w:w="1356"/>
        <w:gridCol w:w="1446"/>
        <w:gridCol w:w="2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 w:hRule="atLeast"/>
        </w:trPr>
        <w:tc>
          <w:tcPr>
            <w:tcW w:w="79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28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1364"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93"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引桥</w:t>
            </w:r>
            <w:r>
              <w:rPr>
                <w:rFonts w:hint="default"/>
                <w:lang w:eastAsia="zh-CN"/>
              </w:rPr>
              <w:t>道路区</w:t>
            </w:r>
          </w:p>
        </w:tc>
        <w:tc>
          <w:tcPr>
            <w:tcW w:w="128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桨砌沉沙池</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个</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w:t>
            </w:r>
          </w:p>
        </w:tc>
        <w:tc>
          <w:tcPr>
            <w:tcW w:w="1364" w:type="pct"/>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p>
    <w:p>
      <w:pPr>
        <w:bidi w:val="0"/>
        <w:jc w:val="center"/>
        <w:rPr>
          <w:rFonts w:hint="default" w:ascii="Times New Roman" w:hAnsi="Times New Roman" w:cs="Times New Roman"/>
        </w:rPr>
      </w:pPr>
    </w:p>
    <w:p>
      <w:pPr>
        <w:bidi w:val="0"/>
        <w:jc w:val="center"/>
        <w:rPr>
          <w:rFonts w:hint="default" w:ascii="Times New Roman" w:hAnsi="Times New Roman" w:cs="Times New Roman"/>
        </w:rPr>
      </w:pPr>
    </w:p>
    <w:p>
      <w:pPr>
        <w:bidi w:val="0"/>
        <w:jc w:val="center"/>
        <w:rPr>
          <w:rFonts w:hint="default" w:ascii="Times New Roman" w:hAnsi="Times New Roman" w:cs="Times New Roman"/>
        </w:rPr>
      </w:pPr>
      <w:r>
        <w:rPr>
          <w:rFonts w:hint="default" w:ascii="Times New Roman" w:hAnsi="Times New Roman" w:cs="Times New Roman"/>
        </w:rPr>
        <w:t xml:space="preserve">表 3-8       </w:t>
      </w:r>
      <w:r>
        <w:rPr>
          <w:rFonts w:hint="default" w:ascii="Times New Roman" w:hAnsi="Times New Roman" w:cs="Times New Roman"/>
          <w:lang w:eastAsia="zh-CN"/>
        </w:rPr>
        <w:t>施工道路区</w:t>
      </w:r>
      <w:r>
        <w:rPr>
          <w:rFonts w:hint="default" w:ascii="Times New Roman" w:hAnsi="Times New Roman" w:cs="Times New Roman"/>
        </w:rPr>
        <w:t>水土保持工程措施对比情况表</w:t>
      </w:r>
    </w:p>
    <w:tbl>
      <w:tblPr>
        <w:tblStyle w:val="27"/>
        <w:tblW w:w="5096" w:type="pct"/>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481"/>
        <w:gridCol w:w="2309"/>
        <w:gridCol w:w="1331"/>
        <w:gridCol w:w="1449"/>
        <w:gridCol w:w="2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98" w:hRule="atLeast"/>
        </w:trPr>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25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2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41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引桥道路区</w:t>
            </w:r>
          </w:p>
        </w:tc>
        <w:tc>
          <w:tcPr>
            <w:tcW w:w="125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桨砌沉沙池</w:t>
            </w:r>
          </w:p>
        </w:tc>
        <w:tc>
          <w:tcPr>
            <w:tcW w:w="72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个</w:t>
            </w:r>
          </w:p>
        </w:tc>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w:t>
            </w:r>
          </w:p>
        </w:tc>
        <w:tc>
          <w:tcPr>
            <w:tcW w:w="141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line="55" w:lineRule="auto"/>
        <w:rPr>
          <w:rFonts w:hint="default" w:ascii="Times New Roman" w:hAnsi="Times New Roman" w:cs="Times New Roman"/>
          <w:color w:val="auto"/>
          <w:sz w:val="2"/>
          <w:highlight w:val="none"/>
        </w:rPr>
      </w:pPr>
    </w:p>
    <w:p>
      <w:pPr>
        <w:spacing w:line="360"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pacing w:val="3"/>
          <w:sz w:val="24"/>
          <w:szCs w:val="24"/>
          <w:highlight w:val="none"/>
        </w:rPr>
        <w:t>3</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5</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1</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宋体" w:cs="Times New Roman"/>
          <w:b/>
          <w:bCs/>
          <w:color w:val="auto"/>
          <w:spacing w:val="3"/>
          <w:sz w:val="24"/>
          <w:szCs w:val="24"/>
          <w:highlight w:val="none"/>
          <w:lang w:val="en-US" w:eastAsia="zh-CN"/>
        </w:rPr>
        <w:t>3</w:t>
      </w:r>
      <w:r>
        <w:rPr>
          <w:rFonts w:hint="default" w:ascii="Times New Roman" w:hAnsi="Times New Roman" w:eastAsia="仿宋" w:cs="Times New Roman"/>
          <w:color w:val="auto"/>
          <w:spacing w:val="5"/>
          <w:sz w:val="24"/>
          <w:szCs w:val="24"/>
          <w:highlight w:val="none"/>
          <w:lang w:val="en-US" w:eastAsia="zh-CN"/>
          <w14:textOutline w14:w="3048" w14:cap="flat" w14:cmpd="sng">
            <w14:solidFill>
              <w14:srgbClr w14:val="000000"/>
            </w14:solidFill>
            <w14:prstDash w14:val="solid"/>
            <w14:miter w14:val="0"/>
          </w14:textOutline>
        </w:rPr>
        <w:t>主桥工程</w:t>
      </w:r>
      <w:r>
        <w:rPr>
          <w:rFonts w:hint="default" w:ascii="Times New Roman" w:hAnsi="Times New Roman" w:eastAsia="仿宋" w:cs="Times New Roman"/>
          <w:color w:val="auto"/>
          <w:spacing w:val="5"/>
          <w:sz w:val="24"/>
          <w:szCs w:val="24"/>
          <w:highlight w:val="none"/>
          <w:lang w:eastAsia="zh-CN"/>
          <w14:textOutline w14:w="3048" w14:cap="flat" w14:cmpd="sng">
            <w14:solidFill>
              <w14:srgbClr w14:val="000000"/>
            </w14:solidFill>
            <w14:prstDash w14:val="solid"/>
            <w14:miter w14:val="0"/>
          </w14:textOutline>
        </w:rPr>
        <w:t>区</w:t>
      </w:r>
      <w:r>
        <w:rPr>
          <w:rFonts w:hint="default" w:ascii="Times New Roman" w:hAnsi="Times New Roman" w:eastAsia="仿宋" w:cs="Times New Roman"/>
          <w:color w:val="auto"/>
          <w:spacing w:val="4"/>
          <w:sz w:val="24"/>
          <w:szCs w:val="24"/>
          <w:highlight w:val="none"/>
          <w14:textOutline w14:w="3048" w14:cap="flat" w14:cmpd="sng">
            <w14:solidFill>
              <w14:srgbClr w14:val="000000"/>
            </w14:solidFill>
            <w14:prstDash w14:val="solid"/>
            <w14:miter w14:val="0"/>
          </w14:textOutline>
        </w:rPr>
        <w:t>工程措施</w:t>
      </w:r>
    </w:p>
    <w:p>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主桥工程区完成措施为：土地平整0.11hm²。</w:t>
      </w:r>
    </w:p>
    <w:p>
      <w:pPr>
        <w:bidi w:val="0"/>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9</w:t>
      </w:r>
      <w:r>
        <w:rPr>
          <w:rFonts w:hint="default" w:ascii="Times New Roman" w:hAnsi="Times New Roman" w:cs="Times New Roman"/>
        </w:rPr>
        <w:t xml:space="preserve">      主桥工程</w:t>
      </w:r>
      <w:r>
        <w:rPr>
          <w:rFonts w:hint="default" w:ascii="Times New Roman" w:hAnsi="Times New Roman" w:cs="Times New Roman"/>
          <w:lang w:eastAsia="zh-CN"/>
        </w:rPr>
        <w:t>区</w:t>
      </w:r>
      <w:r>
        <w:rPr>
          <w:rFonts w:hint="default" w:ascii="Times New Roman" w:hAnsi="Times New Roman" w:cs="Times New Roman"/>
        </w:rPr>
        <w:t>水土保持工程措施完成情况表</w:t>
      </w:r>
    </w:p>
    <w:p>
      <w:pPr>
        <w:spacing w:line="55" w:lineRule="auto"/>
        <w:rPr>
          <w:rFonts w:hint="default" w:ascii="Times New Roman" w:hAnsi="Times New Roman" w:cs="Times New Roman"/>
          <w:color w:val="auto"/>
          <w:sz w:val="2"/>
          <w:highlight w:val="none"/>
        </w:rPr>
      </w:pPr>
    </w:p>
    <w:tbl>
      <w:tblPr>
        <w:tblStyle w:val="27"/>
        <w:tblW w:w="491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20"/>
        <w:gridCol w:w="2443"/>
        <w:gridCol w:w="1355"/>
        <w:gridCol w:w="1436"/>
        <w:gridCol w:w="2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 w:hRule="atLeast"/>
        </w:trPr>
        <w:tc>
          <w:tcPr>
            <w:tcW w:w="804"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383"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767"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813"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1231"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trPr>
        <w:tc>
          <w:tcPr>
            <w:tcW w:w="804"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eastAsia="zh-CN"/>
              </w:rPr>
              <w:t>主桥工程区</w:t>
            </w:r>
          </w:p>
        </w:tc>
        <w:tc>
          <w:tcPr>
            <w:tcW w:w="138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土地平整</w:t>
            </w:r>
          </w:p>
        </w:tc>
        <w:tc>
          <w:tcPr>
            <w:tcW w:w="767"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81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0.11</w:t>
            </w:r>
          </w:p>
        </w:tc>
        <w:tc>
          <w:tcPr>
            <w:tcW w:w="1231" w:type="pct"/>
            <w:vAlign w:val="top"/>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10</w:t>
      </w:r>
      <w:r>
        <w:rPr>
          <w:rFonts w:hint="default" w:ascii="Times New Roman" w:hAnsi="Times New Roman" w:cs="Times New Roman"/>
        </w:rPr>
        <w:t xml:space="preserve">     主桥工程</w:t>
      </w:r>
      <w:r>
        <w:rPr>
          <w:rFonts w:hint="default" w:ascii="Times New Roman" w:hAnsi="Times New Roman" w:cs="Times New Roman"/>
          <w:lang w:eastAsia="zh-CN"/>
        </w:rPr>
        <w:t>区</w:t>
      </w:r>
      <w:r>
        <w:rPr>
          <w:rFonts w:hint="default" w:ascii="Times New Roman" w:hAnsi="Times New Roman" w:cs="Times New Roman"/>
        </w:rPr>
        <w:t>水土保持工程措施对比情况表</w:t>
      </w:r>
    </w:p>
    <w:p>
      <w:pPr>
        <w:spacing w:line="55" w:lineRule="auto"/>
        <w:rPr>
          <w:rFonts w:hint="default" w:ascii="Times New Roman" w:hAnsi="Times New Roman" w:cs="Times New Roman"/>
          <w:color w:val="auto"/>
          <w:sz w:val="2"/>
          <w:highlight w:val="none"/>
        </w:rPr>
      </w:pPr>
    </w:p>
    <w:tbl>
      <w:tblPr>
        <w:tblStyle w:val="27"/>
        <w:tblW w:w="5050" w:type="pct"/>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445"/>
        <w:gridCol w:w="2400"/>
        <w:gridCol w:w="1381"/>
        <w:gridCol w:w="1406"/>
        <w:gridCol w:w="2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3" w:hRule="atLeast"/>
        </w:trPr>
        <w:tc>
          <w:tcPr>
            <w:tcW w:w="795"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321"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60"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774"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347"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79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主桥工程区</w:t>
            </w:r>
          </w:p>
        </w:tc>
        <w:tc>
          <w:tcPr>
            <w:tcW w:w="132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76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77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0.11</w:t>
            </w:r>
          </w:p>
        </w:tc>
        <w:tc>
          <w:tcPr>
            <w:tcW w:w="1347"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r>
    </w:tbl>
    <w:p>
      <w:pPr>
        <w:spacing w:line="360" w:lineRule="auto"/>
        <w:outlineLvl w:val="9"/>
        <w:rPr>
          <w:rFonts w:hint="default" w:ascii="Times New Roman" w:hAnsi="Times New Roman" w:eastAsia="Times New Roman" w:cs="Times New Roman"/>
          <w:b/>
          <w:bCs/>
          <w:color w:val="auto"/>
          <w:spacing w:val="3"/>
          <w:sz w:val="24"/>
          <w:szCs w:val="24"/>
          <w:highlight w:val="none"/>
        </w:rPr>
      </w:pPr>
    </w:p>
    <w:p>
      <w:pPr>
        <w:spacing w:line="360"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pacing w:val="3"/>
          <w:sz w:val="24"/>
          <w:szCs w:val="24"/>
          <w:highlight w:val="none"/>
        </w:rPr>
        <w:t>3</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5</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1</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宋体" w:cs="Times New Roman"/>
          <w:b/>
          <w:bCs/>
          <w:color w:val="auto"/>
          <w:spacing w:val="3"/>
          <w:sz w:val="24"/>
          <w:szCs w:val="24"/>
          <w:highlight w:val="none"/>
          <w:lang w:val="en-US" w:eastAsia="zh-CN"/>
        </w:rPr>
        <w:t>4</w:t>
      </w:r>
      <w:r>
        <w:rPr>
          <w:rFonts w:hint="default" w:ascii="Times New Roman" w:hAnsi="Times New Roman" w:eastAsia="仿宋" w:cs="Times New Roman"/>
          <w:color w:val="auto"/>
          <w:spacing w:val="5"/>
          <w:sz w:val="24"/>
          <w:szCs w:val="24"/>
          <w:highlight w:val="none"/>
          <w:lang w:val="en-US" w:eastAsia="zh-CN"/>
          <w14:textOutline w14:w="3048" w14:cap="flat" w14:cmpd="sng">
            <w14:solidFill>
              <w14:srgbClr w14:val="000000"/>
            </w14:solidFill>
            <w14:prstDash w14:val="solid"/>
            <w14:miter w14:val="0"/>
          </w14:textOutline>
        </w:rPr>
        <w:t>取土场</w:t>
      </w:r>
      <w:r>
        <w:rPr>
          <w:rFonts w:hint="default" w:ascii="Times New Roman" w:hAnsi="Times New Roman" w:eastAsia="仿宋" w:cs="Times New Roman"/>
          <w:color w:val="auto"/>
          <w:spacing w:val="5"/>
          <w:sz w:val="24"/>
          <w:szCs w:val="24"/>
          <w:highlight w:val="none"/>
          <w:lang w:eastAsia="zh-CN"/>
          <w14:textOutline w14:w="3048" w14:cap="flat" w14:cmpd="sng">
            <w14:solidFill>
              <w14:srgbClr w14:val="000000"/>
            </w14:solidFill>
            <w14:prstDash w14:val="solid"/>
            <w14:miter w14:val="0"/>
          </w14:textOutline>
        </w:rPr>
        <w:t>区</w:t>
      </w:r>
      <w:r>
        <w:rPr>
          <w:rFonts w:hint="default" w:ascii="Times New Roman" w:hAnsi="Times New Roman" w:eastAsia="仿宋" w:cs="Times New Roman"/>
          <w:color w:val="auto"/>
          <w:spacing w:val="4"/>
          <w:sz w:val="24"/>
          <w:szCs w:val="24"/>
          <w:highlight w:val="none"/>
          <w14:textOutline w14:w="3048" w14:cap="flat" w14:cmpd="sng">
            <w14:solidFill>
              <w14:srgbClr w14:val="000000"/>
            </w14:solidFill>
            <w14:prstDash w14:val="solid"/>
            <w14:miter w14:val="0"/>
          </w14:textOutline>
        </w:rPr>
        <w:t>工程措施</w:t>
      </w:r>
    </w:p>
    <w:p>
      <w:pPr>
        <w:bidi w:val="0"/>
        <w:rPr>
          <w:rFonts w:hint="default" w:ascii="Times New Roman" w:hAnsi="Times New Roman" w:cs="Times New Roman"/>
          <w:lang w:eastAsia="zh-CN"/>
        </w:rPr>
      </w:pPr>
      <w:r>
        <w:rPr>
          <w:rFonts w:hint="default" w:ascii="Times New Roman" w:hAnsi="Times New Roman" w:cs="Times New Roman"/>
          <w:lang w:val="en-US" w:eastAsia="zh-CN"/>
        </w:rPr>
        <w:t>取土场</w:t>
      </w:r>
      <w:r>
        <w:rPr>
          <w:rFonts w:hint="default" w:ascii="Times New Roman" w:hAnsi="Times New Roman" w:cs="Times New Roman"/>
          <w:lang w:eastAsia="zh-CN"/>
        </w:rPr>
        <w:t>区完成措施为：</w:t>
      </w:r>
      <w:r>
        <w:rPr>
          <w:rFonts w:hint="default" w:ascii="Times New Roman" w:hAnsi="Times New Roman" w:cs="Times New Roman"/>
          <w:lang w:val="en-US" w:eastAsia="zh-CN"/>
        </w:rPr>
        <w:t>浆砌石</w:t>
      </w:r>
      <w:r>
        <w:rPr>
          <w:rFonts w:hint="default" w:ascii="Times New Roman" w:hAnsi="Times New Roman" w:cs="Times New Roman"/>
          <w:lang w:eastAsia="zh-CN"/>
        </w:rPr>
        <w:t>排水沟</w:t>
      </w:r>
      <w:r>
        <w:rPr>
          <w:rFonts w:hint="default" w:ascii="Times New Roman" w:hAnsi="Times New Roman" w:cs="Times New Roman"/>
          <w:lang w:val="en-US" w:eastAsia="zh-CN"/>
        </w:rPr>
        <w:t>2865</w:t>
      </w:r>
      <w:r>
        <w:rPr>
          <w:rFonts w:hint="default" w:ascii="Times New Roman" w:hAnsi="Times New Roman" w:cs="Times New Roman"/>
          <w:lang w:eastAsia="zh-CN"/>
        </w:rPr>
        <w:t>m，</w:t>
      </w:r>
      <w:r>
        <w:rPr>
          <w:rFonts w:hint="default" w:ascii="Times New Roman" w:hAnsi="Times New Roman" w:cs="Times New Roman"/>
          <w:lang w:val="en-US" w:eastAsia="zh-CN"/>
        </w:rPr>
        <w:t>浆砌石沉沙池7个，</w:t>
      </w:r>
      <w:r>
        <w:rPr>
          <w:rFonts w:hint="default" w:ascii="Times New Roman" w:hAnsi="Times New Roman" w:cs="Times New Roman"/>
          <w:lang w:eastAsia="zh-CN"/>
        </w:rPr>
        <w:t>土地平整</w:t>
      </w:r>
      <w:r>
        <w:rPr>
          <w:rFonts w:hint="default" w:ascii="Times New Roman" w:hAnsi="Times New Roman" w:cs="Times New Roman"/>
          <w:lang w:val="en-US" w:eastAsia="zh-CN"/>
        </w:rPr>
        <w:t>8.31</w:t>
      </w:r>
      <w:r>
        <w:rPr>
          <w:rFonts w:hint="default" w:ascii="Times New Roman" w:hAnsi="Times New Roman" w:cs="Times New Roman"/>
          <w:lang w:eastAsia="zh-CN"/>
        </w:rPr>
        <w:t>hm²。</w:t>
      </w:r>
    </w:p>
    <w:p>
      <w:pPr>
        <w:bidi w:val="0"/>
        <w:ind w:firstLine="1200" w:firstLineChars="500"/>
        <w:rPr>
          <w:rFonts w:hint="default" w:ascii="Times New Roman" w:hAnsi="Times New Roman" w:cs="Times New Roman"/>
          <w:lang w:eastAsia="zh-CN"/>
        </w:rPr>
      </w:pPr>
      <w:r>
        <w:rPr>
          <w:rFonts w:hint="default" w:ascii="Times New Roman" w:hAnsi="Times New Roman" w:cs="Times New Roman"/>
          <w:lang w:eastAsia="zh-CN"/>
        </w:rPr>
        <w:t>表 3-11      取土场区水土保持工程措施完成情况表</w:t>
      </w:r>
    </w:p>
    <w:tbl>
      <w:tblPr>
        <w:tblStyle w:val="27"/>
        <w:tblW w:w="502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30"/>
        <w:gridCol w:w="2326"/>
        <w:gridCol w:w="1362"/>
        <w:gridCol w:w="1452"/>
        <w:gridCol w:w="2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 w:hRule="atLeast"/>
        </w:trPr>
        <w:tc>
          <w:tcPr>
            <w:tcW w:w="791"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91" w:type="pct"/>
            <w:vMerge w:val="restar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取土场</w:t>
            </w:r>
            <w:r>
              <w:rPr>
                <w:rFonts w:hint="default"/>
              </w:rPr>
              <w:t>区</w:t>
            </w: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浆砌石排水沟</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2865</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91"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浆砌石沉沙池</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个</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91"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土地平整</w:t>
            </w:r>
          </w:p>
        </w:tc>
        <w:tc>
          <w:tcPr>
            <w:tcW w:w="75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h</w:t>
            </w:r>
            <w:r>
              <w:rPr>
                <w:rFonts w:hint="default"/>
                <w:lang w:eastAsia="zh-CN"/>
              </w:rPr>
              <w:t>m²</w:t>
            </w:r>
          </w:p>
        </w:tc>
        <w:tc>
          <w:tcPr>
            <w:tcW w:w="80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8.31</w:t>
            </w:r>
          </w:p>
        </w:tc>
        <w:tc>
          <w:tcPr>
            <w:tcW w:w="1365" w:type="pct"/>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line="55" w:lineRule="auto"/>
        <w:rPr>
          <w:rFonts w:hint="default" w:ascii="Times New Roman" w:hAnsi="Times New Roman" w:cs="Times New Roman"/>
          <w:color w:val="auto"/>
          <w:sz w:val="2"/>
          <w:highlight w:val="none"/>
        </w:rPr>
      </w:pPr>
    </w:p>
    <w:p>
      <w:pPr>
        <w:bidi w:val="0"/>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12</w:t>
      </w:r>
      <w:r>
        <w:rPr>
          <w:rFonts w:hint="default" w:ascii="Times New Roman" w:hAnsi="Times New Roman" w:cs="Times New Roman"/>
        </w:rPr>
        <w:t xml:space="preserve">      </w:t>
      </w:r>
      <w:r>
        <w:rPr>
          <w:rFonts w:hint="default" w:ascii="Times New Roman" w:hAnsi="Times New Roman" w:cs="Times New Roman"/>
          <w:lang w:val="en-US" w:eastAsia="zh-CN"/>
        </w:rPr>
        <w:t>取土场</w:t>
      </w:r>
      <w:r>
        <w:rPr>
          <w:rFonts w:hint="default" w:ascii="Times New Roman" w:hAnsi="Times New Roman" w:cs="Times New Roman"/>
          <w:lang w:eastAsia="zh-CN"/>
        </w:rPr>
        <w:t>区</w:t>
      </w:r>
      <w:r>
        <w:rPr>
          <w:rFonts w:hint="default" w:ascii="Times New Roman" w:hAnsi="Times New Roman" w:cs="Times New Roman"/>
        </w:rPr>
        <w:t>水土保持工程措施对比情况表</w:t>
      </w:r>
    </w:p>
    <w:tbl>
      <w:tblPr>
        <w:tblStyle w:val="27"/>
        <w:tblW w:w="5094" w:type="pct"/>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420"/>
        <w:gridCol w:w="2309"/>
        <w:gridCol w:w="1367"/>
        <w:gridCol w:w="1448"/>
        <w:gridCol w:w="2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98" w:hRule="atLeast"/>
        </w:trPr>
        <w:tc>
          <w:tcPr>
            <w:tcW w:w="77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26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42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75" w:type="pct"/>
            <w:vMerge w:val="restart"/>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取土场区</w:t>
            </w:r>
          </w:p>
        </w:tc>
        <w:tc>
          <w:tcPr>
            <w:tcW w:w="126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浆砌石排水沟</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w:t>
            </w:r>
          </w:p>
        </w:tc>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2865</w:t>
            </w:r>
          </w:p>
        </w:tc>
        <w:tc>
          <w:tcPr>
            <w:tcW w:w="142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75" w:type="pct"/>
            <w:vMerge w:val="continue"/>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6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浆砌石沉沙池</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个</w:t>
            </w:r>
          </w:p>
        </w:tc>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7</w:t>
            </w:r>
          </w:p>
        </w:tc>
        <w:tc>
          <w:tcPr>
            <w:tcW w:w="142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775" w:type="pct"/>
            <w:vMerge w:val="continue"/>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6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8.31</w:t>
            </w:r>
          </w:p>
        </w:tc>
        <w:tc>
          <w:tcPr>
            <w:tcW w:w="142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before="182" w:line="360" w:lineRule="auto"/>
        <w:outlineLvl w:val="9"/>
        <w:rPr>
          <w:rFonts w:hint="default" w:ascii="Times New Roman" w:hAnsi="Times New Roman" w:eastAsia="仿宋" w:cs="Times New Roman"/>
          <w:color w:val="auto"/>
          <w:sz w:val="24"/>
          <w:szCs w:val="24"/>
          <w:highlight w:val="none"/>
          <w14:textOutline w14:w="3048" w14:cap="flat" w14:cmpd="sng">
            <w14:solidFill>
              <w14:srgbClr w14:val="000000"/>
            </w14:solidFill>
            <w14:prstDash w14:val="solid"/>
            <w14:miter w14:val="0"/>
          </w14:textOutline>
        </w:rPr>
      </w:pPr>
      <w:r>
        <w:rPr>
          <w:rFonts w:hint="default" w:ascii="Times New Roman" w:hAnsi="Times New Roman" w:eastAsia="Times New Roman" w:cs="Times New Roman"/>
          <w:b/>
          <w:bCs/>
          <w:color w:val="auto"/>
          <w:spacing w:val="1"/>
          <w:sz w:val="24"/>
          <w:szCs w:val="24"/>
          <w:highlight w:val="none"/>
        </w:rPr>
        <w:t>3.5.1.</w:t>
      </w:r>
      <w:r>
        <w:rPr>
          <w:rFonts w:hint="default" w:ascii="Times New Roman" w:hAnsi="Times New Roman" w:eastAsia="宋体" w:cs="Times New Roman"/>
          <w:b/>
          <w:bCs/>
          <w:color w:val="auto"/>
          <w:sz w:val="24"/>
          <w:szCs w:val="24"/>
          <w:highlight w:val="none"/>
          <w:lang w:val="en-US" w:eastAsia="zh-CN"/>
        </w:rPr>
        <w:t>5</w:t>
      </w:r>
      <w:r>
        <w:rPr>
          <w:rFonts w:hint="default" w:ascii="Times New Roman" w:hAnsi="Times New Roman" w:eastAsia="Times New Roman" w:cs="Times New Roman"/>
          <w:color w:val="auto"/>
          <w:spacing w:val="1"/>
          <w:sz w:val="24"/>
          <w:szCs w:val="24"/>
          <w:highlight w:val="none"/>
        </w:rPr>
        <w:t xml:space="preserve"> </w:t>
      </w:r>
      <w:r>
        <w:rPr>
          <w:rFonts w:hint="default" w:ascii="Times New Roman" w:hAnsi="Times New Roman" w:eastAsia="仿宋" w:cs="Times New Roman"/>
          <w:color w:val="auto"/>
          <w:sz w:val="24"/>
          <w:szCs w:val="24"/>
          <w:highlight w:val="none"/>
          <w:lang w:val="en-US" w:eastAsia="zh-CN"/>
          <w14:textOutline w14:w="3048" w14:cap="flat" w14:cmpd="sng">
            <w14:solidFill>
              <w14:srgbClr w14:val="000000"/>
            </w14:solidFill>
            <w14:prstDash w14:val="solid"/>
            <w14:miter w14:val="0"/>
          </w14:textOutline>
        </w:rPr>
        <w:t>弃渣场</w:t>
      </w:r>
      <w:r>
        <w:rPr>
          <w:rFonts w:hint="default" w:ascii="Times New Roman" w:hAnsi="Times New Roman" w:eastAsia="仿宋" w:cs="Times New Roman"/>
          <w:color w:val="auto"/>
          <w:sz w:val="24"/>
          <w:szCs w:val="24"/>
          <w:highlight w:val="none"/>
          <w14:textOutline w14:w="3048" w14:cap="flat" w14:cmpd="sng">
            <w14:solidFill>
              <w14:srgbClr w14:val="000000"/>
            </w14:solidFill>
            <w14:prstDash w14:val="solid"/>
            <w14:miter w14:val="0"/>
          </w14:textOutline>
        </w:rPr>
        <w:t>区</w:t>
      </w:r>
    </w:p>
    <w:p>
      <w:pPr>
        <w:bidi w:val="0"/>
        <w:rPr>
          <w:rFonts w:hint="default" w:ascii="Times New Roman" w:hAnsi="Times New Roman" w:cs="Times New Roman"/>
        </w:rPr>
      </w:pPr>
      <w:r>
        <w:rPr>
          <w:rFonts w:hint="default" w:ascii="Times New Roman" w:hAnsi="Times New Roman" w:cs="Times New Roman"/>
          <w:lang w:val="en-US" w:eastAsia="zh-CN"/>
        </w:rPr>
        <w:t>弃渣</w:t>
      </w:r>
      <w:r>
        <w:rPr>
          <w:rFonts w:hint="default" w:ascii="Times New Roman" w:hAnsi="Times New Roman" w:cs="Times New Roman"/>
        </w:rPr>
        <w:t>场区完成措施为：浆砌石排水沟2865m，浆砌石排洪沟</w:t>
      </w:r>
      <w:r>
        <w:rPr>
          <w:rFonts w:hint="default" w:ascii="Times New Roman" w:hAnsi="Times New Roman" w:cs="Times New Roman"/>
          <w:lang w:val="en-US" w:eastAsia="zh-CN"/>
        </w:rPr>
        <w:t>1365m</w:t>
      </w:r>
      <w:r>
        <w:rPr>
          <w:rFonts w:hint="default" w:ascii="Times New Roman" w:hAnsi="Times New Roman" w:cs="Times New Roman"/>
          <w:lang w:eastAsia="zh-CN"/>
        </w:rPr>
        <w:t>，</w:t>
      </w:r>
      <w:r>
        <w:rPr>
          <w:rFonts w:hint="default" w:ascii="Times New Roman" w:hAnsi="Times New Roman" w:cs="Times New Roman"/>
        </w:rPr>
        <w:t>浆砌石沉沙池</w:t>
      </w:r>
      <w:r>
        <w:rPr>
          <w:rFonts w:hint="default" w:ascii="Times New Roman" w:hAnsi="Times New Roman" w:cs="Times New Roman"/>
          <w:lang w:val="en-US" w:eastAsia="zh-CN"/>
        </w:rPr>
        <w:t>16组</w:t>
      </w:r>
      <w:r>
        <w:rPr>
          <w:rFonts w:hint="default" w:ascii="Times New Roman" w:hAnsi="Times New Roman" w:cs="Times New Roman"/>
        </w:rPr>
        <w:t>，土地平整</w:t>
      </w:r>
      <w:r>
        <w:rPr>
          <w:rFonts w:hint="default" w:ascii="Times New Roman" w:hAnsi="Times New Roman" w:cs="Times New Roman"/>
          <w:lang w:val="en-US" w:eastAsia="zh-CN"/>
        </w:rPr>
        <w:t>2.94</w:t>
      </w:r>
      <w:r>
        <w:rPr>
          <w:rFonts w:hint="default" w:ascii="Times New Roman" w:hAnsi="Times New Roman" w:cs="Times New Roman"/>
        </w:rPr>
        <w:t>hm²。</w:t>
      </w:r>
    </w:p>
    <w:p>
      <w:pPr>
        <w:bidi w:val="0"/>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13</w:t>
      </w:r>
      <w:r>
        <w:rPr>
          <w:rFonts w:hint="default" w:ascii="Times New Roman" w:hAnsi="Times New Roman" w:cs="Times New Roman"/>
        </w:rPr>
        <w:t xml:space="preserve">     </w:t>
      </w:r>
      <w:r>
        <w:rPr>
          <w:rFonts w:hint="default" w:ascii="Times New Roman" w:hAnsi="Times New Roman" w:cs="Times New Roman"/>
          <w:lang w:val="en-US" w:eastAsia="zh-CN"/>
        </w:rPr>
        <w:t>弃渣</w:t>
      </w:r>
      <w:r>
        <w:rPr>
          <w:rFonts w:hint="default" w:ascii="Times New Roman" w:hAnsi="Times New Roman" w:cs="Times New Roman"/>
        </w:rPr>
        <w:t>场区水土保持工程措施完成情况表</w:t>
      </w:r>
    </w:p>
    <w:tbl>
      <w:tblPr>
        <w:tblStyle w:val="27"/>
        <w:tblW w:w="5053" w:type="pct"/>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247"/>
        <w:gridCol w:w="2336"/>
        <w:gridCol w:w="1331"/>
        <w:gridCol w:w="1423"/>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98" w:hRule="atLeast"/>
        </w:trPr>
        <w:tc>
          <w:tcPr>
            <w:tcW w:w="68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防治分区</w:t>
            </w: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措施名称</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单位</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完成工程量</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95" w:hRule="atLeast"/>
        </w:trPr>
        <w:tc>
          <w:tcPr>
            <w:tcW w:w="686" w:type="pct"/>
            <w:vMerge w:val="restart"/>
            <w:tcBorders>
              <w:top w:val="nil"/>
              <w:left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cs="Times New Roman"/>
                <w:snapToGrid w:val="0"/>
                <w:color w:val="000000"/>
                <w:kern w:val="0"/>
                <w:sz w:val="18"/>
                <w:szCs w:val="18"/>
                <w:lang w:val="en-US" w:eastAsia="zh-CN" w:bidi="ar"/>
              </w:rPr>
              <w:t>弃渣场</w:t>
            </w:r>
            <w:r>
              <w:rPr>
                <w:rFonts w:hint="default" w:ascii="Times New Roman" w:hAnsi="Times New Roman" w:eastAsia="仿宋_GB2312" w:cs="Times New Roman"/>
                <w:snapToGrid w:val="0"/>
                <w:color w:val="000000"/>
                <w:kern w:val="0"/>
                <w:sz w:val="18"/>
                <w:szCs w:val="18"/>
                <w:lang w:val="en-US" w:eastAsia="zh-CN" w:bidi="ar"/>
              </w:rPr>
              <w:t>区</w:t>
            </w: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snapToGrid w:val="0"/>
                <w:color w:val="000000"/>
                <w:kern w:val="0"/>
                <w:sz w:val="18"/>
                <w:szCs w:val="18"/>
                <w:lang w:val="en-US" w:eastAsia="zh-CN" w:bidi="ar"/>
              </w:rPr>
            </w:pPr>
            <w:r>
              <w:rPr>
                <w:rFonts w:hint="default" w:ascii="Times New Roman" w:hAnsi="Times New Roman" w:cs="Times New Roman"/>
                <w:snapToGrid w:val="0"/>
                <w:color w:val="000000"/>
                <w:kern w:val="0"/>
                <w:sz w:val="18"/>
                <w:szCs w:val="18"/>
                <w:lang w:val="en-US" w:eastAsia="zh-CN" w:bidi="ar"/>
              </w:rPr>
              <w:t>浆砌石挡渣墙</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snapToGrid w:val="0"/>
                <w:color w:val="000000"/>
                <w:kern w:val="0"/>
                <w:sz w:val="18"/>
                <w:szCs w:val="18"/>
                <w:lang w:val="en-US" w:eastAsia="zh-CN" w:bidi="ar"/>
              </w:rPr>
            </w:pPr>
            <w:r>
              <w:rPr>
                <w:rFonts w:hint="default" w:ascii="Times New Roman" w:hAnsi="Times New Roman" w:cs="Times New Roman"/>
                <w:snapToGrid w:val="0"/>
                <w:color w:val="000000"/>
                <w:kern w:val="0"/>
                <w:sz w:val="18"/>
                <w:szCs w:val="18"/>
                <w:lang w:val="en-US" w:eastAsia="zh-CN" w:bidi="ar"/>
              </w:rPr>
              <w:t>m</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snapToGrid w:val="0"/>
                <w:color w:val="000000"/>
                <w:kern w:val="0"/>
                <w:sz w:val="18"/>
                <w:szCs w:val="18"/>
                <w:lang w:val="en-US" w:eastAsia="zh-CN" w:bidi="ar"/>
              </w:rPr>
            </w:pPr>
            <w:r>
              <w:rPr>
                <w:rFonts w:hint="default" w:ascii="Times New Roman" w:hAnsi="Times New Roman" w:cs="Times New Roman"/>
                <w:snapToGrid w:val="0"/>
                <w:color w:val="000000"/>
                <w:kern w:val="0"/>
                <w:sz w:val="18"/>
                <w:szCs w:val="18"/>
                <w:lang w:val="en-US" w:eastAsia="zh-CN" w:bidi="ar"/>
              </w:rPr>
              <w:t>453</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95" w:hRule="atLeast"/>
        </w:trPr>
        <w:tc>
          <w:tcPr>
            <w:tcW w:w="686" w:type="pct"/>
            <w:vMerge w:val="continue"/>
            <w:tcBorders>
              <w:left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浆砌石排</w:t>
            </w:r>
            <w:r>
              <w:rPr>
                <w:rFonts w:hint="default" w:ascii="Times New Roman" w:hAnsi="Times New Roman" w:cs="Times New Roman"/>
                <w:snapToGrid w:val="0"/>
                <w:color w:val="000000"/>
                <w:kern w:val="0"/>
                <w:sz w:val="18"/>
                <w:szCs w:val="18"/>
                <w:lang w:val="en-US" w:eastAsia="zh-CN" w:bidi="ar"/>
              </w:rPr>
              <w:t>洪</w:t>
            </w:r>
            <w:r>
              <w:rPr>
                <w:rFonts w:hint="default" w:ascii="Times New Roman" w:hAnsi="Times New Roman" w:eastAsia="仿宋_GB2312" w:cs="Times New Roman"/>
                <w:snapToGrid w:val="0"/>
                <w:color w:val="000000"/>
                <w:kern w:val="0"/>
                <w:sz w:val="18"/>
                <w:szCs w:val="18"/>
                <w:lang w:val="en-US" w:eastAsia="zh-CN" w:bidi="ar"/>
              </w:rPr>
              <w:t>沟</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m</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lang w:val="en-US"/>
              </w:rPr>
            </w:pPr>
            <w:r>
              <w:rPr>
                <w:rFonts w:hint="default" w:ascii="Times New Roman" w:hAnsi="Times New Roman" w:cs="Times New Roman"/>
                <w:snapToGrid w:val="0"/>
                <w:color w:val="000000"/>
                <w:kern w:val="0"/>
                <w:sz w:val="18"/>
                <w:szCs w:val="18"/>
                <w:lang w:val="en-US" w:eastAsia="zh-CN" w:bidi="ar"/>
              </w:rPr>
              <w:t>1365</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86" w:type="pct"/>
            <w:vMerge w:val="continue"/>
            <w:tcBorders>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sz w:val="20"/>
                <w:szCs w:val="20"/>
              </w:rPr>
            </w:pP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浆砌石沉沙池</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cs="Times New Roman"/>
                <w:snapToGrid w:val="0"/>
                <w:color w:val="000000"/>
                <w:kern w:val="0"/>
                <w:sz w:val="18"/>
                <w:szCs w:val="18"/>
                <w:lang w:val="en-US" w:eastAsia="zh-CN" w:bidi="ar"/>
              </w:rPr>
              <w:t>组</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lang w:val="en-US"/>
              </w:rPr>
            </w:pPr>
            <w:r>
              <w:rPr>
                <w:rFonts w:hint="default" w:ascii="Times New Roman" w:hAnsi="Times New Roman" w:cs="Times New Roman"/>
                <w:snapToGrid w:val="0"/>
                <w:color w:val="000000"/>
                <w:kern w:val="0"/>
                <w:sz w:val="18"/>
                <w:szCs w:val="18"/>
                <w:lang w:val="en-US" w:eastAsia="zh-CN" w:bidi="ar"/>
              </w:rPr>
              <w:t>16</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86" w:type="pct"/>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sz w:val="20"/>
                <w:szCs w:val="20"/>
              </w:rPr>
            </w:pPr>
          </w:p>
        </w:tc>
        <w:tc>
          <w:tcPr>
            <w:tcW w:w="1285"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土地平整</w:t>
            </w:r>
          </w:p>
        </w:tc>
        <w:tc>
          <w:tcPr>
            <w:tcW w:w="73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r>
              <w:rPr>
                <w:rFonts w:hint="default" w:ascii="Times New Roman" w:hAnsi="Times New Roman" w:eastAsia="仿宋_GB2312" w:cs="Times New Roman"/>
                <w:snapToGrid w:val="0"/>
                <w:color w:val="000000"/>
                <w:kern w:val="0"/>
                <w:sz w:val="18"/>
                <w:szCs w:val="18"/>
                <w:lang w:val="en-US" w:eastAsia="zh-CN" w:bidi="ar"/>
              </w:rPr>
              <w:t>hm²</w:t>
            </w:r>
          </w:p>
        </w:tc>
        <w:tc>
          <w:tcPr>
            <w:tcW w:w="78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lang w:val="en-US"/>
              </w:rPr>
            </w:pPr>
            <w:r>
              <w:rPr>
                <w:rFonts w:hint="default" w:ascii="Times New Roman" w:hAnsi="Times New Roman" w:cs="Times New Roman"/>
                <w:snapToGrid w:val="0"/>
                <w:color w:val="000000"/>
                <w:kern w:val="0"/>
                <w:sz w:val="18"/>
                <w:szCs w:val="18"/>
                <w:lang w:val="en-US" w:eastAsia="zh-CN" w:bidi="ar"/>
              </w:rPr>
              <w:t>2.94</w:t>
            </w:r>
          </w:p>
        </w:tc>
        <w:tc>
          <w:tcPr>
            <w:tcW w:w="151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360" w:firstLineChars="200"/>
              <w:jc w:val="left"/>
              <w:textAlignment w:val="baseline"/>
              <w:rPr>
                <w:rFonts w:hint="default" w:ascii="Times New Roman" w:hAnsi="Times New Roman" w:eastAsia="仿宋_GB2312" w:cs="Times New Roman"/>
                <w:color w:val="000000"/>
                <w:kern w:val="0"/>
                <w:sz w:val="18"/>
                <w:szCs w:val="18"/>
              </w:rPr>
            </w:pPr>
          </w:p>
        </w:tc>
      </w:tr>
    </w:tbl>
    <w:p>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center"/>
        <w:textAlignment w:val="baseline"/>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snapToGrid w:val="0"/>
          <w:color w:val="000000"/>
          <w:kern w:val="0"/>
          <w:sz w:val="24"/>
          <w:szCs w:val="24"/>
          <w:lang w:val="en-US" w:eastAsia="zh-CN" w:bidi="ar"/>
        </w:rPr>
        <w:t>表 3-1</w:t>
      </w:r>
      <w:r>
        <w:rPr>
          <w:rFonts w:hint="default" w:ascii="Times New Roman" w:hAnsi="Times New Roman" w:cs="Times New Roman"/>
          <w:snapToGrid w:val="0"/>
          <w:color w:val="000000"/>
          <w:kern w:val="0"/>
          <w:sz w:val="24"/>
          <w:szCs w:val="24"/>
          <w:lang w:val="en-US" w:eastAsia="zh-CN" w:bidi="ar"/>
        </w:rPr>
        <w:t>4</w:t>
      </w:r>
      <w:r>
        <w:rPr>
          <w:rFonts w:hint="default" w:ascii="Times New Roman" w:hAnsi="Times New Roman" w:eastAsia="仿宋_GB2312" w:cs="Times New Roman"/>
          <w:snapToGrid w:val="0"/>
          <w:color w:val="000000"/>
          <w:kern w:val="0"/>
          <w:sz w:val="24"/>
          <w:szCs w:val="24"/>
          <w:lang w:val="en-US" w:eastAsia="zh-CN" w:bidi="ar"/>
        </w:rPr>
        <w:t xml:space="preserve">     弃渣场区水土保持工程措施</w:t>
      </w:r>
      <w:r>
        <w:rPr>
          <w:rFonts w:hint="default" w:ascii="Times New Roman" w:hAnsi="Times New Roman" w:cs="Times New Roman"/>
          <w:snapToGrid w:val="0"/>
          <w:color w:val="000000"/>
          <w:kern w:val="0"/>
          <w:sz w:val="24"/>
          <w:szCs w:val="24"/>
          <w:lang w:val="en-US" w:eastAsia="zh-CN" w:bidi="ar"/>
        </w:rPr>
        <w:t>对比</w:t>
      </w:r>
      <w:r>
        <w:rPr>
          <w:rFonts w:hint="default" w:ascii="Times New Roman" w:hAnsi="Times New Roman" w:eastAsia="仿宋_GB2312" w:cs="Times New Roman"/>
          <w:snapToGrid w:val="0"/>
          <w:color w:val="000000"/>
          <w:kern w:val="0"/>
          <w:sz w:val="24"/>
          <w:szCs w:val="24"/>
          <w:lang w:val="en-US" w:eastAsia="zh-CN" w:bidi="ar"/>
        </w:rPr>
        <w:t>情况表</w:t>
      </w:r>
    </w:p>
    <w:tbl>
      <w:tblPr>
        <w:tblStyle w:val="27"/>
        <w:tblW w:w="5064" w:type="pct"/>
        <w:tblInd w:w="2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264"/>
        <w:gridCol w:w="2337"/>
        <w:gridCol w:w="1321"/>
        <w:gridCol w:w="1437"/>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98" w:hRule="atLeast"/>
        </w:trPr>
        <w:tc>
          <w:tcPr>
            <w:tcW w:w="69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283"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25"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789"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507"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94" w:type="pct"/>
            <w:vMerge w:val="restart"/>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弃渣场区</w:t>
            </w:r>
          </w:p>
        </w:tc>
        <w:tc>
          <w:tcPr>
            <w:tcW w:w="1283"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浆砌石挡渣墙</w:t>
            </w:r>
          </w:p>
        </w:tc>
        <w:tc>
          <w:tcPr>
            <w:tcW w:w="725"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w:t>
            </w:r>
          </w:p>
        </w:tc>
        <w:tc>
          <w:tcPr>
            <w:tcW w:w="789"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453</w:t>
            </w:r>
          </w:p>
        </w:tc>
        <w:tc>
          <w:tcPr>
            <w:tcW w:w="1507"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94" w:type="pct"/>
            <w:vMerge w:val="continue"/>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3"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浆砌石排洪沟</w:t>
            </w:r>
          </w:p>
        </w:tc>
        <w:tc>
          <w:tcPr>
            <w:tcW w:w="725"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w:t>
            </w:r>
          </w:p>
        </w:tc>
        <w:tc>
          <w:tcPr>
            <w:tcW w:w="789"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1365</w:t>
            </w:r>
          </w:p>
        </w:tc>
        <w:tc>
          <w:tcPr>
            <w:tcW w:w="1507"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94" w:type="pct"/>
            <w:vMerge w:val="continue"/>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3"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浆砌石沉沙池</w:t>
            </w:r>
          </w:p>
        </w:tc>
        <w:tc>
          <w:tcPr>
            <w:tcW w:w="725"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组</w:t>
            </w:r>
          </w:p>
        </w:tc>
        <w:tc>
          <w:tcPr>
            <w:tcW w:w="789"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16</w:t>
            </w:r>
          </w:p>
        </w:tc>
        <w:tc>
          <w:tcPr>
            <w:tcW w:w="1507"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694" w:type="pct"/>
            <w:vMerge w:val="continue"/>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83"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725"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789"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2.94</w:t>
            </w:r>
          </w:p>
        </w:tc>
        <w:tc>
          <w:tcPr>
            <w:tcW w:w="1507"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before="182" w:line="360" w:lineRule="auto"/>
        <w:ind w:firstLine="440"/>
        <w:outlineLvl w:val="9"/>
        <w:rPr>
          <w:rFonts w:hint="default" w:ascii="Times New Roman" w:hAnsi="Times New Roman" w:eastAsia="Times New Roman" w:cs="Times New Roman"/>
          <w:b/>
          <w:bCs/>
          <w:color w:val="auto"/>
          <w:spacing w:val="1"/>
          <w:sz w:val="24"/>
          <w:szCs w:val="24"/>
          <w:highlight w:val="none"/>
        </w:rPr>
      </w:pPr>
      <w:r>
        <w:rPr>
          <w:rFonts w:hint="default" w:ascii="Times New Roman" w:hAnsi="Times New Roman" w:eastAsia="Times New Roman" w:cs="Times New Roman"/>
          <w:b/>
          <w:bCs/>
          <w:color w:val="auto"/>
          <w:spacing w:val="1"/>
          <w:sz w:val="24"/>
          <w:szCs w:val="24"/>
          <w:highlight w:val="none"/>
        </w:rPr>
        <w:t>3.5.1.</w:t>
      </w:r>
      <w:r>
        <w:rPr>
          <w:rFonts w:hint="default" w:ascii="Times New Roman" w:hAnsi="Times New Roman" w:eastAsia="Times New Roman" w:cs="Times New Roman"/>
          <w:b/>
          <w:bCs/>
          <w:color w:val="auto"/>
          <w:spacing w:val="1"/>
          <w:sz w:val="24"/>
          <w:szCs w:val="24"/>
          <w:highlight w:val="none"/>
          <w:lang w:val="en-US" w:eastAsia="zh-CN"/>
        </w:rPr>
        <w:t>6</w:t>
      </w:r>
      <w:r>
        <w:rPr>
          <w:rFonts w:hint="default" w:ascii="Times New Roman" w:hAnsi="Times New Roman" w:eastAsia="宋体" w:cs="Times New Roman"/>
          <w:b/>
          <w:bCs/>
          <w:color w:val="auto"/>
          <w:spacing w:val="1"/>
          <w:sz w:val="24"/>
          <w:szCs w:val="24"/>
          <w:highlight w:val="none"/>
          <w:lang w:val="en-US" w:eastAsia="zh-CN"/>
        </w:rPr>
        <w:t>施工道路</w:t>
      </w:r>
      <w:r>
        <w:rPr>
          <w:rFonts w:hint="default" w:ascii="Times New Roman" w:hAnsi="Times New Roman" w:eastAsia="Times New Roman" w:cs="Times New Roman"/>
          <w:b/>
          <w:bCs/>
          <w:color w:val="auto"/>
          <w:spacing w:val="1"/>
          <w:sz w:val="24"/>
          <w:szCs w:val="24"/>
          <w:highlight w:val="none"/>
        </w:rPr>
        <w:t>区</w:t>
      </w:r>
    </w:p>
    <w:p>
      <w:pPr>
        <w:bidi w:val="0"/>
        <w:rPr>
          <w:rFonts w:hint="default" w:ascii="Times New Roman" w:hAnsi="Times New Roman" w:cs="Times New Roman"/>
        </w:rPr>
      </w:pPr>
      <w:r>
        <w:rPr>
          <w:rFonts w:hint="default" w:ascii="Times New Roman" w:hAnsi="Times New Roman" w:cs="Times New Roman"/>
          <w:lang w:val="en-US" w:eastAsia="zh-CN"/>
        </w:rPr>
        <w:t>施工道路</w:t>
      </w:r>
      <w:r>
        <w:rPr>
          <w:rFonts w:hint="default" w:ascii="Times New Roman" w:hAnsi="Times New Roman" w:cs="Times New Roman"/>
        </w:rPr>
        <w:t>区完成措施为：土地平整</w:t>
      </w:r>
      <w:r>
        <w:rPr>
          <w:rFonts w:hint="default" w:ascii="Times New Roman" w:hAnsi="Times New Roman" w:cs="Times New Roman"/>
          <w:lang w:val="en-US" w:eastAsia="zh-CN"/>
        </w:rPr>
        <w:t>1.78</w:t>
      </w:r>
      <w:r>
        <w:rPr>
          <w:rFonts w:hint="default" w:ascii="Times New Roman" w:hAnsi="Times New Roman" w:cs="Times New Roman"/>
        </w:rPr>
        <w:t>hm²。</w:t>
      </w:r>
    </w:p>
    <w:p>
      <w:pPr>
        <w:bidi w:val="0"/>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15</w:t>
      </w:r>
      <w:r>
        <w:rPr>
          <w:rFonts w:hint="default" w:ascii="Times New Roman" w:hAnsi="Times New Roman" w:cs="Times New Roman"/>
        </w:rPr>
        <w:t xml:space="preserve">    弃渣场区水土保持工程措施完成情况表</w:t>
      </w:r>
    </w:p>
    <w:tbl>
      <w:tblPr>
        <w:tblStyle w:val="27"/>
        <w:tblW w:w="5064" w:type="pct"/>
        <w:tblInd w:w="1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303"/>
        <w:gridCol w:w="2288"/>
        <w:gridCol w:w="1332"/>
        <w:gridCol w:w="1496"/>
        <w:gridCol w:w="2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47" w:hRule="atLeast"/>
        </w:trPr>
        <w:tc>
          <w:tcPr>
            <w:tcW w:w="715"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256"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31"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821"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474"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52" w:hRule="atLeast"/>
        </w:trPr>
        <w:tc>
          <w:tcPr>
            <w:tcW w:w="71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施工道路区</w:t>
            </w:r>
          </w:p>
        </w:tc>
        <w:tc>
          <w:tcPr>
            <w:tcW w:w="125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73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82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1.78</w:t>
            </w:r>
          </w:p>
        </w:tc>
        <w:tc>
          <w:tcPr>
            <w:tcW w:w="1474"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r>
    </w:tbl>
    <w:p>
      <w:pPr>
        <w:bidi w:val="0"/>
        <w:ind w:firstLine="440"/>
        <w:jc w:val="center"/>
        <w:rPr>
          <w:rFonts w:hint="default" w:ascii="Times New Roman" w:hAnsi="Times New Roman" w:cs="Times New Roman"/>
        </w:rPr>
      </w:pPr>
      <w:r>
        <w:rPr>
          <w:rFonts w:hint="default" w:ascii="Times New Roman" w:hAnsi="Times New Roman" w:cs="Times New Roman"/>
        </w:rPr>
        <w:t>表 3-1</w:t>
      </w:r>
      <w:r>
        <w:rPr>
          <w:rFonts w:hint="default" w:ascii="Times New Roman" w:hAnsi="Times New Roman" w:cs="Times New Roman"/>
          <w:lang w:val="en-US" w:eastAsia="zh-CN"/>
        </w:rPr>
        <w:t>6</w:t>
      </w:r>
      <w:r>
        <w:rPr>
          <w:rFonts w:hint="default" w:ascii="Times New Roman" w:hAnsi="Times New Roman" w:cs="Times New Roman"/>
        </w:rPr>
        <w:t xml:space="preserve">     弃渣场区水土保持工程措施</w:t>
      </w:r>
      <w:r>
        <w:rPr>
          <w:rFonts w:hint="default" w:ascii="Times New Roman" w:hAnsi="Times New Roman" w:cs="Times New Roman"/>
          <w:lang w:val="en-US" w:eastAsia="zh-CN"/>
        </w:rPr>
        <w:t>对比</w:t>
      </w:r>
      <w:r>
        <w:rPr>
          <w:rFonts w:hint="default" w:ascii="Times New Roman" w:hAnsi="Times New Roman" w:cs="Times New Roman"/>
        </w:rPr>
        <w:t>情况表</w:t>
      </w:r>
    </w:p>
    <w:tbl>
      <w:tblPr>
        <w:tblStyle w:val="27"/>
        <w:tblW w:w="5064" w:type="pct"/>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262"/>
        <w:gridCol w:w="2334"/>
        <w:gridCol w:w="1315"/>
        <w:gridCol w:w="1476"/>
        <w:gridCol w:w="2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47" w:hRule="atLeast"/>
        </w:trPr>
        <w:tc>
          <w:tcPr>
            <w:tcW w:w="693"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281"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22"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810"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492"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trPr>
        <w:tc>
          <w:tcPr>
            <w:tcW w:w="69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施工道路区</w:t>
            </w:r>
          </w:p>
        </w:tc>
        <w:tc>
          <w:tcPr>
            <w:tcW w:w="1281"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722"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810"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1.78</w:t>
            </w:r>
          </w:p>
        </w:tc>
        <w:tc>
          <w:tcPr>
            <w:tcW w:w="1492"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r>
    </w:tbl>
    <w:p>
      <w:pPr>
        <w:spacing w:before="182" w:line="360" w:lineRule="auto"/>
        <w:ind w:firstLine="440"/>
        <w:outlineLvl w:val="9"/>
        <w:rPr>
          <w:rFonts w:hint="default" w:ascii="Times New Roman" w:hAnsi="Times New Roman" w:eastAsia="Times New Roman" w:cs="Times New Roman"/>
          <w:b/>
          <w:bCs/>
          <w:color w:val="auto"/>
          <w:spacing w:val="1"/>
          <w:sz w:val="24"/>
          <w:szCs w:val="24"/>
          <w:highlight w:val="none"/>
          <w:lang w:val="en-US" w:eastAsia="zh-CN"/>
        </w:rPr>
      </w:pPr>
      <w:r>
        <w:rPr>
          <w:rFonts w:hint="default" w:ascii="Times New Roman" w:hAnsi="Times New Roman" w:eastAsia="Times New Roman" w:cs="Times New Roman"/>
          <w:b/>
          <w:bCs/>
          <w:color w:val="auto"/>
          <w:spacing w:val="1"/>
          <w:sz w:val="24"/>
          <w:szCs w:val="24"/>
          <w:highlight w:val="none"/>
          <w:lang w:val="en-US" w:eastAsia="zh-CN"/>
        </w:rPr>
        <w:t>3.5.1.7施工临建区</w:t>
      </w:r>
    </w:p>
    <w:p>
      <w:pPr>
        <w:bidi w:val="0"/>
        <w:rPr>
          <w:rFonts w:hint="default"/>
          <w:lang w:val="en-US" w:eastAsia="zh-CN"/>
        </w:rPr>
      </w:pPr>
      <w:r>
        <w:rPr>
          <w:rFonts w:hint="eastAsia"/>
          <w:lang w:val="en-US" w:eastAsia="zh-CN"/>
        </w:rPr>
        <w:t>施工临建</w:t>
      </w:r>
      <w:r>
        <w:rPr>
          <w:rFonts w:hint="default"/>
          <w:lang w:val="en-US" w:eastAsia="zh-CN"/>
        </w:rPr>
        <w:t>区完成措施为：土地平整0.84hm²。</w:t>
      </w:r>
    </w:p>
    <w:p>
      <w:pPr>
        <w:bidi w:val="0"/>
        <w:jc w:val="center"/>
        <w:rPr>
          <w:rFonts w:hint="default"/>
          <w:lang w:val="en-US" w:eastAsia="zh-CN"/>
        </w:rPr>
      </w:pPr>
      <w:r>
        <w:rPr>
          <w:rFonts w:hint="default"/>
          <w:lang w:val="en-US" w:eastAsia="zh-CN"/>
        </w:rPr>
        <w:t>表 3-17   施工临建区水土保持工程措施完成情况表</w:t>
      </w:r>
    </w:p>
    <w:tbl>
      <w:tblPr>
        <w:tblStyle w:val="27"/>
        <w:tblW w:w="5062" w:type="pct"/>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257"/>
        <w:gridCol w:w="2404"/>
        <w:gridCol w:w="1328"/>
        <w:gridCol w:w="1415"/>
        <w:gridCol w:w="2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47" w:hRule="atLeast"/>
        </w:trPr>
        <w:tc>
          <w:tcPr>
            <w:tcW w:w="691"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320"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29"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777"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481"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trPr>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施工临建区</w:t>
            </w:r>
          </w:p>
        </w:tc>
        <w:tc>
          <w:tcPr>
            <w:tcW w:w="1320"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729"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777"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0.84</w:t>
            </w:r>
          </w:p>
        </w:tc>
        <w:tc>
          <w:tcPr>
            <w:tcW w:w="1481"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表 3-18   施工临建区水土保持工程措施完成情况表</w:t>
      </w:r>
    </w:p>
    <w:tbl>
      <w:tblPr>
        <w:tblStyle w:val="27"/>
        <w:tblW w:w="5064" w:type="pct"/>
        <w:tblInd w:w="2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286"/>
        <w:gridCol w:w="2397"/>
        <w:gridCol w:w="1321"/>
        <w:gridCol w:w="1439"/>
        <w:gridCol w:w="2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47" w:hRule="atLeast"/>
        </w:trPr>
        <w:tc>
          <w:tcPr>
            <w:tcW w:w="706"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316"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25"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790"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461"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trPr>
        <w:tc>
          <w:tcPr>
            <w:tcW w:w="70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施工临建区</w:t>
            </w:r>
          </w:p>
        </w:tc>
        <w:tc>
          <w:tcPr>
            <w:tcW w:w="1316"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725"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790" w:type="pct"/>
            <w:tcBorders>
              <w:top w:val="single" w:color="auto" w:sz="4" w:space="0"/>
              <w:left w:val="nil"/>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0.84</w:t>
            </w:r>
          </w:p>
        </w:tc>
        <w:tc>
          <w:tcPr>
            <w:tcW w:w="1461" w:type="pct"/>
            <w:tcBorders>
              <w:top w:val="single" w:color="auto" w:sz="4" w:space="0"/>
              <w:left w:val="nil"/>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r>
    </w:tbl>
    <w:p>
      <w:pPr>
        <w:spacing w:before="182" w:line="360" w:lineRule="auto"/>
        <w:outlineLvl w:val="9"/>
        <w:rPr>
          <w:rFonts w:hint="default" w:ascii="Times New Roman" w:hAnsi="Times New Roman" w:cs="Times New Roman"/>
        </w:rPr>
      </w:pPr>
      <w:r>
        <w:rPr>
          <w:rFonts w:hint="default" w:ascii="Times New Roman" w:hAnsi="Times New Roman" w:eastAsia="仿宋" w:cs="Times New Roman"/>
          <w:color w:val="auto"/>
          <w:sz w:val="24"/>
          <w:szCs w:val="24"/>
          <w:highlight w:val="none"/>
          <w14:textOutline w14:w="3048" w14:cap="flat" w14:cmpd="sng">
            <w14:solidFill>
              <w14:srgbClr w14:val="000000"/>
            </w14:solidFill>
            <w14:prstDash w14:val="solid"/>
            <w14:miter w14:val="0"/>
          </w14:textOutline>
        </w:rPr>
        <w:t>工程措施</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44" w:firstLineChars="200"/>
        <w:jc w:val="both"/>
        <w:textAlignment w:val="auto"/>
        <w:rPr>
          <w:rFonts w:hint="default" w:ascii="Times New Roman" w:hAnsi="Times New Roman" w:eastAsia="宋体" w:cs="Times New Roman"/>
          <w:color w:val="auto"/>
          <w:spacing w:val="-9"/>
          <w:highlight w:val="none"/>
          <w:lang w:val="en-US" w:eastAsia="zh-CN"/>
        </w:rPr>
      </w:pPr>
      <w:r>
        <w:rPr>
          <w:rFonts w:hint="default" w:ascii="Times New Roman" w:hAnsi="Times New Roman" w:eastAsia="宋体" w:cs="Times New Roman"/>
          <w:color w:val="auto"/>
          <w:spacing w:val="-9"/>
          <w:highlight w:val="none"/>
          <w:lang w:val="en-US" w:eastAsia="zh-CN"/>
        </w:rPr>
        <w:t>1、实际完成水土保持工程量汇总</w:t>
      </w:r>
    </w:p>
    <w:p>
      <w:pPr>
        <w:bidi w:val="0"/>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13</w:t>
      </w:r>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方案设计水保工程措施与完成工程对比情况表</w:t>
      </w:r>
    </w:p>
    <w:tbl>
      <w:tblPr>
        <w:tblStyle w:val="22"/>
        <w:tblW w:w="51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13"/>
        <w:gridCol w:w="2086"/>
        <w:gridCol w:w="1298"/>
        <w:gridCol w:w="1413"/>
        <w:gridCol w:w="1262"/>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971"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防治分区</w:t>
            </w:r>
          </w:p>
        </w:tc>
        <w:tc>
          <w:tcPr>
            <w:tcW w:w="1117"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措施名称</w:t>
            </w:r>
          </w:p>
        </w:tc>
        <w:tc>
          <w:tcPr>
            <w:tcW w:w="695"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单位</w:t>
            </w:r>
          </w:p>
        </w:tc>
        <w:tc>
          <w:tcPr>
            <w:tcW w:w="1433" w:type="pct"/>
            <w:gridSpan w:val="2"/>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工程量</w:t>
            </w:r>
          </w:p>
        </w:tc>
        <w:tc>
          <w:tcPr>
            <w:tcW w:w="781"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695"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方案设计</w:t>
            </w:r>
          </w:p>
        </w:tc>
        <w:tc>
          <w:tcPr>
            <w:tcW w:w="676"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实际完成</w:t>
            </w:r>
          </w:p>
        </w:tc>
        <w:tc>
          <w:tcPr>
            <w:tcW w:w="78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lang w:val="en-US" w:eastAsia="zh-CN"/>
              </w:rPr>
              <w:t>路基</w:t>
            </w:r>
            <w:r>
              <w:rPr>
                <w:rFonts w:hint="default" w:ascii="Times New Roman" w:hAnsi="Times New Roman" w:eastAsia="仿宋_GB2312" w:cs="Times New Roman"/>
                <w:color w:val="auto"/>
                <w:sz w:val="18"/>
                <w:szCs w:val="18"/>
                <w:highlight w:val="none"/>
              </w:rPr>
              <w:t>工程区</w:t>
            </w: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路基排水沟</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m</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3108</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3108</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边沟</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eastAsia="zh-CN"/>
              </w:rPr>
            </w:pPr>
            <w:r>
              <w:rPr>
                <w:rFonts w:hint="default" w:ascii="Times New Roman" w:hAnsi="Times New Roman" w:eastAsia="仿宋_GB2312" w:cs="Times New Roman"/>
                <w:color w:val="auto"/>
                <w:sz w:val="18"/>
                <w:szCs w:val="18"/>
                <w:highlight w:val="none"/>
                <w:lang w:eastAsia="zh-CN"/>
              </w:rPr>
              <w:t>m</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5469</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5469</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土工布</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m²</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288</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288</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土工格珊</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eastAsia="zh-CN"/>
              </w:rPr>
            </w:pPr>
            <w:r>
              <w:rPr>
                <w:rFonts w:hint="default" w:ascii="Times New Roman" w:hAnsi="Times New Roman" w:eastAsia="仿宋_GB2312" w:cs="Times New Roman"/>
                <w:color w:val="auto"/>
                <w:sz w:val="18"/>
                <w:szCs w:val="18"/>
                <w:highlight w:val="none"/>
                <w:lang w:eastAsia="zh-CN"/>
              </w:rPr>
              <w:t>m²</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12841</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12841</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沉砂池</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个</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6</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6</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引桥工程区</w:t>
            </w: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浆砌沉砂池</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个</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4</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4</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snapToGrid w:val="0"/>
                <w:color w:val="auto"/>
                <w:kern w:val="0"/>
                <w:sz w:val="18"/>
                <w:szCs w:val="18"/>
                <w:highlight w:val="none"/>
                <w:lang w:val="en-US" w:eastAsia="zh-CN" w:bidi="zh-CN"/>
              </w:rPr>
            </w:pPr>
            <w:r>
              <w:rPr>
                <w:rFonts w:hint="default" w:ascii="Times New Roman" w:hAnsi="Times New Roman" w:eastAsia="仿宋_GB2312" w:cs="Times New Roman"/>
                <w:snapToGrid w:val="0"/>
                <w:color w:val="auto"/>
                <w:kern w:val="0"/>
                <w:sz w:val="18"/>
                <w:szCs w:val="18"/>
                <w:highlight w:val="none"/>
                <w:lang w:val="en-US" w:eastAsia="zh-CN" w:bidi="zh-CN"/>
              </w:rPr>
              <w:t>主桥工程区</w:t>
            </w: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土地平整</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hm²</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0.11</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0.11</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bidi="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restar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snapToGrid w:val="0"/>
                <w:color w:val="auto"/>
                <w:kern w:val="0"/>
                <w:sz w:val="18"/>
                <w:szCs w:val="18"/>
                <w:highlight w:val="none"/>
                <w:lang w:val="en-US" w:eastAsia="zh-CN" w:bidi="zh-CN"/>
              </w:rPr>
            </w:pPr>
            <w:r>
              <w:rPr>
                <w:rFonts w:hint="default" w:ascii="Times New Roman" w:hAnsi="Times New Roman" w:eastAsia="仿宋_GB2312" w:cs="Times New Roman"/>
                <w:snapToGrid w:val="0"/>
                <w:color w:val="auto"/>
                <w:kern w:val="0"/>
                <w:sz w:val="18"/>
                <w:szCs w:val="18"/>
                <w:highlight w:val="none"/>
                <w:lang w:val="en-US" w:eastAsia="zh-CN" w:bidi="zh-CN"/>
              </w:rPr>
              <w:t>取土场区</w:t>
            </w: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浆砌石截流排水沟</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m</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2865</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2865</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bidi="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浆砌石沉砂池</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个</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7</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7</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bidi="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土地平整</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hm²</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8.31</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8.31</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bidi="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restart"/>
            <w:vAlign w:val="center"/>
          </w:tcPr>
          <w:p>
            <w:pPr>
              <w:keepNext w:val="0"/>
              <w:keepLines w:val="0"/>
              <w:pageBreakBefore w:val="0"/>
              <w:widowControl w:val="0"/>
              <w:suppressLineNumbers w:val="0"/>
              <w:tabs>
                <w:tab w:val="center" w:pos="824"/>
              </w:tabs>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弃渣场区</w:t>
            </w: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浆砌石挡渣墙</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m</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453</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453</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浆砌石排洪沟</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m</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1365</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1365</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土地平整</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hm²</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2.94</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2.94</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浆砌石沉砂池</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组</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6</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6</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施工道路区</w:t>
            </w: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土地平整</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hm²</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1.78</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1.78</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971"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施工临建区</w:t>
            </w:r>
          </w:p>
        </w:tc>
        <w:tc>
          <w:tcPr>
            <w:tcW w:w="111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土地平整</w:t>
            </w:r>
          </w:p>
        </w:tc>
        <w:tc>
          <w:tcPr>
            <w:tcW w:w="69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hm²</w:t>
            </w:r>
          </w:p>
        </w:tc>
        <w:tc>
          <w:tcPr>
            <w:tcW w:w="75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0.84</w:t>
            </w:r>
          </w:p>
        </w:tc>
        <w:tc>
          <w:tcPr>
            <w:tcW w:w="676" w:type="pct"/>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center"/>
              <w:textAlignment w:val="baseline"/>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snapToGrid/>
                <w:color w:val="000000"/>
                <w:kern w:val="0"/>
                <w:sz w:val="18"/>
                <w:szCs w:val="18"/>
                <w:lang w:val="en-US" w:eastAsia="zh-CN" w:bidi="ar"/>
              </w:rPr>
              <w:t>0.84</w:t>
            </w:r>
          </w:p>
        </w:tc>
        <w:tc>
          <w:tcPr>
            <w:tcW w:w="78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0</w:t>
            </w:r>
          </w:p>
        </w:tc>
      </w:tr>
    </w:tbl>
    <w:p>
      <w:pPr>
        <w:spacing w:line="251" w:lineRule="auto"/>
        <w:rPr>
          <w:rFonts w:hint="default" w:ascii="Times New Roman" w:hAnsi="Times New Roman" w:cs="Times New Roman"/>
          <w:color w:val="auto"/>
          <w:sz w:val="21"/>
          <w:highlight w:val="none"/>
        </w:rPr>
      </w:pPr>
    </w:p>
    <w:p>
      <w:pPr>
        <w:pStyle w:val="10"/>
        <w:bidi w:val="0"/>
        <w:rPr>
          <w:rFonts w:hint="default" w:ascii="Times New Roman" w:hAnsi="Times New Roman" w:cs="Times New Roman"/>
          <w:color w:val="auto"/>
          <w:highlight w:val="none"/>
        </w:rPr>
      </w:pPr>
      <w:bookmarkStart w:id="118" w:name="_Toc18135"/>
      <w:r>
        <w:rPr>
          <w:rFonts w:hint="default" w:ascii="Times New Roman" w:hAnsi="Times New Roman" w:cs="Times New Roman"/>
          <w:color w:val="auto"/>
          <w:highlight w:val="none"/>
        </w:rPr>
        <w:t>3.5.2 植物措施完成情况</w:t>
      </w:r>
      <w:bookmarkEnd w:id="118"/>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自验小组通过对竣工资料查阅、现场查勘以及复核， 各分区水土保持植物措施都已实施，采取绿化、栽植乔灌木、铺草皮等措施。</w:t>
      </w:r>
    </w:p>
    <w:p>
      <w:pPr>
        <w:spacing w:before="1" w:line="360"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z w:val="24"/>
          <w:szCs w:val="24"/>
          <w:highlight w:val="none"/>
        </w:rPr>
        <w:t>3.5.2.1</w:t>
      </w:r>
      <w:r>
        <w:rPr>
          <w:rFonts w:hint="default" w:ascii="Times New Roman" w:hAnsi="Times New Roman" w:eastAsia="Times New Roman" w:cs="Times New Roman"/>
          <w:color w:val="auto"/>
          <w:spacing w:val="-1"/>
          <w:sz w:val="24"/>
          <w:szCs w:val="24"/>
          <w:highlight w:val="none"/>
        </w:rPr>
        <w:t xml:space="preserve"> </w:t>
      </w:r>
      <w:r>
        <w:rPr>
          <w:rFonts w:hint="default" w:ascii="Times New Roman" w:hAnsi="Times New Roman" w:eastAsia="Times New Roman" w:cs="Times New Roman"/>
          <w:color w:val="auto"/>
          <w:sz w:val="24"/>
          <w:szCs w:val="24"/>
          <w:highlight w:val="none"/>
        </w:rPr>
        <w:t xml:space="preserve"> </w:t>
      </w:r>
      <w:r>
        <w:rPr>
          <w:rFonts w:hint="default" w:ascii="Times New Roman" w:hAnsi="Times New Roman" w:eastAsia="仿宋" w:cs="Times New Roman"/>
          <w:color w:val="auto"/>
          <w:sz w:val="24"/>
          <w:szCs w:val="24"/>
          <w:highlight w:val="none"/>
          <w:lang w:val="en-US" w:eastAsia="zh-CN"/>
          <w14:textOutline w14:w="3048" w14:cap="flat" w14:cmpd="sng">
            <w14:solidFill>
              <w14:srgbClr w14:val="000000"/>
            </w14:solidFill>
            <w14:prstDash w14:val="solid"/>
            <w14:miter w14:val="0"/>
          </w14:textOutline>
        </w:rPr>
        <w:t>路基</w:t>
      </w:r>
      <w:r>
        <w:rPr>
          <w:rFonts w:hint="default" w:ascii="Times New Roman" w:hAnsi="Times New Roman" w:eastAsia="仿宋" w:cs="Times New Roman"/>
          <w:color w:val="auto"/>
          <w:sz w:val="24"/>
          <w:szCs w:val="24"/>
          <w:highlight w:val="none"/>
          <w:lang w:eastAsia="zh-CN"/>
          <w14:textOutline w14:w="3048" w14:cap="flat" w14:cmpd="sng">
            <w14:solidFill>
              <w14:srgbClr w14:val="000000"/>
            </w14:solidFill>
            <w14:prstDash w14:val="solid"/>
            <w14:miter w14:val="0"/>
          </w14:textOutline>
        </w:rPr>
        <w:t>工程</w:t>
      </w:r>
      <w:r>
        <w:rPr>
          <w:rFonts w:hint="default" w:ascii="Times New Roman" w:hAnsi="Times New Roman" w:eastAsia="仿宋" w:cs="Times New Roman"/>
          <w:color w:val="auto"/>
          <w:sz w:val="24"/>
          <w:szCs w:val="24"/>
          <w:highlight w:val="none"/>
          <w14:textOutline w14:w="3048" w14:cap="flat" w14:cmpd="sng">
            <w14:solidFill>
              <w14:srgbClr w14:val="000000"/>
            </w14:solidFill>
            <w14:prstDash w14:val="solid"/>
            <w14:miter w14:val="0"/>
          </w14:textOutline>
        </w:rPr>
        <w:t>区植物措施</w:t>
      </w:r>
    </w:p>
    <w:p>
      <w:pPr>
        <w:bidi w:val="0"/>
        <w:rPr>
          <w:rFonts w:hint="default"/>
        </w:rPr>
      </w:pPr>
      <w:r>
        <w:rPr>
          <w:rFonts w:hint="default"/>
          <w:lang w:val="en-US" w:eastAsia="zh-CN"/>
        </w:rPr>
        <w:t>路基</w:t>
      </w:r>
      <w:r>
        <w:rPr>
          <w:rFonts w:hint="default"/>
        </w:rPr>
        <w:t>工程区完成植物措施工程量为：</w:t>
      </w:r>
      <w:r>
        <w:rPr>
          <w:rFonts w:hint="default"/>
          <w:lang w:val="en-US" w:eastAsia="zh-CN"/>
        </w:rPr>
        <w:t>各类骨架护坡154m²，植乔木2740株，植灌木或小乔木68500株，植草2884m²，绿化工程面积9.91h</w:t>
      </w:r>
      <w:r>
        <w:rPr>
          <w:rFonts w:hint="default"/>
          <w:lang w:eastAsia="zh-CN"/>
        </w:rPr>
        <w:t>m²</w:t>
      </w:r>
      <w:r>
        <w:rPr>
          <w:rFonts w:hint="default"/>
        </w:rPr>
        <w:t>。</w:t>
      </w:r>
    </w:p>
    <w:p>
      <w:pPr>
        <w:bidi w:val="0"/>
        <w:jc w:val="center"/>
        <w:rPr>
          <w:rFonts w:hint="default" w:ascii="Times New Roman" w:hAnsi="Times New Roman" w:cs="Times New Roman"/>
        </w:rPr>
      </w:pPr>
      <w:r>
        <w:rPr>
          <w:rFonts w:hint="default" w:ascii="Times New Roman" w:hAnsi="Times New Roman" w:cs="Times New Roman"/>
        </w:rPr>
        <w:t>表 3-1</w:t>
      </w:r>
      <w:r>
        <w:rPr>
          <w:rFonts w:hint="default" w:ascii="Times New Roman" w:hAnsi="Times New Roman" w:cs="Times New Roman"/>
          <w:lang w:val="en-US" w:eastAsia="zh-CN"/>
        </w:rPr>
        <w:t>4</w:t>
      </w:r>
      <w:r>
        <w:rPr>
          <w:rFonts w:hint="default" w:ascii="Times New Roman" w:hAnsi="Times New Roman" w:cs="Times New Roman"/>
        </w:rPr>
        <w:t xml:space="preserve">       </w:t>
      </w:r>
      <w:r>
        <w:rPr>
          <w:rFonts w:hint="default" w:ascii="Times New Roman" w:hAnsi="Times New Roman" w:cs="Times New Roman"/>
          <w:lang w:eastAsia="zh-CN"/>
        </w:rPr>
        <w:t>道路工程</w:t>
      </w:r>
      <w:r>
        <w:rPr>
          <w:rFonts w:hint="default" w:ascii="Times New Roman" w:hAnsi="Times New Roman" w:cs="Times New Roman"/>
        </w:rPr>
        <w:t>区水土保持植物措施完成情况表</w:t>
      </w:r>
    </w:p>
    <w:p>
      <w:pPr>
        <w:spacing w:line="38" w:lineRule="auto"/>
        <w:rPr>
          <w:rFonts w:hint="default" w:ascii="Times New Roman" w:hAnsi="Times New Roman" w:cs="Times New Roman"/>
          <w:color w:val="auto"/>
          <w:sz w:val="2"/>
          <w:highlight w:val="none"/>
        </w:rPr>
      </w:pPr>
    </w:p>
    <w:tbl>
      <w:tblPr>
        <w:tblStyle w:val="27"/>
        <w:tblW w:w="517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04"/>
        <w:gridCol w:w="3400"/>
        <w:gridCol w:w="1437"/>
        <w:gridCol w:w="983"/>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96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8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77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52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90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969" w:type="pct"/>
            <w:vMerge w:val="restar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路基</w:t>
            </w:r>
            <w:r>
              <w:rPr>
                <w:rFonts w:hint="default"/>
              </w:rPr>
              <w:t>工程区</w:t>
            </w:r>
          </w:p>
        </w:tc>
        <w:tc>
          <w:tcPr>
            <w:tcW w:w="18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各类骨架护坡</w:t>
            </w:r>
          </w:p>
        </w:tc>
        <w:tc>
          <w:tcPr>
            <w:tcW w:w="77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eastAsia="zh-CN"/>
              </w:rPr>
              <w:t>m²</w:t>
            </w:r>
          </w:p>
        </w:tc>
        <w:tc>
          <w:tcPr>
            <w:tcW w:w="52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154</w:t>
            </w:r>
          </w:p>
        </w:tc>
        <w:tc>
          <w:tcPr>
            <w:tcW w:w="902"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969" w:type="pct"/>
            <w:vMerge w:val="continue"/>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8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植乔木</w:t>
            </w:r>
          </w:p>
        </w:tc>
        <w:tc>
          <w:tcPr>
            <w:tcW w:w="772"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eastAsia="zh-CN"/>
              </w:rPr>
              <w:t>株</w:t>
            </w:r>
          </w:p>
        </w:tc>
        <w:tc>
          <w:tcPr>
            <w:tcW w:w="52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2740</w:t>
            </w:r>
          </w:p>
        </w:tc>
        <w:tc>
          <w:tcPr>
            <w:tcW w:w="902"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969" w:type="pct"/>
            <w:vMerge w:val="continue"/>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8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植灌木或小乔木</w:t>
            </w:r>
          </w:p>
        </w:tc>
        <w:tc>
          <w:tcPr>
            <w:tcW w:w="772"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eastAsia="zh-CN"/>
              </w:rPr>
              <w:t>株</w:t>
            </w:r>
          </w:p>
        </w:tc>
        <w:tc>
          <w:tcPr>
            <w:tcW w:w="52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68500</w:t>
            </w:r>
          </w:p>
        </w:tc>
        <w:tc>
          <w:tcPr>
            <w:tcW w:w="902"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969" w:type="pct"/>
            <w:vMerge w:val="continue"/>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8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植草</w:t>
            </w:r>
          </w:p>
        </w:tc>
        <w:tc>
          <w:tcPr>
            <w:tcW w:w="772"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eastAsia="zh-CN"/>
              </w:rPr>
              <w:t>m²</w:t>
            </w:r>
          </w:p>
        </w:tc>
        <w:tc>
          <w:tcPr>
            <w:tcW w:w="52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2884</w:t>
            </w:r>
          </w:p>
        </w:tc>
        <w:tc>
          <w:tcPr>
            <w:tcW w:w="902" w:type="pct"/>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969" w:type="pct"/>
            <w:vMerge w:val="continue"/>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8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绿化工程面积</w:t>
            </w:r>
          </w:p>
        </w:tc>
        <w:tc>
          <w:tcPr>
            <w:tcW w:w="772"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eastAsia="zh-CN"/>
              </w:rPr>
              <w:t>hm²</w:t>
            </w:r>
          </w:p>
        </w:tc>
        <w:tc>
          <w:tcPr>
            <w:tcW w:w="52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9.91</w:t>
            </w:r>
          </w:p>
        </w:tc>
        <w:tc>
          <w:tcPr>
            <w:tcW w:w="902" w:type="pct"/>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bookmarkStart w:id="119" w:name="_bookmark16"/>
      <w:bookmarkEnd w:id="119"/>
      <w:r>
        <w:rPr>
          <w:rFonts w:hint="default" w:ascii="Times New Roman" w:hAnsi="Times New Roman" w:cs="Times New Roman"/>
        </w:rPr>
        <w:t>表 3-1</w:t>
      </w:r>
      <w:r>
        <w:rPr>
          <w:rFonts w:hint="default" w:ascii="Times New Roman" w:hAnsi="Times New Roman" w:cs="Times New Roman"/>
          <w:lang w:val="en-US" w:eastAsia="zh-CN"/>
        </w:rPr>
        <w:t>5</w:t>
      </w:r>
      <w:r>
        <w:rPr>
          <w:rFonts w:hint="default" w:ascii="Times New Roman" w:hAnsi="Times New Roman" w:cs="Times New Roman"/>
        </w:rPr>
        <w:t xml:space="preserve">     </w:t>
      </w:r>
      <w:r>
        <w:rPr>
          <w:rFonts w:hint="default" w:ascii="Times New Roman" w:hAnsi="Times New Roman" w:cs="Times New Roman"/>
          <w:lang w:eastAsia="zh-CN"/>
        </w:rPr>
        <w:t>道路工程</w:t>
      </w:r>
      <w:r>
        <w:rPr>
          <w:rFonts w:hint="default" w:ascii="Times New Roman" w:hAnsi="Times New Roman" w:cs="Times New Roman"/>
        </w:rPr>
        <w:t>区水土保持植物措施对比情况表</w:t>
      </w:r>
    </w:p>
    <w:p>
      <w:pPr>
        <w:spacing w:line="37" w:lineRule="auto"/>
        <w:rPr>
          <w:rFonts w:hint="default" w:ascii="Times New Roman" w:hAnsi="Times New Roman" w:cs="Times New Roman"/>
          <w:color w:val="auto"/>
          <w:sz w:val="2"/>
          <w:highlight w:val="none"/>
        </w:rPr>
      </w:pPr>
    </w:p>
    <w:tbl>
      <w:tblPr>
        <w:tblStyle w:val="27"/>
        <w:tblW w:w="5113" w:type="pct"/>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860"/>
        <w:gridCol w:w="3385"/>
        <w:gridCol w:w="1428"/>
        <w:gridCol w:w="966"/>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0" w:hRule="atLeast"/>
        </w:trPr>
        <w:tc>
          <w:tcPr>
            <w:tcW w:w="101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84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5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84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11" w:type="pct"/>
            <w:vMerge w:val="restart"/>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路基工程区</w:t>
            </w:r>
          </w:p>
        </w:tc>
        <w:tc>
          <w:tcPr>
            <w:tcW w:w="184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各类骨架护坡</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m²</w:t>
            </w:r>
          </w:p>
        </w:tc>
        <w:tc>
          <w:tcPr>
            <w:tcW w:w="5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154</w:t>
            </w:r>
          </w:p>
        </w:tc>
        <w:tc>
          <w:tcPr>
            <w:tcW w:w="84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11" w:type="pct"/>
            <w:vMerge w:val="continue"/>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84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植乔木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5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2740</w:t>
            </w:r>
          </w:p>
        </w:tc>
        <w:tc>
          <w:tcPr>
            <w:tcW w:w="84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11" w:type="pct"/>
            <w:vMerge w:val="continue"/>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84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植灌木或小乔木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5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68500</w:t>
            </w:r>
          </w:p>
        </w:tc>
        <w:tc>
          <w:tcPr>
            <w:tcW w:w="84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11" w:type="pct"/>
            <w:vMerge w:val="continue"/>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84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植草</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m²</w:t>
            </w:r>
          </w:p>
        </w:tc>
        <w:tc>
          <w:tcPr>
            <w:tcW w:w="5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2884</w:t>
            </w:r>
          </w:p>
        </w:tc>
        <w:tc>
          <w:tcPr>
            <w:tcW w:w="84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11" w:type="pct"/>
            <w:vMerge w:val="continue"/>
            <w:tcBorders>
              <w:top w:val="nil"/>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84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绿化工程面积</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5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9.91</w:t>
            </w:r>
          </w:p>
        </w:tc>
        <w:tc>
          <w:tcPr>
            <w:tcW w:w="84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before="1" w:line="360" w:lineRule="auto"/>
        <w:outlineLvl w:val="9"/>
        <w:rPr>
          <w:rFonts w:hint="default" w:ascii="Times New Roman" w:hAnsi="Times New Roman" w:eastAsia="Times New Roman" w:cs="Times New Roman"/>
          <w:b/>
          <w:bCs/>
          <w:color w:val="auto"/>
          <w:spacing w:val="3"/>
          <w:sz w:val="24"/>
          <w:szCs w:val="24"/>
          <w:highlight w:val="none"/>
        </w:rPr>
      </w:pPr>
    </w:p>
    <w:p>
      <w:pPr>
        <w:spacing w:before="1" w:line="360"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pacing w:val="3"/>
          <w:sz w:val="24"/>
          <w:szCs w:val="24"/>
          <w:highlight w:val="none"/>
        </w:rPr>
        <w:t>3</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5</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2</w:t>
      </w:r>
      <w:r>
        <w:rPr>
          <w:rFonts w:hint="default" w:ascii="Times New Roman" w:hAnsi="Times New Roman" w:eastAsia="Times New Roman" w:cs="Times New Roman"/>
          <w:b/>
          <w:bCs/>
          <w:color w:val="auto"/>
          <w:spacing w:val="2"/>
          <w:sz w:val="24"/>
          <w:szCs w:val="24"/>
          <w:highlight w:val="none"/>
        </w:rPr>
        <w:t>.</w:t>
      </w:r>
      <w:r>
        <w:rPr>
          <w:rFonts w:hint="default" w:ascii="Times New Roman" w:hAnsi="Times New Roman" w:eastAsia="Times New Roman" w:cs="Times New Roman"/>
          <w:b/>
          <w:bCs/>
          <w:color w:val="auto"/>
          <w:spacing w:val="3"/>
          <w:sz w:val="24"/>
          <w:szCs w:val="24"/>
          <w:highlight w:val="none"/>
        </w:rPr>
        <w:t>2</w:t>
      </w:r>
      <w:r>
        <w:rPr>
          <w:rFonts w:hint="default" w:ascii="Times New Roman" w:hAnsi="Times New Roman" w:eastAsia="Times New Roman" w:cs="Times New Roman"/>
          <w:color w:val="auto"/>
          <w:spacing w:val="2"/>
          <w:sz w:val="24"/>
          <w:szCs w:val="24"/>
          <w:highlight w:val="none"/>
        </w:rPr>
        <w:t xml:space="preserve"> </w:t>
      </w:r>
      <w:r>
        <w:rPr>
          <w:rFonts w:hint="default" w:ascii="Times New Roman" w:hAnsi="Times New Roman" w:eastAsia="仿宋" w:cs="Times New Roman"/>
          <w:color w:val="auto"/>
          <w:spacing w:val="5"/>
          <w:sz w:val="24"/>
          <w:szCs w:val="24"/>
          <w:highlight w:val="none"/>
          <w:lang w:val="en-US" w:eastAsia="zh-CN"/>
          <w14:textOutline w14:w="3048" w14:cap="flat" w14:cmpd="sng">
            <w14:solidFill>
              <w14:srgbClr w14:val="000000"/>
            </w14:solidFill>
            <w14:prstDash w14:val="solid"/>
            <w14:miter w14:val="0"/>
          </w14:textOutline>
        </w:rPr>
        <w:t>引桥</w:t>
      </w:r>
      <w:r>
        <w:rPr>
          <w:rFonts w:hint="default" w:ascii="Times New Roman" w:hAnsi="Times New Roman" w:eastAsia="仿宋" w:cs="Times New Roman"/>
          <w:color w:val="auto"/>
          <w:spacing w:val="4"/>
          <w:sz w:val="24"/>
          <w:szCs w:val="24"/>
          <w:highlight w:val="none"/>
          <w14:textOutline w14:w="3048" w14:cap="flat" w14:cmpd="sng">
            <w14:solidFill>
              <w14:srgbClr w14:val="000000"/>
            </w14:solidFill>
            <w14:prstDash w14:val="solid"/>
            <w14:miter w14:val="0"/>
          </w14:textOutline>
        </w:rPr>
        <w:t>区植物措施</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8" w:firstLineChars="200"/>
        <w:jc w:val="both"/>
        <w:textAlignment w:val="auto"/>
        <w:rPr>
          <w:rFonts w:hint="default" w:ascii="Times New Roman" w:hAnsi="Times New Roman" w:eastAsia="宋体" w:cs="Times New Roman"/>
          <w:color w:val="auto"/>
          <w:spacing w:val="-3"/>
          <w:highlight w:val="none"/>
          <w:lang w:val="en-US" w:eastAsia="zh-CN"/>
        </w:rPr>
      </w:pPr>
      <w:r>
        <w:rPr>
          <w:rFonts w:hint="eastAsia" w:ascii="Times New Roman" w:hAnsi="Times New Roman" w:eastAsia="宋体" w:cs="Times New Roman"/>
          <w:color w:val="auto"/>
          <w:spacing w:val="-3"/>
          <w:highlight w:val="none"/>
          <w:lang w:val="en-US" w:eastAsia="zh-CN"/>
        </w:rPr>
        <w:t>引桥</w:t>
      </w:r>
      <w:r>
        <w:rPr>
          <w:rFonts w:hint="default" w:ascii="Times New Roman" w:hAnsi="Times New Roman" w:eastAsia="宋体" w:cs="Times New Roman"/>
          <w:color w:val="auto"/>
          <w:spacing w:val="-3"/>
          <w:highlight w:val="none"/>
        </w:rPr>
        <w:t>区完成植物措施工程量为：</w:t>
      </w:r>
      <w:r>
        <w:rPr>
          <w:rFonts w:hint="default" w:ascii="Times New Roman" w:hAnsi="Times New Roman" w:eastAsia="宋体" w:cs="Times New Roman"/>
          <w:color w:val="auto"/>
          <w:spacing w:val="-3"/>
          <w:highlight w:val="none"/>
          <w:lang w:val="en-US" w:eastAsia="zh-CN"/>
        </w:rPr>
        <w:t>绿化工程面积0.07hm²</w:t>
      </w:r>
    </w:p>
    <w:p>
      <w:pPr>
        <w:bidi w:val="0"/>
        <w:jc w:val="center"/>
        <w:rPr>
          <w:rFonts w:hint="default" w:ascii="Times New Roman" w:hAnsi="Times New Roman" w:cs="Times New Roman"/>
        </w:rPr>
      </w:pPr>
      <w:r>
        <w:rPr>
          <w:rFonts w:hint="default" w:ascii="Times New Roman" w:hAnsi="Times New Roman" w:cs="Times New Roman"/>
        </w:rPr>
        <w:t>表 3-1</w:t>
      </w:r>
      <w:r>
        <w:rPr>
          <w:rFonts w:hint="default" w:ascii="Times New Roman" w:hAnsi="Times New Roman" w:cs="Times New Roman"/>
          <w:lang w:val="en-US" w:eastAsia="zh-CN"/>
        </w:rPr>
        <w:t>6</w:t>
      </w:r>
      <w:r>
        <w:rPr>
          <w:rFonts w:hint="default" w:ascii="Times New Roman" w:hAnsi="Times New Roman" w:cs="Times New Roman"/>
        </w:rPr>
        <w:t xml:space="preserve">      </w:t>
      </w:r>
      <w:r>
        <w:rPr>
          <w:rFonts w:hint="default" w:ascii="Times New Roman" w:hAnsi="Times New Roman" w:cs="Times New Roman"/>
          <w:lang w:val="en-US" w:eastAsia="zh-CN"/>
        </w:rPr>
        <w:t>引桥工程</w:t>
      </w:r>
      <w:r>
        <w:rPr>
          <w:rFonts w:hint="default" w:ascii="Times New Roman" w:hAnsi="Times New Roman" w:cs="Times New Roman"/>
        </w:rPr>
        <w:t>区水土保持植物措施完成情况表</w:t>
      </w:r>
    </w:p>
    <w:p>
      <w:pPr>
        <w:spacing w:line="38" w:lineRule="auto"/>
        <w:rPr>
          <w:rFonts w:hint="default" w:ascii="Times New Roman" w:hAnsi="Times New Roman" w:cs="Times New Roman"/>
          <w:color w:val="auto"/>
          <w:sz w:val="2"/>
          <w:highlight w:val="none"/>
        </w:rPr>
      </w:pPr>
    </w:p>
    <w:tbl>
      <w:tblPr>
        <w:tblStyle w:val="27"/>
        <w:tblW w:w="502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90"/>
        <w:gridCol w:w="2415"/>
        <w:gridCol w:w="1962"/>
        <w:gridCol w:w="1144"/>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04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337"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10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633"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89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4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引桥工程</w:t>
            </w:r>
            <w:r>
              <w:rPr>
                <w:rFonts w:hint="default"/>
              </w:rPr>
              <w:t>区</w:t>
            </w:r>
          </w:p>
        </w:tc>
        <w:tc>
          <w:tcPr>
            <w:tcW w:w="1337"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植草皮</w:t>
            </w:r>
          </w:p>
        </w:tc>
        <w:tc>
          <w:tcPr>
            <w:tcW w:w="108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h</w:t>
            </w:r>
            <w:r>
              <w:rPr>
                <w:rFonts w:hint="default"/>
                <w:lang w:eastAsia="zh-CN"/>
              </w:rPr>
              <w:t>m²</w:t>
            </w:r>
          </w:p>
        </w:tc>
        <w:tc>
          <w:tcPr>
            <w:tcW w:w="633"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0.07</w:t>
            </w:r>
          </w:p>
        </w:tc>
        <w:tc>
          <w:tcPr>
            <w:tcW w:w="896" w:type="pct"/>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r>
        <w:rPr>
          <w:rFonts w:hint="default" w:ascii="Times New Roman" w:hAnsi="Times New Roman" w:cs="Times New Roman"/>
        </w:rPr>
        <w:t>表 3-1</w:t>
      </w:r>
      <w:r>
        <w:rPr>
          <w:rFonts w:hint="default" w:ascii="Times New Roman" w:hAnsi="Times New Roman" w:cs="Times New Roman"/>
          <w:lang w:val="en-US" w:eastAsia="zh-CN"/>
        </w:rPr>
        <w:t>7</w:t>
      </w:r>
      <w:r>
        <w:rPr>
          <w:rFonts w:hint="default" w:ascii="Times New Roman" w:hAnsi="Times New Roman" w:cs="Times New Roman"/>
        </w:rPr>
        <w:t xml:space="preserve">    </w:t>
      </w:r>
      <w:r>
        <w:rPr>
          <w:rFonts w:hint="default" w:ascii="Times New Roman" w:hAnsi="Times New Roman" w:cs="Times New Roman"/>
          <w:lang w:eastAsia="zh-CN"/>
        </w:rPr>
        <w:t>施工生活生产</w:t>
      </w:r>
      <w:r>
        <w:rPr>
          <w:rFonts w:hint="default" w:ascii="Times New Roman" w:hAnsi="Times New Roman" w:cs="Times New Roman"/>
          <w:lang w:val="en-US" w:eastAsia="zh-CN"/>
        </w:rPr>
        <w:t>区</w:t>
      </w:r>
      <w:r>
        <w:rPr>
          <w:rFonts w:hint="default" w:ascii="Times New Roman" w:hAnsi="Times New Roman" w:cs="Times New Roman"/>
        </w:rPr>
        <w:t>水土保持植物措施对比情况表</w:t>
      </w:r>
    </w:p>
    <w:tbl>
      <w:tblPr>
        <w:tblStyle w:val="27"/>
        <w:tblW w:w="501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933"/>
        <w:gridCol w:w="2368"/>
        <w:gridCol w:w="1953"/>
        <w:gridCol w:w="1142"/>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0" w:hRule="atLeast"/>
        </w:trPr>
        <w:tc>
          <w:tcPr>
            <w:tcW w:w="10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3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108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63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89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引桥工程区</w:t>
            </w:r>
          </w:p>
        </w:tc>
        <w:tc>
          <w:tcPr>
            <w:tcW w:w="13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植草皮</w:t>
            </w:r>
          </w:p>
        </w:tc>
        <w:tc>
          <w:tcPr>
            <w:tcW w:w="108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63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0.07</w:t>
            </w:r>
          </w:p>
        </w:tc>
        <w:tc>
          <w:tcPr>
            <w:tcW w:w="89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line="37" w:lineRule="auto"/>
        <w:rPr>
          <w:rFonts w:hint="default" w:ascii="Times New Roman" w:hAnsi="Times New Roman" w:cs="Times New Roman"/>
          <w:color w:val="auto"/>
          <w:sz w:val="2"/>
          <w:highlight w:val="none"/>
        </w:rPr>
      </w:pPr>
    </w:p>
    <w:p>
      <w:pPr>
        <w:spacing w:before="185" w:line="216"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z w:val="24"/>
          <w:szCs w:val="24"/>
          <w:highlight w:val="none"/>
        </w:rPr>
        <w:t>3.5.2.3</w:t>
      </w:r>
      <w:r>
        <w:rPr>
          <w:rFonts w:hint="default" w:ascii="Times New Roman" w:hAnsi="Times New Roman" w:eastAsia="Times New Roman" w:cs="Times New Roman"/>
          <w:color w:val="auto"/>
          <w:sz w:val="24"/>
          <w:szCs w:val="24"/>
          <w:highlight w:val="none"/>
        </w:rPr>
        <w:t xml:space="preserve">  </w:t>
      </w:r>
      <w:r>
        <w:rPr>
          <w:rFonts w:hint="default" w:ascii="Times New Roman" w:hAnsi="Times New Roman" w:eastAsia="仿宋" w:cs="Times New Roman"/>
          <w:color w:val="auto"/>
          <w:sz w:val="24"/>
          <w:szCs w:val="24"/>
          <w:highlight w:val="none"/>
          <w:lang w:val="en-US" w:eastAsia="zh-CN"/>
          <w14:textOutline w14:w="3048" w14:cap="flat" w14:cmpd="sng">
            <w14:solidFill>
              <w14:srgbClr w14:val="000000"/>
            </w14:solidFill>
            <w14:prstDash w14:val="solid"/>
            <w14:miter w14:val="0"/>
          </w14:textOutline>
        </w:rPr>
        <w:t>取土场</w:t>
      </w:r>
      <w:r>
        <w:rPr>
          <w:rFonts w:hint="default" w:ascii="Times New Roman" w:hAnsi="Times New Roman" w:eastAsia="仿宋" w:cs="Times New Roman"/>
          <w:color w:val="auto"/>
          <w:sz w:val="24"/>
          <w:szCs w:val="24"/>
          <w:highlight w:val="none"/>
          <w14:textOutline w14:w="3048" w14:cap="flat" w14:cmpd="sng">
            <w14:solidFill>
              <w14:srgbClr w14:val="000000"/>
            </w14:solidFill>
            <w14:prstDash w14:val="solid"/>
            <w14:miter w14:val="0"/>
          </w14:textOutline>
        </w:rPr>
        <w:t>区植物措施</w:t>
      </w:r>
    </w:p>
    <w:p>
      <w:pPr>
        <w:bidi w:val="0"/>
        <w:rPr>
          <w:rFonts w:hint="default" w:ascii="Times New Roman" w:hAnsi="Times New Roman" w:cs="Times New Roman"/>
          <w:lang w:eastAsia="zh-CN"/>
        </w:rPr>
      </w:pPr>
      <w:r>
        <w:rPr>
          <w:rFonts w:hint="default" w:ascii="Times New Roman" w:hAnsi="Times New Roman" w:cs="Times New Roman"/>
          <w:lang w:eastAsia="zh-CN"/>
        </w:rPr>
        <w:t>取土场区完成植物措施工程量为：</w:t>
      </w:r>
      <w:r>
        <w:rPr>
          <w:rFonts w:hint="default" w:ascii="Times New Roman" w:hAnsi="Times New Roman" w:cs="Times New Roman"/>
          <w:lang w:val="en-US" w:eastAsia="zh-CN"/>
        </w:rPr>
        <w:t>播撒草籽8.31h</w:t>
      </w:r>
      <w:r>
        <w:rPr>
          <w:rFonts w:hint="default" w:ascii="Times New Roman" w:hAnsi="Times New Roman" w:cs="Times New Roman"/>
          <w:lang w:eastAsia="zh-CN"/>
        </w:rPr>
        <w:t>m²</w:t>
      </w:r>
    </w:p>
    <w:p>
      <w:pPr>
        <w:bidi w:val="0"/>
        <w:jc w:val="center"/>
        <w:rPr>
          <w:rFonts w:hint="default" w:ascii="Times New Roman" w:hAnsi="Times New Roman" w:cs="Times New Roman"/>
        </w:rPr>
      </w:pPr>
      <w:r>
        <w:rPr>
          <w:rFonts w:hint="default" w:ascii="Times New Roman" w:hAnsi="Times New Roman" w:cs="Times New Roman"/>
        </w:rPr>
        <w:t>表 3-1</w:t>
      </w:r>
      <w:r>
        <w:rPr>
          <w:rFonts w:hint="default" w:ascii="Times New Roman" w:hAnsi="Times New Roman" w:cs="Times New Roman"/>
          <w:lang w:val="en-US" w:eastAsia="zh-CN"/>
        </w:rPr>
        <w:t>8</w:t>
      </w:r>
      <w:r>
        <w:rPr>
          <w:rFonts w:hint="default" w:ascii="Times New Roman" w:hAnsi="Times New Roman" w:cs="Times New Roman"/>
        </w:rPr>
        <w:t xml:space="preserve">       </w:t>
      </w:r>
      <w:r>
        <w:rPr>
          <w:rFonts w:hint="default" w:ascii="Times New Roman" w:hAnsi="Times New Roman" w:cs="Times New Roman"/>
          <w:lang w:val="en-US" w:eastAsia="zh-CN"/>
        </w:rPr>
        <w:t>取土场</w:t>
      </w:r>
      <w:r>
        <w:rPr>
          <w:rFonts w:hint="default" w:ascii="Times New Roman" w:hAnsi="Times New Roman" w:cs="Times New Roman"/>
        </w:rPr>
        <w:t>区水土保持植物措施完成情况表</w:t>
      </w:r>
    </w:p>
    <w:p>
      <w:pPr>
        <w:spacing w:line="38" w:lineRule="auto"/>
        <w:rPr>
          <w:rFonts w:hint="default" w:ascii="Times New Roman" w:hAnsi="Times New Roman" w:cs="Times New Roman"/>
          <w:color w:val="auto"/>
          <w:sz w:val="2"/>
          <w:highlight w:val="none"/>
        </w:rPr>
      </w:pPr>
    </w:p>
    <w:tbl>
      <w:tblPr>
        <w:tblStyle w:val="27"/>
        <w:tblW w:w="503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12"/>
        <w:gridCol w:w="2377"/>
        <w:gridCol w:w="1990"/>
        <w:gridCol w:w="1152"/>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055"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312"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1098"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636"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896" w:type="pct"/>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55"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取土场区</w:t>
            </w:r>
          </w:p>
        </w:tc>
        <w:tc>
          <w:tcPr>
            <w:tcW w:w="131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109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h</w:t>
            </w:r>
            <w:r>
              <w:rPr>
                <w:rFonts w:hint="default"/>
                <w:lang w:eastAsia="zh-CN"/>
              </w:rPr>
              <w:t>m²</w:t>
            </w:r>
          </w:p>
        </w:tc>
        <w:tc>
          <w:tcPr>
            <w:tcW w:w="636"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8.31</w:t>
            </w:r>
          </w:p>
        </w:tc>
        <w:tc>
          <w:tcPr>
            <w:tcW w:w="896" w:type="pct"/>
            <w:vAlign w:val="top"/>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r>
        <w:rPr>
          <w:rFonts w:hint="default" w:ascii="Times New Roman" w:hAnsi="Times New Roman" w:cs="Times New Roman"/>
        </w:rPr>
        <w:t>表 3-1</w:t>
      </w:r>
      <w:r>
        <w:rPr>
          <w:rFonts w:hint="default" w:ascii="Times New Roman" w:hAnsi="Times New Roman" w:cs="Times New Roman"/>
          <w:lang w:val="en-US" w:eastAsia="zh-CN"/>
        </w:rPr>
        <w:t>9</w:t>
      </w:r>
      <w:r>
        <w:rPr>
          <w:rFonts w:hint="default" w:ascii="Times New Roman" w:hAnsi="Times New Roman" w:cs="Times New Roman"/>
        </w:rPr>
        <w:t xml:space="preserve">   </w:t>
      </w:r>
      <w:r>
        <w:rPr>
          <w:rFonts w:hint="default" w:ascii="Times New Roman" w:hAnsi="Times New Roman" w:cs="Times New Roman"/>
          <w:lang w:val="en-US" w:eastAsia="zh-CN"/>
        </w:rPr>
        <w:t>取土场</w:t>
      </w:r>
      <w:r>
        <w:rPr>
          <w:rFonts w:hint="default" w:ascii="Times New Roman" w:hAnsi="Times New Roman" w:cs="Times New Roman"/>
        </w:rPr>
        <w:t>区水土保持植物措施对比情况表</w:t>
      </w:r>
    </w:p>
    <w:tbl>
      <w:tblPr>
        <w:tblStyle w:val="27"/>
        <w:tblW w:w="5041"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792"/>
        <w:gridCol w:w="2394"/>
        <w:gridCol w:w="1980"/>
        <w:gridCol w:w="1170"/>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0" w:hRule="atLeast"/>
        </w:trPr>
        <w:tc>
          <w:tcPr>
            <w:tcW w:w="988"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320"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1092"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645"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953"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98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取土场区</w:t>
            </w:r>
          </w:p>
        </w:tc>
        <w:tc>
          <w:tcPr>
            <w:tcW w:w="132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109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8.31</w:t>
            </w:r>
          </w:p>
        </w:tc>
        <w:tc>
          <w:tcPr>
            <w:tcW w:w="953" w:type="pct"/>
            <w:tcBorders>
              <w:top w:val="single" w:color="auto" w:sz="4" w:space="0"/>
              <w:left w:val="single" w:color="auto" w:sz="4" w:space="0"/>
              <w:bottom w:val="single" w:color="auto" w:sz="4" w:space="0"/>
              <w:right w:val="single" w:color="auto" w:sz="4" w:space="0"/>
            </w:tcBorders>
            <w:shd w:val="clear" w:color="auto" w:fill="auto"/>
            <w:vAlign w:val="top"/>
          </w:tcPr>
          <w:p>
            <w:pPr>
              <w:pStyle w:val="12"/>
              <w:keepNext w:val="0"/>
              <w:keepLines w:val="0"/>
              <w:widowControl/>
              <w:suppressLineNumbers w:val="0"/>
              <w:bidi w:val="0"/>
              <w:spacing w:before="0" w:beforeAutospacing="0" w:after="0" w:afterAutospacing="0"/>
              <w:ind w:left="0" w:right="0"/>
              <w:rPr>
                <w:rFonts w:hint="default"/>
              </w:rPr>
            </w:pPr>
          </w:p>
        </w:tc>
      </w:tr>
    </w:tbl>
    <w:p>
      <w:pPr>
        <w:spacing w:line="37" w:lineRule="auto"/>
        <w:rPr>
          <w:rFonts w:hint="default" w:ascii="Times New Roman" w:hAnsi="Times New Roman" w:cs="Times New Roman"/>
          <w:color w:val="auto"/>
          <w:sz w:val="2"/>
          <w:highlight w:val="none"/>
        </w:rPr>
      </w:pPr>
    </w:p>
    <w:p>
      <w:pPr>
        <w:spacing w:before="186" w:line="216"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z w:val="24"/>
          <w:szCs w:val="24"/>
          <w:highlight w:val="none"/>
        </w:rPr>
        <w:t>3.5.2.4</w:t>
      </w:r>
      <w:r>
        <w:rPr>
          <w:rFonts w:hint="default" w:ascii="Times New Roman" w:hAnsi="Times New Roman" w:eastAsia="Times New Roman" w:cs="Times New Roman"/>
          <w:color w:val="auto"/>
          <w:spacing w:val="-1"/>
          <w:sz w:val="24"/>
          <w:szCs w:val="24"/>
          <w:highlight w:val="none"/>
        </w:rPr>
        <w:t xml:space="preserve">  </w:t>
      </w:r>
      <w:r>
        <w:rPr>
          <w:rFonts w:hint="default" w:ascii="Times New Roman" w:hAnsi="Times New Roman" w:eastAsia="仿宋" w:cs="Times New Roman"/>
          <w:color w:val="auto"/>
          <w:sz w:val="24"/>
          <w:szCs w:val="24"/>
          <w:highlight w:val="none"/>
          <w:lang w:val="en-US" w:eastAsia="zh-CN"/>
          <w14:textOutline w14:w="3048" w14:cap="flat" w14:cmpd="sng">
            <w14:solidFill>
              <w14:srgbClr w14:val="000000"/>
            </w14:solidFill>
            <w14:prstDash w14:val="solid"/>
            <w14:miter w14:val="0"/>
          </w14:textOutline>
        </w:rPr>
        <w:t>弃渣场</w:t>
      </w:r>
      <w:r>
        <w:rPr>
          <w:rFonts w:hint="default" w:ascii="Times New Roman" w:hAnsi="Times New Roman" w:eastAsia="仿宋" w:cs="Times New Roman"/>
          <w:color w:val="auto"/>
          <w:sz w:val="24"/>
          <w:szCs w:val="24"/>
          <w:highlight w:val="none"/>
          <w:lang w:eastAsia="zh-CN"/>
          <w14:textOutline w14:w="3048" w14:cap="flat" w14:cmpd="sng">
            <w14:solidFill>
              <w14:srgbClr w14:val="000000"/>
            </w14:solidFill>
            <w14:prstDash w14:val="solid"/>
            <w14:miter w14:val="0"/>
          </w14:textOutline>
        </w:rPr>
        <w:t>区</w:t>
      </w:r>
      <w:r>
        <w:rPr>
          <w:rFonts w:hint="default" w:ascii="Times New Roman" w:hAnsi="Times New Roman" w:eastAsia="仿宋" w:cs="Times New Roman"/>
          <w:color w:val="auto"/>
          <w:sz w:val="24"/>
          <w:szCs w:val="24"/>
          <w:highlight w:val="none"/>
          <w14:textOutline w14:w="3048" w14:cap="flat" w14:cmpd="sng">
            <w14:solidFill>
              <w14:srgbClr w14:val="000000"/>
            </w14:solidFill>
            <w14:prstDash w14:val="solid"/>
            <w14:miter w14:val="0"/>
          </w14:textOutline>
        </w:rPr>
        <w:t>植物措施</w:t>
      </w:r>
    </w:p>
    <w:p>
      <w:pPr>
        <w:pStyle w:val="3"/>
        <w:keepNext w:val="0"/>
        <w:keepLines w:val="0"/>
        <w:pageBreakBefore w:val="0"/>
        <w:widowControl w:val="0"/>
        <w:kinsoku/>
        <w:wordWrap/>
        <w:overflowPunct/>
        <w:topLinePunct w:val="0"/>
        <w:autoSpaceDE w:val="0"/>
        <w:autoSpaceDN w:val="0"/>
        <w:bidi w:val="0"/>
        <w:adjustRightInd/>
        <w:snapToGrid/>
        <w:spacing w:before="187" w:line="360" w:lineRule="auto"/>
        <w:ind w:left="0" w:right="0" w:firstLine="468" w:firstLineChars="200"/>
        <w:jc w:val="both"/>
        <w:textAlignment w:val="auto"/>
        <w:rPr>
          <w:rFonts w:hint="default" w:ascii="Times New Roman" w:hAnsi="Times New Roman" w:eastAsia="宋体" w:cs="Times New Roman"/>
          <w:color w:val="auto"/>
          <w:spacing w:val="-3"/>
          <w:highlight w:val="none"/>
          <w:lang w:eastAsia="zh-CN"/>
        </w:rPr>
      </w:pPr>
      <w:r>
        <w:rPr>
          <w:rFonts w:hint="default" w:ascii="Times New Roman" w:hAnsi="Times New Roman" w:eastAsia="宋体" w:cs="Times New Roman"/>
          <w:color w:val="auto"/>
          <w:spacing w:val="-3"/>
          <w:highlight w:val="none"/>
          <w:lang w:val="en-US" w:eastAsia="zh-CN"/>
        </w:rPr>
        <w:t>弃渣场</w:t>
      </w:r>
      <w:r>
        <w:rPr>
          <w:rFonts w:hint="default" w:ascii="Times New Roman" w:hAnsi="Times New Roman" w:eastAsia="宋体" w:cs="Times New Roman"/>
          <w:color w:val="auto"/>
          <w:spacing w:val="-3"/>
          <w:highlight w:val="none"/>
          <w:lang w:eastAsia="zh-CN"/>
        </w:rPr>
        <w:t>区完成植物措施工程量为：种植灌木</w:t>
      </w:r>
      <w:r>
        <w:rPr>
          <w:rFonts w:hint="default" w:ascii="Times New Roman" w:hAnsi="Times New Roman" w:eastAsia="宋体" w:cs="Times New Roman"/>
          <w:color w:val="auto"/>
          <w:spacing w:val="-3"/>
          <w:highlight w:val="none"/>
          <w:lang w:val="en-US" w:eastAsia="zh-CN"/>
        </w:rPr>
        <w:t>13057</w:t>
      </w:r>
      <w:r>
        <w:rPr>
          <w:rFonts w:hint="default" w:ascii="Times New Roman" w:hAnsi="Times New Roman" w:eastAsia="宋体" w:cs="Times New Roman"/>
          <w:color w:val="auto"/>
          <w:spacing w:val="-3"/>
          <w:highlight w:val="none"/>
          <w:lang w:eastAsia="zh-CN"/>
        </w:rPr>
        <w:t>株，</w:t>
      </w:r>
      <w:r>
        <w:rPr>
          <w:rFonts w:hint="default" w:ascii="Times New Roman" w:hAnsi="Times New Roman" w:eastAsia="宋体" w:cs="Times New Roman"/>
          <w:color w:val="auto"/>
          <w:spacing w:val="-3"/>
          <w:highlight w:val="none"/>
          <w:lang w:val="en-US" w:eastAsia="zh-CN"/>
        </w:rPr>
        <w:t>播撒草籽2.94hm²</w:t>
      </w:r>
      <w:r>
        <w:rPr>
          <w:rFonts w:hint="default" w:ascii="Times New Roman" w:hAnsi="Times New Roman" w:eastAsia="宋体" w:cs="Times New Roman"/>
          <w:color w:val="auto"/>
          <w:spacing w:val="-3"/>
          <w:highlight w:val="none"/>
          <w:lang w:eastAsia="zh-CN"/>
        </w:rPr>
        <w:t>。</w:t>
      </w:r>
    </w:p>
    <w:p>
      <w:pPr>
        <w:bidi w:val="0"/>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20</w:t>
      </w:r>
      <w:r>
        <w:rPr>
          <w:rFonts w:hint="default" w:ascii="Times New Roman" w:hAnsi="Times New Roman" w:cs="Times New Roman"/>
        </w:rPr>
        <w:t xml:space="preserve">     </w:t>
      </w:r>
      <w:r>
        <w:rPr>
          <w:rFonts w:hint="default" w:ascii="Times New Roman" w:hAnsi="Times New Roman" w:cs="Times New Roman"/>
          <w:lang w:val="en-US" w:eastAsia="zh-CN"/>
        </w:rPr>
        <w:t>弃渣场</w:t>
      </w:r>
      <w:r>
        <w:rPr>
          <w:rFonts w:hint="default" w:ascii="Times New Roman" w:hAnsi="Times New Roman" w:cs="Times New Roman"/>
          <w:lang w:eastAsia="zh-CN"/>
        </w:rPr>
        <w:t>区</w:t>
      </w:r>
      <w:r>
        <w:rPr>
          <w:rFonts w:hint="default" w:ascii="Times New Roman" w:hAnsi="Times New Roman" w:cs="Times New Roman"/>
        </w:rPr>
        <w:t>水土保持植物措施完成情况表</w:t>
      </w:r>
    </w:p>
    <w:p>
      <w:pPr>
        <w:spacing w:line="41" w:lineRule="auto"/>
        <w:rPr>
          <w:rFonts w:hint="default" w:ascii="Times New Roman" w:hAnsi="Times New Roman" w:cs="Times New Roman"/>
          <w:color w:val="auto"/>
          <w:sz w:val="2"/>
          <w:highlight w:val="none"/>
        </w:rPr>
      </w:pPr>
    </w:p>
    <w:tbl>
      <w:tblPr>
        <w:tblStyle w:val="27"/>
        <w:tblW w:w="500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80"/>
        <w:gridCol w:w="2991"/>
        <w:gridCol w:w="1843"/>
        <w:gridCol w:w="1297"/>
        <w:gridCol w:w="158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12"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662"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1024"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721"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完成工程量</w:t>
            </w:r>
          </w:p>
        </w:tc>
        <w:tc>
          <w:tcPr>
            <w:tcW w:w="879" w:type="pct"/>
            <w:tcBorders>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712" w:type="pct"/>
            <w:vMerge w:val="restar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弃渣场</w:t>
            </w:r>
            <w:r>
              <w:rPr>
                <w:rFonts w:hint="default"/>
              </w:rPr>
              <w:t>区</w:t>
            </w:r>
          </w:p>
        </w:tc>
        <w:tc>
          <w:tcPr>
            <w:tcW w:w="1662"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播撒草籽</w:t>
            </w:r>
          </w:p>
        </w:tc>
        <w:tc>
          <w:tcPr>
            <w:tcW w:w="1024"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h</w:t>
            </w:r>
            <w:r>
              <w:rPr>
                <w:rFonts w:hint="default"/>
                <w:lang w:eastAsia="zh-CN"/>
              </w:rPr>
              <w:t>m²</w:t>
            </w:r>
          </w:p>
        </w:tc>
        <w:tc>
          <w:tcPr>
            <w:tcW w:w="721"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2.94</w:t>
            </w:r>
          </w:p>
        </w:tc>
        <w:tc>
          <w:tcPr>
            <w:tcW w:w="879"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712" w:type="pct"/>
            <w:vMerge w:val="continue"/>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662"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栽植灌木</w:t>
            </w:r>
          </w:p>
        </w:tc>
        <w:tc>
          <w:tcPr>
            <w:tcW w:w="1024"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株</w:t>
            </w:r>
          </w:p>
        </w:tc>
        <w:tc>
          <w:tcPr>
            <w:tcW w:w="721"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13057</w:t>
            </w:r>
          </w:p>
        </w:tc>
        <w:tc>
          <w:tcPr>
            <w:tcW w:w="879" w:type="pct"/>
            <w:tcBorders>
              <w:top w:val="single" w:color="000000" w:sz="2" w:space="0"/>
              <w:bottom w:val="single" w:color="000000" w:sz="2" w:space="0"/>
            </w:tcBorders>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bidi w:val="0"/>
        <w:ind w:left="0" w:leftChars="0" w:firstLine="0" w:firstLineChars="0"/>
        <w:jc w:val="both"/>
        <w:rPr>
          <w:rFonts w:hint="default" w:ascii="Times New Roman" w:hAnsi="Times New Roman" w:cs="Times New Roman"/>
        </w:rPr>
      </w:pPr>
    </w:p>
    <w:p>
      <w:pPr>
        <w:bidi w:val="0"/>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21</w:t>
      </w:r>
      <w:r>
        <w:rPr>
          <w:rFonts w:hint="default" w:ascii="Times New Roman" w:hAnsi="Times New Roman" w:cs="Times New Roman"/>
        </w:rPr>
        <w:t xml:space="preserve">      </w:t>
      </w:r>
      <w:r>
        <w:rPr>
          <w:rFonts w:hint="default" w:ascii="Times New Roman" w:hAnsi="Times New Roman" w:cs="Times New Roman"/>
          <w:lang w:val="en-US" w:eastAsia="zh-CN"/>
        </w:rPr>
        <w:t>弃渣场</w:t>
      </w:r>
      <w:r>
        <w:rPr>
          <w:rFonts w:hint="default" w:ascii="Times New Roman" w:hAnsi="Times New Roman" w:cs="Times New Roman"/>
          <w:lang w:eastAsia="zh-CN"/>
        </w:rPr>
        <w:t>区</w:t>
      </w:r>
      <w:r>
        <w:rPr>
          <w:rFonts w:hint="default" w:ascii="Times New Roman" w:hAnsi="Times New Roman" w:cs="Times New Roman"/>
        </w:rPr>
        <w:t>水土保持植物措施对比情况表</w:t>
      </w:r>
    </w:p>
    <w:tbl>
      <w:tblPr>
        <w:tblStyle w:val="27"/>
        <w:tblW w:w="5068" w:type="pct"/>
        <w:tblInd w:w="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0" w:type="dxa"/>
          <w:left w:w="0" w:type="dxa"/>
          <w:bottom w:w="0" w:type="dxa"/>
          <w:right w:w="0" w:type="dxa"/>
        </w:tblCellMar>
      </w:tblPr>
      <w:tblGrid>
        <w:gridCol w:w="1272"/>
        <w:gridCol w:w="2770"/>
        <w:gridCol w:w="2083"/>
        <w:gridCol w:w="1282"/>
        <w:gridCol w:w="170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99" w:hRule="atLeast"/>
        </w:trPr>
        <w:tc>
          <w:tcPr>
            <w:tcW w:w="698"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520"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114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70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93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698" w:type="pct"/>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弃渣场区</w:t>
            </w:r>
          </w:p>
        </w:tc>
        <w:tc>
          <w:tcPr>
            <w:tcW w:w="1520"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114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70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2.94</w:t>
            </w:r>
          </w:p>
        </w:tc>
        <w:tc>
          <w:tcPr>
            <w:tcW w:w="93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698" w:type="pct"/>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520"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栽植灌木</w:t>
            </w:r>
          </w:p>
        </w:tc>
        <w:tc>
          <w:tcPr>
            <w:tcW w:w="114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70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13057</w:t>
            </w:r>
          </w:p>
        </w:tc>
        <w:tc>
          <w:tcPr>
            <w:tcW w:w="93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line="55" w:lineRule="auto"/>
        <w:rPr>
          <w:rFonts w:hint="default" w:ascii="Times New Roman" w:hAnsi="Times New Roman" w:cs="Times New Roman"/>
          <w:color w:val="auto"/>
          <w:sz w:val="2"/>
          <w:highlight w:val="none"/>
        </w:rPr>
      </w:pPr>
    </w:p>
    <w:p>
      <w:pPr>
        <w:spacing w:before="216" w:line="216" w:lineRule="auto"/>
        <w:outlineLvl w:val="9"/>
        <w:rPr>
          <w:rFonts w:hint="default" w:ascii="Times New Roman" w:hAnsi="Times New Roman" w:eastAsia="Times New Roman" w:cs="Times New Roman"/>
          <w:b/>
          <w:bCs/>
          <w:color w:val="auto"/>
          <w:spacing w:val="1"/>
          <w:sz w:val="24"/>
          <w:szCs w:val="24"/>
          <w:highlight w:val="none"/>
        </w:rPr>
      </w:pPr>
      <w:r>
        <w:rPr>
          <w:rFonts w:hint="default" w:ascii="Times New Roman" w:hAnsi="Times New Roman" w:eastAsia="Times New Roman" w:cs="Times New Roman"/>
          <w:b/>
          <w:bCs/>
          <w:color w:val="auto"/>
          <w:spacing w:val="1"/>
          <w:sz w:val="24"/>
          <w:szCs w:val="24"/>
          <w:highlight w:val="none"/>
        </w:rPr>
        <w:t>3.5.2.</w:t>
      </w:r>
      <w:r>
        <w:rPr>
          <w:rFonts w:hint="default" w:ascii="Times New Roman" w:hAnsi="Times New Roman" w:eastAsia="宋体" w:cs="Times New Roman"/>
          <w:b/>
          <w:bCs/>
          <w:color w:val="auto"/>
          <w:spacing w:val="1"/>
          <w:sz w:val="24"/>
          <w:szCs w:val="24"/>
          <w:highlight w:val="none"/>
          <w:lang w:val="en-US" w:eastAsia="zh-CN"/>
        </w:rPr>
        <w:t>5</w:t>
      </w:r>
      <w:r>
        <w:rPr>
          <w:rFonts w:hint="default" w:ascii="Times New Roman" w:hAnsi="Times New Roman" w:eastAsia="Times New Roman" w:cs="Times New Roman"/>
          <w:b/>
          <w:bCs/>
          <w:color w:val="auto"/>
          <w:spacing w:val="1"/>
          <w:sz w:val="24"/>
          <w:szCs w:val="24"/>
          <w:highlight w:val="none"/>
        </w:rPr>
        <w:t xml:space="preserve">  </w:t>
      </w:r>
      <w:r>
        <w:rPr>
          <w:rFonts w:hint="default" w:ascii="Times New Roman" w:hAnsi="Times New Roman" w:eastAsia="宋体" w:cs="Times New Roman"/>
          <w:b/>
          <w:bCs/>
          <w:color w:val="auto"/>
          <w:spacing w:val="1"/>
          <w:sz w:val="24"/>
          <w:szCs w:val="24"/>
          <w:highlight w:val="none"/>
          <w:lang w:val="en-US" w:eastAsia="zh-CN"/>
        </w:rPr>
        <w:t>施工道路</w:t>
      </w:r>
      <w:r>
        <w:rPr>
          <w:rFonts w:hint="default" w:ascii="Times New Roman" w:hAnsi="Times New Roman" w:eastAsia="Times New Roman" w:cs="Times New Roman"/>
          <w:b/>
          <w:bCs/>
          <w:color w:val="auto"/>
          <w:spacing w:val="1"/>
          <w:sz w:val="24"/>
          <w:szCs w:val="24"/>
          <w:highlight w:val="none"/>
        </w:rPr>
        <w:t>区植物措施</w:t>
      </w:r>
    </w:p>
    <w:p>
      <w:pPr>
        <w:pStyle w:val="2"/>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22</w:t>
      </w:r>
      <w:r>
        <w:rPr>
          <w:rFonts w:hint="default" w:ascii="Times New Roman" w:hAnsi="Times New Roman" w:cs="Times New Roman"/>
        </w:rPr>
        <w:t xml:space="preserve">    施工道路区水土保持植物措施完成情况表</w:t>
      </w:r>
    </w:p>
    <w:p>
      <w:pPr>
        <w:rPr>
          <w:rFonts w:hint="default" w:ascii="Times New Roman" w:hAnsi="Times New Roman" w:cs="Times New Roman"/>
        </w:rPr>
      </w:pPr>
      <w:r>
        <w:rPr>
          <w:rFonts w:hint="default" w:ascii="Times New Roman" w:hAnsi="Times New Roman" w:cs="Times New Roman"/>
          <w:lang w:val="en-US" w:eastAsia="zh-CN"/>
        </w:rPr>
        <w:t>施工道路</w:t>
      </w:r>
      <w:r>
        <w:rPr>
          <w:rFonts w:hint="default" w:ascii="Times New Roman" w:hAnsi="Times New Roman" w:cs="Times New Roman"/>
        </w:rPr>
        <w:t>区完成植物措施工程量为：播撒草籽</w:t>
      </w:r>
      <w:r>
        <w:rPr>
          <w:rFonts w:hint="default" w:ascii="Times New Roman" w:hAnsi="Times New Roman" w:cs="Times New Roman"/>
          <w:lang w:val="en-US" w:eastAsia="zh-CN"/>
        </w:rPr>
        <w:t>1.78</w:t>
      </w:r>
      <w:r>
        <w:rPr>
          <w:rFonts w:hint="default" w:ascii="Times New Roman" w:hAnsi="Times New Roman" w:cs="Times New Roman"/>
        </w:rPr>
        <w:t>hm²。</w:t>
      </w:r>
    </w:p>
    <w:tbl>
      <w:tblPr>
        <w:tblStyle w:val="27"/>
        <w:tblW w:w="5134" w:type="pct"/>
        <w:tblInd w:w="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0" w:type="dxa"/>
          <w:left w:w="0" w:type="dxa"/>
          <w:bottom w:w="0" w:type="dxa"/>
          <w:right w:w="0" w:type="dxa"/>
        </w:tblCellMar>
      </w:tblPr>
      <w:tblGrid>
        <w:gridCol w:w="1297"/>
        <w:gridCol w:w="2718"/>
        <w:gridCol w:w="2110"/>
        <w:gridCol w:w="1283"/>
        <w:gridCol w:w="18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99" w:hRule="atLeast"/>
        </w:trPr>
        <w:tc>
          <w:tcPr>
            <w:tcW w:w="70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472"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114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69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98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70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施工道路i</w:t>
            </w:r>
          </w:p>
        </w:tc>
        <w:tc>
          <w:tcPr>
            <w:tcW w:w="1472"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1143"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69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1.78</w:t>
            </w:r>
          </w:p>
        </w:tc>
        <w:tc>
          <w:tcPr>
            <w:tcW w:w="98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r>
        <w:rPr>
          <w:rFonts w:hint="default" w:ascii="Times New Roman" w:hAnsi="Times New Roman" w:cs="Times New Roman"/>
        </w:rPr>
        <w:t>表 3-2</w:t>
      </w:r>
      <w:r>
        <w:rPr>
          <w:rFonts w:hint="default" w:ascii="Times New Roman" w:hAnsi="Times New Roman" w:cs="Times New Roman"/>
          <w:lang w:val="en-US" w:eastAsia="zh-CN"/>
        </w:rPr>
        <w:t>3</w:t>
      </w:r>
      <w:r>
        <w:rPr>
          <w:rFonts w:hint="default" w:ascii="Times New Roman" w:hAnsi="Times New Roman" w:cs="Times New Roman"/>
        </w:rPr>
        <w:t xml:space="preserve">  施工道路区水土保持植物措施对比情况表</w:t>
      </w:r>
    </w:p>
    <w:tbl>
      <w:tblPr>
        <w:tblStyle w:val="27"/>
        <w:tblW w:w="5187" w:type="pct"/>
        <w:tblInd w:w="2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0" w:type="dxa"/>
          <w:left w:w="0" w:type="dxa"/>
          <w:bottom w:w="0" w:type="dxa"/>
          <w:right w:w="0" w:type="dxa"/>
        </w:tblCellMar>
      </w:tblPr>
      <w:tblGrid>
        <w:gridCol w:w="1274"/>
        <w:gridCol w:w="2719"/>
        <w:gridCol w:w="2136"/>
        <w:gridCol w:w="1255"/>
        <w:gridCol w:w="193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99" w:hRule="atLeast"/>
        </w:trPr>
        <w:tc>
          <w:tcPr>
            <w:tcW w:w="683"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458"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1145"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673"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1039"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683"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施工道路i</w:t>
            </w:r>
          </w:p>
        </w:tc>
        <w:tc>
          <w:tcPr>
            <w:tcW w:w="1458"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1145"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673"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1.78</w:t>
            </w:r>
          </w:p>
        </w:tc>
        <w:tc>
          <w:tcPr>
            <w:tcW w:w="1039" w:type="pct"/>
            <w:tcBorders>
              <w:tl2br w:val="nil"/>
              <w:tr2bl w:val="nil"/>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spacing w:before="216" w:line="216" w:lineRule="auto"/>
        <w:ind w:firstLine="440"/>
        <w:outlineLvl w:val="9"/>
        <w:rPr>
          <w:rFonts w:hint="default" w:ascii="Times New Roman" w:hAnsi="Times New Roman" w:eastAsia="Times New Roman" w:cs="Times New Roman"/>
          <w:b/>
          <w:bCs/>
          <w:color w:val="auto"/>
          <w:spacing w:val="1"/>
          <w:sz w:val="24"/>
          <w:szCs w:val="24"/>
          <w:highlight w:val="none"/>
        </w:rPr>
      </w:pPr>
      <w:r>
        <w:rPr>
          <w:rFonts w:hint="default" w:ascii="Times New Roman" w:hAnsi="Times New Roman" w:eastAsia="Times New Roman" w:cs="Times New Roman"/>
          <w:b/>
          <w:bCs/>
          <w:color w:val="auto"/>
          <w:spacing w:val="1"/>
          <w:sz w:val="24"/>
          <w:szCs w:val="24"/>
          <w:highlight w:val="none"/>
        </w:rPr>
        <w:t>3.5.2.</w:t>
      </w:r>
      <w:r>
        <w:rPr>
          <w:rFonts w:hint="default" w:ascii="Times New Roman" w:hAnsi="Times New Roman" w:eastAsia="Times New Roman" w:cs="Times New Roman"/>
          <w:b/>
          <w:bCs/>
          <w:color w:val="auto"/>
          <w:spacing w:val="1"/>
          <w:sz w:val="24"/>
          <w:szCs w:val="24"/>
          <w:highlight w:val="none"/>
          <w:lang w:val="en-US" w:eastAsia="zh-CN"/>
        </w:rPr>
        <w:t>6</w:t>
      </w:r>
      <w:r>
        <w:rPr>
          <w:rFonts w:hint="default" w:ascii="Times New Roman" w:hAnsi="Times New Roman" w:eastAsia="Times New Roman" w:cs="Times New Roman"/>
          <w:b/>
          <w:bCs/>
          <w:color w:val="auto"/>
          <w:spacing w:val="1"/>
          <w:sz w:val="24"/>
          <w:szCs w:val="24"/>
          <w:highlight w:val="none"/>
        </w:rPr>
        <w:t xml:space="preserve">  施工</w:t>
      </w:r>
      <w:r>
        <w:rPr>
          <w:rFonts w:hint="default" w:ascii="Times New Roman" w:hAnsi="Times New Roman" w:eastAsia="宋体" w:cs="Times New Roman"/>
          <w:b/>
          <w:bCs/>
          <w:color w:val="auto"/>
          <w:spacing w:val="1"/>
          <w:sz w:val="24"/>
          <w:szCs w:val="24"/>
          <w:highlight w:val="none"/>
          <w:lang w:val="en-US" w:eastAsia="zh-CN"/>
        </w:rPr>
        <w:t>临建</w:t>
      </w:r>
      <w:r>
        <w:rPr>
          <w:rFonts w:hint="default" w:ascii="Times New Roman" w:hAnsi="Times New Roman" w:eastAsia="Times New Roman" w:cs="Times New Roman"/>
          <w:b/>
          <w:bCs/>
          <w:color w:val="auto"/>
          <w:spacing w:val="1"/>
          <w:sz w:val="24"/>
          <w:szCs w:val="24"/>
          <w:highlight w:val="none"/>
        </w:rPr>
        <w:t>区植物措施</w:t>
      </w:r>
    </w:p>
    <w:tbl>
      <w:tblPr>
        <w:tblStyle w:val="27"/>
        <w:tblW w:w="5131" w:type="pct"/>
        <w:tblInd w:w="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0" w:type="dxa"/>
          <w:left w:w="0" w:type="dxa"/>
          <w:bottom w:w="0" w:type="dxa"/>
          <w:right w:w="0" w:type="dxa"/>
        </w:tblCellMar>
      </w:tblPr>
      <w:tblGrid>
        <w:gridCol w:w="202"/>
        <w:gridCol w:w="1083"/>
        <w:gridCol w:w="203"/>
        <w:gridCol w:w="2539"/>
        <w:gridCol w:w="2135"/>
        <w:gridCol w:w="175"/>
        <w:gridCol w:w="1301"/>
        <w:gridCol w:w="15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99" w:hRule="atLeast"/>
        </w:trPr>
        <w:tc>
          <w:tcPr>
            <w:tcW w:w="697"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防治分区</w:t>
            </w:r>
          </w:p>
        </w:tc>
        <w:tc>
          <w:tcPr>
            <w:tcW w:w="1486"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措施名称</w:t>
            </w:r>
          </w:p>
        </w:tc>
        <w:tc>
          <w:tcPr>
            <w:tcW w:w="1157"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800"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完成工程量</w:t>
            </w:r>
          </w:p>
        </w:tc>
        <w:tc>
          <w:tcPr>
            <w:tcW w:w="858"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10" w:type="pct"/>
          <w:trHeight w:val="295" w:hRule="atLeast"/>
        </w:trPr>
        <w:tc>
          <w:tcPr>
            <w:tcW w:w="697" w:type="pct"/>
            <w:gridSpan w:val="2"/>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弃渣场区</w:t>
            </w:r>
          </w:p>
        </w:tc>
        <w:tc>
          <w:tcPr>
            <w:tcW w:w="1376"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1252"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70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0.84</w:t>
            </w:r>
          </w:p>
        </w:tc>
        <w:tc>
          <w:tcPr>
            <w:tcW w:w="858"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10" w:type="pct"/>
          <w:trHeight w:val="295" w:hRule="atLeast"/>
        </w:trPr>
        <w:tc>
          <w:tcPr>
            <w:tcW w:w="697" w:type="pct"/>
            <w:gridSpan w:val="2"/>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376"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栽植灌木</w:t>
            </w:r>
          </w:p>
        </w:tc>
        <w:tc>
          <w:tcPr>
            <w:tcW w:w="1252"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705"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3733</w:t>
            </w:r>
          </w:p>
        </w:tc>
        <w:tc>
          <w:tcPr>
            <w:tcW w:w="858" w:type="pct"/>
            <w:tcBorders>
              <w:top w:val="single" w:color="000000" w:sz="2" w:space="0"/>
              <w:left w:val="single" w:color="000000" w:sz="2" w:space="0"/>
              <w:bottom w:val="single" w:color="000000" w:sz="2" w:space="0"/>
              <w:right w:val="single" w:color="000000" w:sz="2"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r>
        <w:rPr>
          <w:rFonts w:hint="default" w:ascii="Times New Roman" w:hAnsi="Times New Roman" w:cs="Times New Roman"/>
        </w:rPr>
        <w:t>施工</w:t>
      </w:r>
      <w:r>
        <w:rPr>
          <w:rFonts w:hint="default" w:ascii="Times New Roman" w:hAnsi="Times New Roman" w:cs="Times New Roman"/>
          <w:lang w:val="en-US" w:eastAsia="zh-CN"/>
        </w:rPr>
        <w:t>临建</w:t>
      </w:r>
      <w:r>
        <w:rPr>
          <w:rFonts w:hint="default" w:ascii="Times New Roman" w:hAnsi="Times New Roman" w:cs="Times New Roman"/>
        </w:rPr>
        <w:t>区水土保持植物措施对比情况表</w:t>
      </w:r>
    </w:p>
    <w:tbl>
      <w:tblPr>
        <w:tblStyle w:val="27"/>
        <w:tblW w:w="5071" w:type="pct"/>
        <w:tblInd w:w="22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0" w:type="dxa"/>
          <w:left w:w="0" w:type="dxa"/>
          <w:bottom w:w="0" w:type="dxa"/>
          <w:right w:w="0" w:type="dxa"/>
        </w:tblCellMar>
      </w:tblPr>
      <w:tblGrid>
        <w:gridCol w:w="1274"/>
        <w:gridCol w:w="2588"/>
        <w:gridCol w:w="2292"/>
        <w:gridCol w:w="1293"/>
        <w:gridCol w:w="166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99" w:hRule="atLeast"/>
        </w:trPr>
        <w:tc>
          <w:tcPr>
            <w:tcW w:w="699" w:type="pct"/>
            <w:tcBorders>
              <w:tl2br w:val="nil"/>
              <w:tr2bl w:val="nil"/>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both"/>
              <w:textAlignment w:val="baseline"/>
              <w:rPr>
                <w:rFonts w:hint="default" w:ascii="Times New Roman" w:hAnsi="Times New Roman" w:eastAsia="仿宋" w:cs="Times New Roman"/>
                <w:color w:val="000000"/>
                <w:kern w:val="0"/>
                <w:sz w:val="21"/>
                <w:szCs w:val="21"/>
                <w:vertAlign w:val="baseline"/>
              </w:rPr>
            </w:pPr>
            <w:r>
              <w:rPr>
                <w:rFonts w:hint="default" w:ascii="Times New Roman" w:hAnsi="Times New Roman" w:eastAsia="仿宋" w:cs="Times New Roman"/>
                <w:snapToGrid w:val="0"/>
                <w:color w:val="000000"/>
                <w:spacing w:val="-6"/>
                <w:kern w:val="0"/>
                <w:sz w:val="21"/>
                <w:szCs w:val="21"/>
                <w:vertAlign w:val="baseline"/>
                <w:lang w:val="en-US" w:eastAsia="zh-CN" w:bidi="ar"/>
              </w:rPr>
              <w:t>防</w:t>
            </w:r>
            <w:r>
              <w:rPr>
                <w:rFonts w:hint="default" w:ascii="Times New Roman" w:hAnsi="Times New Roman" w:eastAsia="仿宋" w:cs="Times New Roman"/>
                <w:snapToGrid w:val="0"/>
                <w:color w:val="000000"/>
                <w:spacing w:val="-5"/>
                <w:kern w:val="0"/>
                <w:sz w:val="21"/>
                <w:szCs w:val="21"/>
                <w:vertAlign w:val="baseline"/>
                <w:lang w:val="en-US" w:eastAsia="zh-CN" w:bidi="ar"/>
              </w:rPr>
              <w:t>治分区</w:t>
            </w:r>
          </w:p>
        </w:tc>
        <w:tc>
          <w:tcPr>
            <w:tcW w:w="1419" w:type="pct"/>
            <w:tcBorders>
              <w:tl2br w:val="nil"/>
              <w:tr2bl w:val="nil"/>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412" w:firstLineChars="200"/>
              <w:jc w:val="center"/>
              <w:textAlignment w:val="baseline"/>
              <w:rPr>
                <w:rFonts w:hint="default" w:ascii="Times New Roman" w:hAnsi="Times New Roman" w:eastAsia="仿宋" w:cs="Times New Roman"/>
                <w:color w:val="000000"/>
                <w:kern w:val="0"/>
                <w:sz w:val="21"/>
                <w:szCs w:val="21"/>
                <w:vertAlign w:val="baseline"/>
              </w:rPr>
            </w:pPr>
            <w:r>
              <w:rPr>
                <w:rFonts w:hint="default" w:ascii="Times New Roman" w:hAnsi="Times New Roman" w:eastAsia="仿宋" w:cs="Times New Roman"/>
                <w:snapToGrid w:val="0"/>
                <w:color w:val="000000"/>
                <w:spacing w:val="-2"/>
                <w:kern w:val="0"/>
                <w:sz w:val="21"/>
                <w:szCs w:val="21"/>
                <w:vertAlign w:val="baseline"/>
                <w:lang w:val="en-US" w:eastAsia="zh-CN" w:bidi="ar"/>
              </w:rPr>
              <w:t>措施名</w:t>
            </w:r>
            <w:r>
              <w:rPr>
                <w:rFonts w:hint="default" w:ascii="Times New Roman" w:hAnsi="Times New Roman" w:eastAsia="仿宋" w:cs="Times New Roman"/>
                <w:snapToGrid w:val="0"/>
                <w:color w:val="000000"/>
                <w:spacing w:val="-1"/>
                <w:kern w:val="0"/>
                <w:sz w:val="21"/>
                <w:szCs w:val="21"/>
                <w:vertAlign w:val="baseline"/>
                <w:lang w:val="en-US" w:eastAsia="zh-CN" w:bidi="ar"/>
              </w:rPr>
              <w:t>称</w:t>
            </w:r>
          </w:p>
        </w:tc>
        <w:tc>
          <w:tcPr>
            <w:tcW w:w="1257" w:type="pct"/>
            <w:tcBorders>
              <w:tl2br w:val="nil"/>
              <w:tr2bl w:val="nil"/>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404" w:firstLineChars="200"/>
              <w:jc w:val="center"/>
              <w:textAlignment w:val="baseline"/>
              <w:rPr>
                <w:rFonts w:hint="default" w:ascii="Times New Roman" w:hAnsi="Times New Roman" w:eastAsia="仿宋" w:cs="Times New Roman"/>
                <w:color w:val="000000"/>
                <w:kern w:val="0"/>
                <w:sz w:val="21"/>
                <w:szCs w:val="21"/>
                <w:vertAlign w:val="baseline"/>
              </w:rPr>
            </w:pPr>
            <w:r>
              <w:rPr>
                <w:rFonts w:hint="default" w:ascii="Times New Roman" w:hAnsi="Times New Roman" w:eastAsia="仿宋" w:cs="Times New Roman"/>
                <w:snapToGrid w:val="0"/>
                <w:color w:val="000000"/>
                <w:spacing w:val="-4"/>
                <w:kern w:val="0"/>
                <w:sz w:val="21"/>
                <w:szCs w:val="21"/>
                <w:vertAlign w:val="baseline"/>
                <w:lang w:val="en-US" w:eastAsia="zh-CN" w:bidi="ar"/>
              </w:rPr>
              <w:t>单</w:t>
            </w:r>
            <w:r>
              <w:rPr>
                <w:rFonts w:hint="default" w:ascii="Times New Roman" w:hAnsi="Times New Roman" w:eastAsia="仿宋" w:cs="Times New Roman"/>
                <w:snapToGrid w:val="0"/>
                <w:color w:val="000000"/>
                <w:spacing w:val="-3"/>
                <w:kern w:val="0"/>
                <w:sz w:val="21"/>
                <w:szCs w:val="21"/>
                <w:vertAlign w:val="baseline"/>
                <w:lang w:val="en-US" w:eastAsia="zh-CN" w:bidi="ar"/>
              </w:rPr>
              <w:t>位</w:t>
            </w:r>
          </w:p>
        </w:tc>
        <w:tc>
          <w:tcPr>
            <w:tcW w:w="709" w:type="pct"/>
            <w:tcBorders>
              <w:tl2br w:val="nil"/>
              <w:tr2bl w:val="nil"/>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firstLine="0" w:firstLineChars="0"/>
              <w:jc w:val="both"/>
              <w:textAlignment w:val="baseline"/>
              <w:rPr>
                <w:rFonts w:hint="default" w:ascii="Times New Roman" w:hAnsi="Times New Roman" w:eastAsia="仿宋" w:cs="Times New Roman"/>
                <w:color w:val="000000"/>
                <w:kern w:val="0"/>
                <w:sz w:val="21"/>
                <w:szCs w:val="21"/>
                <w:vertAlign w:val="baseline"/>
              </w:rPr>
            </w:pPr>
            <w:r>
              <w:rPr>
                <w:rFonts w:hint="default" w:ascii="Times New Roman" w:hAnsi="Times New Roman" w:eastAsia="仿宋" w:cs="Times New Roman"/>
                <w:snapToGrid w:val="0"/>
                <w:color w:val="000000"/>
                <w:spacing w:val="-4"/>
                <w:kern w:val="0"/>
                <w:sz w:val="21"/>
                <w:szCs w:val="21"/>
                <w:vertAlign w:val="baseline"/>
                <w:lang w:val="en-US" w:eastAsia="zh-CN" w:bidi="ar"/>
              </w:rPr>
              <w:t>完</w:t>
            </w:r>
            <w:r>
              <w:rPr>
                <w:rFonts w:hint="default" w:ascii="Times New Roman" w:hAnsi="Times New Roman" w:eastAsia="仿宋" w:cs="Times New Roman"/>
                <w:snapToGrid w:val="0"/>
                <w:color w:val="000000"/>
                <w:spacing w:val="-3"/>
                <w:kern w:val="0"/>
                <w:sz w:val="21"/>
                <w:szCs w:val="21"/>
                <w:vertAlign w:val="baseline"/>
                <w:lang w:val="en-US" w:eastAsia="zh-CN" w:bidi="ar"/>
              </w:rPr>
              <w:t>成工程量</w:t>
            </w:r>
          </w:p>
        </w:tc>
        <w:tc>
          <w:tcPr>
            <w:tcW w:w="914" w:type="pct"/>
            <w:tcBorders>
              <w:tl2br w:val="nil"/>
              <w:tr2bl w:val="nil"/>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404" w:firstLineChars="200"/>
              <w:jc w:val="center"/>
              <w:textAlignment w:val="baseline"/>
              <w:rPr>
                <w:rFonts w:hint="default" w:ascii="Times New Roman" w:hAnsi="Times New Roman" w:eastAsia="仿宋" w:cs="Times New Roman"/>
                <w:color w:val="000000"/>
                <w:kern w:val="0"/>
                <w:sz w:val="21"/>
                <w:szCs w:val="21"/>
                <w:vertAlign w:val="baseline"/>
              </w:rPr>
            </w:pPr>
            <w:r>
              <w:rPr>
                <w:rFonts w:hint="default" w:ascii="Times New Roman" w:hAnsi="Times New Roman" w:eastAsia="仿宋" w:cs="Times New Roman"/>
                <w:snapToGrid w:val="0"/>
                <w:color w:val="000000"/>
                <w:spacing w:val="-4"/>
                <w:kern w:val="0"/>
                <w:sz w:val="21"/>
                <w:szCs w:val="21"/>
                <w:vertAlign w:val="baseline"/>
                <w:lang w:val="en-US" w:eastAsia="zh-CN" w:bidi="ar"/>
              </w:rPr>
              <w:t>实施时</w:t>
            </w:r>
            <w:r>
              <w:rPr>
                <w:rFonts w:hint="default" w:ascii="Times New Roman" w:hAnsi="Times New Roman" w:eastAsia="仿宋" w:cs="Times New Roman"/>
                <w:snapToGrid w:val="0"/>
                <w:color w:val="000000"/>
                <w:spacing w:val="-3"/>
                <w:kern w:val="0"/>
                <w:sz w:val="21"/>
                <w:szCs w:val="21"/>
                <w:vertAlign w:val="baseline"/>
                <w:lang w:val="en-US" w:eastAsia="zh-CN" w:bidi="ar"/>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699" w:type="pct"/>
            <w:vMerge w:val="restart"/>
            <w:tcBorders>
              <w:tl2br w:val="nil"/>
              <w:tr2bl w:val="nil"/>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0" w:firstLineChars="0"/>
              <w:jc w:val="both"/>
              <w:textAlignment w:val="baseline"/>
              <w:rPr>
                <w:rFonts w:hint="default" w:ascii="Times New Roman" w:hAnsi="Times New Roman" w:eastAsia="仿宋" w:cs="Times New Roman"/>
                <w:kern w:val="0"/>
                <w:sz w:val="21"/>
                <w:szCs w:val="21"/>
                <w:vertAlign w:val="baseline"/>
              </w:rPr>
            </w:pPr>
            <w:r>
              <w:rPr>
                <w:rFonts w:hint="default" w:ascii="Times New Roman" w:hAnsi="Times New Roman" w:eastAsia="仿宋" w:cs="Times New Roman"/>
                <w:snapToGrid/>
                <w:color w:val="000000"/>
                <w:kern w:val="0"/>
                <w:sz w:val="21"/>
                <w:szCs w:val="21"/>
                <w:vertAlign w:val="baseline"/>
                <w:lang w:val="en-US" w:eastAsia="zh-CN" w:bidi="ar"/>
              </w:rPr>
              <w:t>弃渣场区</w:t>
            </w:r>
          </w:p>
        </w:tc>
        <w:tc>
          <w:tcPr>
            <w:tcW w:w="1419" w:type="pct"/>
            <w:tcBorders>
              <w:tl2br w:val="nil"/>
              <w:tr2bl w:val="nil"/>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420" w:firstLineChars="200"/>
              <w:jc w:val="center"/>
              <w:textAlignment w:val="baseline"/>
              <w:rPr>
                <w:rFonts w:hint="default" w:ascii="Times New Roman" w:hAnsi="Times New Roman" w:eastAsia="仿宋" w:cs="Times New Roman"/>
                <w:kern w:val="0"/>
                <w:sz w:val="21"/>
                <w:szCs w:val="21"/>
                <w:vertAlign w:val="baseline"/>
              </w:rPr>
            </w:pPr>
            <w:r>
              <w:rPr>
                <w:rFonts w:hint="default" w:ascii="Times New Roman" w:hAnsi="Times New Roman" w:eastAsia="仿宋" w:cs="Times New Roman"/>
                <w:snapToGrid/>
                <w:color w:val="000000"/>
                <w:kern w:val="0"/>
                <w:sz w:val="21"/>
                <w:szCs w:val="21"/>
                <w:vertAlign w:val="baseline"/>
                <w:lang w:val="en-US" w:eastAsia="zh-CN" w:bidi="ar"/>
              </w:rPr>
              <w:t>播撒草籽</w:t>
            </w:r>
          </w:p>
        </w:tc>
        <w:tc>
          <w:tcPr>
            <w:tcW w:w="1257" w:type="pct"/>
            <w:tcBorders>
              <w:tl2br w:val="nil"/>
              <w:tr2bl w:val="nil"/>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420" w:firstLineChars="200"/>
              <w:jc w:val="center"/>
              <w:textAlignment w:val="baseline"/>
              <w:rPr>
                <w:rFonts w:hint="default" w:ascii="Times New Roman" w:hAnsi="Times New Roman" w:eastAsia="仿宋" w:cs="Times New Roman"/>
                <w:kern w:val="0"/>
                <w:sz w:val="21"/>
                <w:szCs w:val="21"/>
                <w:vertAlign w:val="baseline"/>
              </w:rPr>
            </w:pPr>
            <w:r>
              <w:rPr>
                <w:rFonts w:hint="default" w:ascii="Times New Roman" w:hAnsi="Times New Roman" w:eastAsia="仿宋" w:cs="Times New Roman"/>
                <w:snapToGrid/>
                <w:color w:val="000000"/>
                <w:kern w:val="0"/>
                <w:sz w:val="21"/>
                <w:szCs w:val="21"/>
                <w:vertAlign w:val="baseline"/>
                <w:lang w:val="en-US" w:eastAsia="zh-CN" w:bidi="ar"/>
              </w:rPr>
              <w:t>hm²</w:t>
            </w:r>
          </w:p>
        </w:tc>
        <w:tc>
          <w:tcPr>
            <w:tcW w:w="709" w:type="pct"/>
            <w:tcBorders>
              <w:tl2br w:val="nil"/>
              <w:tr2bl w:val="nil"/>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420" w:firstLineChars="200"/>
              <w:jc w:val="center"/>
              <w:textAlignment w:val="baseline"/>
              <w:rPr>
                <w:rFonts w:hint="default" w:ascii="Times New Roman" w:hAnsi="Times New Roman" w:eastAsia="仿宋" w:cs="Times New Roman"/>
                <w:kern w:val="0"/>
                <w:sz w:val="21"/>
                <w:szCs w:val="21"/>
                <w:vertAlign w:val="baseline"/>
              </w:rPr>
            </w:pPr>
            <w:r>
              <w:rPr>
                <w:rFonts w:hint="default" w:ascii="Times New Roman" w:hAnsi="Times New Roman" w:eastAsia="仿宋" w:cs="Times New Roman"/>
                <w:snapToGrid/>
                <w:color w:val="000000"/>
                <w:kern w:val="0"/>
                <w:sz w:val="21"/>
                <w:szCs w:val="21"/>
                <w:vertAlign w:val="baseline"/>
                <w:lang w:val="en-US" w:eastAsia="zh-CN" w:bidi="ar"/>
              </w:rPr>
              <w:t>0.84</w:t>
            </w:r>
          </w:p>
        </w:tc>
        <w:tc>
          <w:tcPr>
            <w:tcW w:w="914" w:type="pct"/>
            <w:tcBorders>
              <w:tl2br w:val="nil"/>
              <w:tr2bl w:val="nil"/>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420" w:firstLineChars="200"/>
              <w:jc w:val="center"/>
              <w:textAlignment w:val="baseline"/>
              <w:rPr>
                <w:rFonts w:hint="default" w:ascii="Times New Roman" w:hAnsi="Times New Roman" w:eastAsia="仿宋" w:cs="Times New Roman"/>
                <w:color w:val="000000"/>
                <w:kern w:val="0"/>
                <w:sz w:val="21"/>
                <w:szCs w:val="21"/>
                <w:vertAlign w:val="baseli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699"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sz w:val="20"/>
                <w:szCs w:val="20"/>
              </w:rPr>
            </w:pPr>
          </w:p>
        </w:tc>
        <w:tc>
          <w:tcPr>
            <w:tcW w:w="1419" w:type="pct"/>
            <w:tcBorders>
              <w:tl2br w:val="nil"/>
              <w:tr2bl w:val="nil"/>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420" w:firstLineChars="200"/>
              <w:jc w:val="center"/>
              <w:textAlignment w:val="baseline"/>
              <w:rPr>
                <w:rFonts w:hint="default" w:ascii="Times New Roman" w:hAnsi="Times New Roman" w:eastAsia="仿宋" w:cs="Times New Roman"/>
                <w:kern w:val="0"/>
                <w:sz w:val="21"/>
                <w:szCs w:val="21"/>
                <w:vertAlign w:val="baseline"/>
              </w:rPr>
            </w:pPr>
            <w:r>
              <w:rPr>
                <w:rFonts w:hint="default" w:ascii="Times New Roman" w:hAnsi="Times New Roman" w:eastAsia="仿宋" w:cs="Times New Roman"/>
                <w:snapToGrid/>
                <w:color w:val="000000"/>
                <w:kern w:val="0"/>
                <w:sz w:val="21"/>
                <w:szCs w:val="21"/>
                <w:vertAlign w:val="baseline"/>
                <w:lang w:val="en-US" w:eastAsia="zh-CN" w:bidi="ar"/>
              </w:rPr>
              <w:t>栽植灌木</w:t>
            </w:r>
          </w:p>
        </w:tc>
        <w:tc>
          <w:tcPr>
            <w:tcW w:w="1257" w:type="pct"/>
            <w:tcBorders>
              <w:tl2br w:val="nil"/>
              <w:tr2bl w:val="nil"/>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420" w:firstLineChars="200"/>
              <w:jc w:val="center"/>
              <w:textAlignment w:val="baseline"/>
              <w:rPr>
                <w:rFonts w:hint="default" w:ascii="Times New Roman" w:hAnsi="Times New Roman" w:eastAsia="仿宋" w:cs="Times New Roman"/>
                <w:kern w:val="0"/>
                <w:sz w:val="21"/>
                <w:szCs w:val="21"/>
                <w:vertAlign w:val="baseline"/>
              </w:rPr>
            </w:pPr>
            <w:r>
              <w:rPr>
                <w:rFonts w:hint="default" w:ascii="Times New Roman" w:hAnsi="Times New Roman" w:eastAsia="仿宋" w:cs="Times New Roman"/>
                <w:snapToGrid/>
                <w:color w:val="000000"/>
                <w:kern w:val="0"/>
                <w:sz w:val="21"/>
                <w:szCs w:val="21"/>
                <w:vertAlign w:val="baseline"/>
                <w:lang w:val="en-US" w:eastAsia="zh-CN" w:bidi="ar"/>
              </w:rPr>
              <w:t>株</w:t>
            </w:r>
          </w:p>
        </w:tc>
        <w:tc>
          <w:tcPr>
            <w:tcW w:w="709" w:type="pct"/>
            <w:tcBorders>
              <w:tl2br w:val="nil"/>
              <w:tr2bl w:val="nil"/>
            </w:tcBorders>
            <w:shd w:val="clear" w:color="auto" w:fill="auto"/>
            <w:vAlign w:val="center"/>
          </w:tcPr>
          <w:p>
            <w:pPr>
              <w:pStyle w:val="21"/>
              <w:keepNext w:val="0"/>
              <w:keepLines w:val="0"/>
              <w:widowControl w:val="0"/>
              <w:suppressLineNumbers w:val="0"/>
              <w:kinsoku w:val="0"/>
              <w:autoSpaceDE w:val="0"/>
              <w:autoSpaceDN w:val="0"/>
              <w:adjustRightInd w:val="0"/>
              <w:snapToGrid w:val="0"/>
              <w:spacing w:before="0" w:beforeAutospacing="0" w:after="0" w:afterAutospacing="0" w:line="360" w:lineRule="auto"/>
              <w:ind w:left="0" w:leftChars="0" w:right="0" w:rightChars="0" w:firstLine="420" w:firstLineChars="200"/>
              <w:jc w:val="center"/>
              <w:textAlignment w:val="baseline"/>
              <w:rPr>
                <w:rFonts w:hint="default" w:ascii="Times New Roman" w:hAnsi="Times New Roman" w:eastAsia="仿宋" w:cs="Times New Roman"/>
                <w:kern w:val="0"/>
                <w:sz w:val="21"/>
                <w:szCs w:val="21"/>
                <w:vertAlign w:val="baseline"/>
              </w:rPr>
            </w:pPr>
            <w:r>
              <w:rPr>
                <w:rFonts w:hint="default" w:ascii="Times New Roman" w:hAnsi="Times New Roman" w:eastAsia="仿宋" w:cs="Times New Roman"/>
                <w:snapToGrid/>
                <w:color w:val="000000"/>
                <w:kern w:val="0"/>
                <w:sz w:val="21"/>
                <w:szCs w:val="21"/>
                <w:vertAlign w:val="baseline"/>
                <w:lang w:val="en-US" w:eastAsia="zh-CN" w:bidi="ar"/>
              </w:rPr>
              <w:t>3733</w:t>
            </w:r>
          </w:p>
        </w:tc>
        <w:tc>
          <w:tcPr>
            <w:tcW w:w="914" w:type="pct"/>
            <w:tcBorders>
              <w:tl2br w:val="nil"/>
              <w:tr2bl w:val="nil"/>
            </w:tcBorders>
            <w:shd w:val="clear" w:color="auto" w:fill="auto"/>
            <w:vAlign w:val="center"/>
          </w:tcPr>
          <w:p>
            <w:pPr>
              <w:keepNext w:val="0"/>
              <w:keepLines w:val="0"/>
              <w:widowControl w:val="0"/>
              <w:suppressLineNumbers w:val="0"/>
              <w:kinsoku w:val="0"/>
              <w:autoSpaceDE w:val="0"/>
              <w:autoSpaceDN w:val="0"/>
              <w:adjustRightInd w:val="0"/>
              <w:snapToGrid w:val="0"/>
              <w:spacing w:before="0" w:beforeAutospacing="0" w:after="0" w:afterAutospacing="0" w:line="360" w:lineRule="auto"/>
              <w:ind w:left="0" w:right="0" w:firstLine="420" w:firstLineChars="200"/>
              <w:jc w:val="center"/>
              <w:textAlignment w:val="baseline"/>
              <w:rPr>
                <w:rFonts w:hint="default" w:ascii="Times New Roman" w:hAnsi="Times New Roman" w:eastAsia="仿宋" w:cs="Times New Roman"/>
                <w:color w:val="000000"/>
                <w:kern w:val="0"/>
                <w:sz w:val="21"/>
                <w:szCs w:val="21"/>
                <w:vertAlign w:val="baseline"/>
              </w:rPr>
            </w:pPr>
          </w:p>
        </w:tc>
      </w:tr>
    </w:tbl>
    <w:p>
      <w:pPr>
        <w:spacing w:before="216" w:line="216"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pacing w:val="1"/>
          <w:sz w:val="24"/>
          <w:szCs w:val="24"/>
          <w:highlight w:val="none"/>
        </w:rPr>
        <w:t>3.5.2.</w:t>
      </w:r>
      <w:r>
        <w:rPr>
          <w:rFonts w:hint="default" w:ascii="Times New Roman" w:hAnsi="Times New Roman" w:eastAsia="Times New Roman" w:cs="Times New Roman"/>
          <w:b/>
          <w:bCs/>
          <w:color w:val="auto"/>
          <w:sz w:val="24"/>
          <w:szCs w:val="24"/>
          <w:highlight w:val="none"/>
        </w:rPr>
        <w:t>4</w:t>
      </w:r>
      <w:r>
        <w:rPr>
          <w:rFonts w:hint="default" w:ascii="Times New Roman" w:hAnsi="Times New Roman" w:eastAsia="Times New Roman" w:cs="Times New Roman"/>
          <w:color w:val="auto"/>
          <w:spacing w:val="1"/>
          <w:sz w:val="24"/>
          <w:szCs w:val="24"/>
          <w:highlight w:val="none"/>
        </w:rPr>
        <w:t xml:space="preserve"> </w:t>
      </w:r>
      <w:r>
        <w:rPr>
          <w:rFonts w:hint="default" w:ascii="Times New Roman" w:hAnsi="Times New Roman" w:eastAsia="仿宋" w:cs="Times New Roman"/>
          <w:color w:val="auto"/>
          <w:sz w:val="24"/>
          <w:szCs w:val="24"/>
          <w:highlight w:val="none"/>
          <w14:textOutline w14:w="3048" w14:cap="flat" w14:cmpd="sng">
            <w14:solidFill>
              <w14:srgbClr w14:val="000000"/>
            </w14:solidFill>
            <w14:prstDash w14:val="solid"/>
            <w14:miter w14:val="0"/>
          </w14:textOutline>
        </w:rPr>
        <w:t>实际完成水土保持植物措施汇总及对比</w:t>
      </w:r>
    </w:p>
    <w:p>
      <w:pPr>
        <w:pStyle w:val="3"/>
        <w:keepNext w:val="0"/>
        <w:keepLines w:val="0"/>
        <w:pageBreakBefore w:val="0"/>
        <w:widowControl w:val="0"/>
        <w:kinsoku/>
        <w:wordWrap/>
        <w:overflowPunct/>
        <w:topLinePunct w:val="0"/>
        <w:autoSpaceDE w:val="0"/>
        <w:autoSpaceDN w:val="0"/>
        <w:bidi w:val="0"/>
        <w:adjustRightInd/>
        <w:snapToGrid/>
        <w:spacing w:before="187" w:line="360" w:lineRule="auto"/>
        <w:ind w:left="0" w:right="0" w:firstLine="468" w:firstLineChars="200"/>
        <w:jc w:val="both"/>
        <w:textAlignment w:val="auto"/>
        <w:rPr>
          <w:rFonts w:hint="default" w:ascii="Times New Roman" w:hAnsi="Times New Roman" w:eastAsia="宋体" w:cs="Times New Roman"/>
          <w:color w:val="auto"/>
          <w:spacing w:val="-3"/>
          <w:highlight w:val="none"/>
          <w:lang w:eastAsia="zh-CN"/>
        </w:rPr>
      </w:pPr>
      <w:r>
        <w:rPr>
          <w:rFonts w:hint="default" w:ascii="Times New Roman" w:hAnsi="Times New Roman" w:eastAsia="宋体" w:cs="Times New Roman"/>
          <w:color w:val="auto"/>
          <w:spacing w:val="-3"/>
          <w:highlight w:val="none"/>
          <w:lang w:eastAsia="zh-CN"/>
        </w:rPr>
        <w:t>1、实际完成水土保持工程量汇总</w:t>
      </w:r>
    </w:p>
    <w:p>
      <w:pPr>
        <w:spacing w:before="185" w:line="226" w:lineRule="auto"/>
        <w:ind w:firstLine="2031"/>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9"/>
          <w:sz w:val="21"/>
          <w:szCs w:val="21"/>
          <w:highlight w:val="none"/>
          <w14:textOutline w14:w="2793" w14:cap="flat" w14:cmpd="sng">
            <w14:solidFill>
              <w14:srgbClr w14:val="000000"/>
            </w14:solidFill>
            <w14:prstDash w14:val="solid"/>
            <w14:miter w14:val="0"/>
          </w14:textOutline>
        </w:rPr>
        <w:t>表</w:t>
      </w:r>
      <w:r>
        <w:rPr>
          <w:rFonts w:hint="default" w:ascii="Times New Roman" w:hAnsi="Times New Roman" w:eastAsia="仿宋" w:cs="Times New Roman"/>
          <w:color w:val="auto"/>
          <w:spacing w:val="5"/>
          <w:sz w:val="21"/>
          <w:szCs w:val="21"/>
          <w:highlight w:val="none"/>
        </w:rPr>
        <w:t xml:space="preserve"> </w:t>
      </w:r>
      <w:r>
        <w:rPr>
          <w:rFonts w:hint="default" w:ascii="Times New Roman" w:hAnsi="Times New Roman" w:eastAsia="仿宋" w:cs="Times New Roman"/>
          <w:color w:val="auto"/>
          <w:spacing w:val="5"/>
          <w:sz w:val="21"/>
          <w:szCs w:val="21"/>
          <w:highlight w:val="none"/>
          <w14:textOutline w14:w="2793" w14:cap="flat" w14:cmpd="sng">
            <w14:solidFill>
              <w14:srgbClr w14:val="000000"/>
            </w14:solidFill>
            <w14:prstDash w14:val="solid"/>
            <w14:miter w14:val="0"/>
          </w14:textOutline>
        </w:rPr>
        <w:t>3-</w:t>
      </w:r>
      <w:r>
        <w:rPr>
          <w:rFonts w:hint="default" w:ascii="Times New Roman" w:hAnsi="Times New Roman" w:eastAsia="仿宋" w:cs="Times New Roman"/>
          <w:color w:val="auto"/>
          <w:spacing w:val="5"/>
          <w:sz w:val="21"/>
          <w:szCs w:val="21"/>
          <w:highlight w:val="none"/>
          <w:lang w:val="en-US" w:eastAsia="zh-CN"/>
          <w14:textOutline w14:w="2793" w14:cap="flat" w14:cmpd="sng">
            <w14:solidFill>
              <w14:srgbClr w14:val="000000"/>
            </w14:solidFill>
            <w14:prstDash w14:val="solid"/>
            <w14:miter w14:val="0"/>
          </w14:textOutline>
        </w:rPr>
        <w:t>22</w:t>
      </w:r>
      <w:r>
        <w:rPr>
          <w:rFonts w:hint="default" w:ascii="Times New Roman" w:hAnsi="Times New Roman" w:eastAsia="仿宋" w:cs="Times New Roman"/>
          <w:color w:val="auto"/>
          <w:spacing w:val="5"/>
          <w:sz w:val="21"/>
          <w:szCs w:val="21"/>
          <w:highlight w:val="none"/>
        </w:rPr>
        <w:t xml:space="preserve"> </w:t>
      </w:r>
      <w:r>
        <w:rPr>
          <w:rFonts w:hint="default" w:ascii="Times New Roman" w:hAnsi="Times New Roman" w:eastAsia="仿宋" w:cs="Times New Roman"/>
          <w:color w:val="auto"/>
          <w:spacing w:val="8"/>
          <w:sz w:val="21"/>
          <w:szCs w:val="21"/>
          <w:highlight w:val="none"/>
          <w14:textOutline w14:w="2793" w14:cap="flat" w14:cmpd="sng">
            <w14:solidFill>
              <w14:srgbClr w14:val="000000"/>
            </w14:solidFill>
            <w14:prstDash w14:val="solid"/>
            <w14:miter w14:val="0"/>
          </w14:textOutline>
        </w:rPr>
        <w:t>方案设计水保植物措施与完成工程对比情况表</w:t>
      </w:r>
    </w:p>
    <w:tbl>
      <w:tblPr>
        <w:tblStyle w:val="22"/>
        <w:tblW w:w="4890" w:type="pct"/>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64"/>
        <w:gridCol w:w="2238"/>
        <w:gridCol w:w="897"/>
        <w:gridCol w:w="1362"/>
        <w:gridCol w:w="1519"/>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562" w:type="dxa"/>
            <w:vAlign w:val="center"/>
          </w:tcPr>
          <w:p>
            <w:pPr>
              <w:pStyle w:val="12"/>
              <w:keepNext w:val="0"/>
              <w:keepLines w:val="0"/>
              <w:widowControl/>
              <w:suppressLineNumbers w:val="0"/>
              <w:bidi w:val="0"/>
              <w:spacing w:before="0" w:beforeAutospacing="0" w:after="0" w:afterAutospacing="0"/>
              <w:ind w:left="0" w:right="0"/>
              <w:rPr>
                <w:rFonts w:hint="default"/>
                <w:lang w:val="zh-CN" w:eastAsia="zh-CN"/>
              </w:rPr>
            </w:pPr>
            <w:r>
              <w:rPr>
                <w:rFonts w:hint="default"/>
              </w:rPr>
              <w:t>防治分区</w:t>
            </w: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rPr>
              <w:t>措施名称</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rPr>
              <w:t>方案设计</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rPr>
              <w:t>实际完成</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562" w:type="dxa"/>
            <w:vMerge w:val="restar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路基工程</w:t>
            </w:r>
            <w:r>
              <w:rPr>
                <w:rFonts w:hint="default"/>
                <w:lang w:val="zh-CN" w:eastAsia="zh-CN"/>
              </w:rPr>
              <w:t>区</w:t>
            </w: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植草皮</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rPr>
              <w:t>h</w:t>
            </w:r>
            <w:r>
              <w:rPr>
                <w:rFonts w:hint="default"/>
                <w:lang w:eastAsia="zh-CN"/>
              </w:rPr>
              <w:t>m²</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9.91</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9.91</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562" w:type="dxa"/>
            <w:vMerge w:val="continue"/>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骨架</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m²</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154</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154</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562" w:type="dxa"/>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栽植灌木</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rPr>
              <w:t>h</w:t>
            </w:r>
            <w:r>
              <w:rPr>
                <w:rFonts w:hint="default"/>
                <w:lang w:eastAsia="zh-CN"/>
              </w:rPr>
              <w:t>m²</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68500</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68500</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562" w:type="dxa"/>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rPr>
              <w:t>植</w:t>
            </w:r>
            <w:r>
              <w:rPr>
                <w:rFonts w:hint="default"/>
                <w:lang w:val="en-US" w:eastAsia="zh-CN"/>
              </w:rPr>
              <w:t>草</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m²</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2884</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2884</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562"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引桥</w:t>
            </w:r>
            <w:r>
              <w:rPr>
                <w:rFonts w:hint="default"/>
              </w:rPr>
              <w:t>工程区</w:t>
            </w: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绿化工程面积</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rPr>
              <w:t>h</w:t>
            </w:r>
            <w:r>
              <w:rPr>
                <w:rFonts w:hint="default"/>
                <w:lang w:eastAsia="zh-CN"/>
              </w:rPr>
              <w:t>m²</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0.07</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0.07</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562" w:type="dxa"/>
            <w:vMerge w:val="restar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主桥工程区</w:t>
            </w: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植草皮</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rPr>
              <w:t>h</w:t>
            </w:r>
            <w:r>
              <w:rPr>
                <w:rFonts w:hint="default"/>
                <w:lang w:eastAsia="zh-CN"/>
              </w:rPr>
              <w:t>m²</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0.11</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0.11</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562" w:type="dxa"/>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栽植灌木</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株</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1100</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1100</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562" w:type="dxa"/>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栽植乔木</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株</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122</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122</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562"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取土场区</w:t>
            </w: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播撒草籽</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hm²</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8.31</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8.31</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562"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施工道路区</w:t>
            </w: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播撒草籽</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hm²</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1.78</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1.78</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562" w:type="dxa"/>
            <w:vMerge w:val="restar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施工临建区</w:t>
            </w: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栽植灌木</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0.84</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0.84</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trPr>
        <w:tc>
          <w:tcPr>
            <w:tcW w:w="1562" w:type="dxa"/>
            <w:vMerge w:val="continue"/>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2236"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播撒草籽</w:t>
            </w:r>
          </w:p>
        </w:tc>
        <w:tc>
          <w:tcPr>
            <w:tcW w:w="896"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hm²</w:t>
            </w:r>
          </w:p>
        </w:tc>
        <w:tc>
          <w:tcPr>
            <w:tcW w:w="136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3733</w:t>
            </w:r>
          </w:p>
        </w:tc>
        <w:tc>
          <w:tcPr>
            <w:tcW w:w="1517"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3733</w:t>
            </w:r>
          </w:p>
        </w:tc>
        <w:tc>
          <w:tcPr>
            <w:tcW w:w="1211"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bl>
    <w:p>
      <w:pPr>
        <w:spacing w:before="1" w:line="220" w:lineRule="auto"/>
        <w:ind w:firstLine="122"/>
        <w:outlineLvl w:val="9"/>
        <w:rPr>
          <w:rFonts w:hint="default" w:ascii="Times New Roman" w:hAnsi="Times New Roman" w:eastAsia="Times New Roman" w:cs="Times New Roman"/>
          <w:b/>
          <w:bCs/>
          <w:color w:val="auto"/>
          <w:sz w:val="24"/>
          <w:szCs w:val="24"/>
          <w:highlight w:val="none"/>
        </w:rPr>
      </w:pPr>
    </w:p>
    <w:p>
      <w:pPr>
        <w:pStyle w:val="10"/>
        <w:bidi w:val="0"/>
        <w:rPr>
          <w:rFonts w:hint="default" w:ascii="Times New Roman" w:hAnsi="Times New Roman" w:cs="Times New Roman"/>
          <w:color w:val="auto"/>
          <w:highlight w:val="none"/>
        </w:rPr>
      </w:pPr>
      <w:bookmarkStart w:id="120" w:name="_Toc353"/>
      <w:r>
        <w:rPr>
          <w:rFonts w:hint="default" w:ascii="Times New Roman" w:hAnsi="Times New Roman" w:cs="Times New Roman"/>
          <w:color w:val="auto"/>
          <w:highlight w:val="none"/>
        </w:rPr>
        <w:t>3.5.3 临时措施完成情况</w:t>
      </w:r>
      <w:bookmarkEnd w:id="120"/>
    </w:p>
    <w:p>
      <w:pPr>
        <w:bidi w:val="0"/>
        <w:rPr>
          <w:rFonts w:hint="default"/>
          <w:lang w:eastAsia="zh-CN"/>
        </w:rPr>
      </w:pPr>
      <w:r>
        <w:rPr>
          <w:rFonts w:hint="default"/>
          <w:lang w:eastAsia="zh-CN"/>
        </w:rPr>
        <w:t>自验小组通过对竣工资料查阅、现场查勘以及复核，各分区水土保持临时措施都已实施，道路工程区采取</w:t>
      </w:r>
      <w:r>
        <w:rPr>
          <w:rFonts w:hint="default"/>
          <w:lang w:val="en-US" w:eastAsia="zh-CN"/>
        </w:rPr>
        <w:t>彩钢板拦挡，袋装土拦挡，防尘网覆盖，临时排水沟，临时沉砂池等</w:t>
      </w:r>
      <w:r>
        <w:rPr>
          <w:rFonts w:hint="default"/>
          <w:lang w:eastAsia="zh-CN"/>
        </w:rPr>
        <w:t>措施；施工生活生产区采取</w:t>
      </w:r>
      <w:r>
        <w:rPr>
          <w:rFonts w:hint="default"/>
          <w:lang w:val="en-US" w:eastAsia="zh-CN"/>
        </w:rPr>
        <w:t>袋装土拦挡，防尘网覆盖，临时排水沟，临时沉砂池</w:t>
      </w:r>
      <w:r>
        <w:rPr>
          <w:rFonts w:hint="default"/>
          <w:lang w:eastAsia="zh-CN"/>
        </w:rPr>
        <w:t>等措施；</w:t>
      </w:r>
      <w:r>
        <w:rPr>
          <w:rFonts w:hint="default"/>
          <w:lang w:val="en-US" w:eastAsia="zh-CN"/>
        </w:rPr>
        <w:t>取土场</w:t>
      </w:r>
      <w:r>
        <w:rPr>
          <w:rFonts w:hint="default"/>
          <w:lang w:eastAsia="zh-CN"/>
        </w:rPr>
        <w:t>区采取</w:t>
      </w:r>
      <w:r>
        <w:rPr>
          <w:rFonts w:hint="default"/>
          <w:lang w:val="en-US" w:eastAsia="zh-CN"/>
        </w:rPr>
        <w:t>袋装土拦挡，防尘网覆盖，临时排水沟，临时沉砂池</w:t>
      </w:r>
      <w:r>
        <w:rPr>
          <w:rFonts w:hint="default"/>
          <w:lang w:eastAsia="zh-CN"/>
        </w:rPr>
        <w:t>，施工道路区采取</w:t>
      </w:r>
      <w:r>
        <w:rPr>
          <w:rFonts w:hint="default"/>
          <w:lang w:val="en-US" w:eastAsia="zh-CN"/>
        </w:rPr>
        <w:t>袋装土拦挡，防尘网覆盖，临时排水沟，临时沉砂池</w:t>
      </w:r>
      <w:r>
        <w:rPr>
          <w:rFonts w:hint="default"/>
          <w:lang w:eastAsia="zh-CN"/>
        </w:rPr>
        <w:t>等措施。</w:t>
      </w:r>
    </w:p>
    <w:p>
      <w:pPr>
        <w:spacing w:before="33" w:line="360" w:lineRule="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b/>
          <w:bCs/>
          <w:color w:val="auto"/>
          <w:spacing w:val="1"/>
          <w:sz w:val="24"/>
          <w:szCs w:val="24"/>
          <w:highlight w:val="none"/>
        </w:rPr>
        <w:t>3.5.3.</w:t>
      </w:r>
      <w:r>
        <w:rPr>
          <w:rFonts w:hint="default" w:ascii="Times New Roman" w:hAnsi="Times New Roman" w:eastAsia="Times New Roman" w:cs="Times New Roman"/>
          <w:b/>
          <w:bCs/>
          <w:color w:val="auto"/>
          <w:sz w:val="24"/>
          <w:szCs w:val="24"/>
          <w:highlight w:val="none"/>
        </w:rPr>
        <w:t>4</w:t>
      </w:r>
      <w:r>
        <w:rPr>
          <w:rFonts w:hint="default" w:ascii="Times New Roman" w:hAnsi="Times New Roman" w:eastAsia="Times New Roman" w:cs="Times New Roman"/>
          <w:color w:val="auto"/>
          <w:spacing w:val="1"/>
          <w:sz w:val="24"/>
          <w:szCs w:val="24"/>
          <w:highlight w:val="none"/>
        </w:rPr>
        <w:t xml:space="preserve"> </w:t>
      </w:r>
      <w:r>
        <w:rPr>
          <w:rFonts w:hint="default" w:ascii="Times New Roman" w:hAnsi="Times New Roman" w:eastAsia="仿宋" w:cs="Times New Roman"/>
          <w:color w:val="auto"/>
          <w:sz w:val="24"/>
          <w:szCs w:val="24"/>
          <w:highlight w:val="none"/>
          <w14:textOutline w14:w="3048" w14:cap="flat" w14:cmpd="sng">
            <w14:solidFill>
              <w14:srgbClr w14:val="000000"/>
            </w14:solidFill>
            <w14:prstDash w14:val="solid"/>
            <w14:miter w14:val="0"/>
          </w14:textOutline>
        </w:rPr>
        <w:t>实际完成水土保持临时措施汇总及对比</w:t>
      </w:r>
    </w:p>
    <w:p>
      <w:pPr>
        <w:bidi w:val="0"/>
        <w:jc w:val="center"/>
        <w:rPr>
          <w:rFonts w:hint="default" w:ascii="Times New Roman" w:hAnsi="Times New Roman" w:cs="Times New Roman"/>
        </w:rPr>
      </w:pPr>
      <w:r>
        <w:rPr>
          <w:rFonts w:hint="default" w:ascii="Times New Roman" w:hAnsi="Times New Roman" w:cs="Times New Roman"/>
        </w:rPr>
        <w:t>表 3-</w:t>
      </w:r>
      <w:r>
        <w:rPr>
          <w:rFonts w:hint="default" w:ascii="Times New Roman" w:hAnsi="Times New Roman" w:cs="Times New Roman"/>
          <w:lang w:val="en-US" w:eastAsia="zh-CN"/>
        </w:rPr>
        <w:t>27</w:t>
      </w:r>
      <w:r>
        <w:rPr>
          <w:rFonts w:hint="default" w:ascii="Times New Roman" w:hAnsi="Times New Roman" w:cs="Times New Roman"/>
        </w:rPr>
        <w:t xml:space="preserve"> 方案设计水保临时措施与完成工程对比情况表</w:t>
      </w:r>
    </w:p>
    <w:p>
      <w:pPr>
        <w:spacing w:line="37" w:lineRule="auto"/>
        <w:rPr>
          <w:rFonts w:hint="default" w:ascii="Times New Roman" w:hAnsi="Times New Roman" w:cs="Times New Roman"/>
          <w:color w:val="auto"/>
          <w:sz w:val="2"/>
          <w:highlight w:val="none"/>
        </w:rPr>
      </w:pPr>
    </w:p>
    <w:tbl>
      <w:tblPr>
        <w:tblStyle w:val="22"/>
        <w:tblW w:w="505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84"/>
        <w:gridCol w:w="2046"/>
        <w:gridCol w:w="1530"/>
        <w:gridCol w:w="1237"/>
        <w:gridCol w:w="1215"/>
        <w:gridCol w:w="16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防治分区</w:t>
            </w: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措施名称</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方案设计</w:t>
            </w:r>
          </w:p>
        </w:tc>
        <w:tc>
          <w:tcPr>
            <w:tcW w:w="66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实际完成</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eastAsia="zh-CN"/>
              </w:rPr>
              <w:t>道路</w:t>
            </w:r>
            <w:r>
              <w:rPr>
                <w:rFonts w:hint="default"/>
              </w:rPr>
              <w:t>工程区</w:t>
            </w: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表土剥离</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m²</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16300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16300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临时排水沟</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1080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1080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防水薄膜覆盖</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m²</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45996</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45996</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临时沉沙池</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val="en-US" w:eastAsia="zh-CN"/>
              </w:rPr>
              <w:t>个</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临时拦挡</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540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540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挡土板</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块</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1080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1080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restar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引桥工程区</w:t>
            </w: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表土剥离</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11100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11100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临时排水沟</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个</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728</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728</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防水薄膜覆盖</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eastAsia="zh-CN"/>
              </w:rPr>
              <w:t>m²</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130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临时沉沙池</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挡土板</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块</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740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740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Align w:val="center"/>
          </w:tcPr>
          <w:p>
            <w:pPr>
              <w:pStyle w:val="12"/>
              <w:keepNext w:val="0"/>
              <w:keepLines w:val="0"/>
              <w:widowControl/>
              <w:suppressLineNumbers w:val="0"/>
              <w:bidi w:val="0"/>
              <w:spacing w:before="0" w:beforeAutospacing="0" w:after="0" w:afterAutospacing="0"/>
              <w:ind w:left="0" w:right="0"/>
              <w:rPr>
                <w:rFonts w:hint="default"/>
                <w:lang w:val="en-US"/>
              </w:rPr>
            </w:pPr>
            <w:r>
              <w:rPr>
                <w:rFonts w:hint="default"/>
                <w:lang w:val="en-US" w:eastAsia="zh-CN"/>
              </w:rPr>
              <w:t>主桥工程区</w:t>
            </w: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表土回填</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rPr>
              <w:t>m</w:t>
            </w:r>
            <w:r>
              <w:rPr>
                <w:rFonts w:hint="default"/>
                <w:lang w:val="en-US" w:eastAsia="zh-CN"/>
              </w:rPr>
              <w:t>³</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440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440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取土场</w:t>
            </w: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临时排水沟</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3495</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3495</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临时沉沙池</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个</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23</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23</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防尘网</w:t>
            </w:r>
            <w:r>
              <w:rPr>
                <w:rFonts w:hint="default"/>
              </w:rPr>
              <w:t>覆盖</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eastAsia="zh-CN"/>
              </w:rPr>
            </w:pPr>
            <w:r>
              <w:rPr>
                <w:rFonts w:hint="default"/>
                <w:lang w:eastAsia="zh-CN"/>
              </w:rPr>
              <w:t>m²</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83100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83100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rPr>
              <w:t>袋装土</w:t>
            </w:r>
            <w:r>
              <w:rPr>
                <w:rFonts w:hint="default"/>
                <w:lang w:val="en-US" w:eastAsia="zh-CN"/>
              </w:rPr>
              <w:t>垒砌</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m³</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3985</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3985</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bookmarkStart w:id="121" w:name="_Toc25202"/>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表土开挖回填</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m³</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16950</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16950</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弃渣场</w:t>
            </w: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临时排水沟</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1652</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1652</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临时沉沙池</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个</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18</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18</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袋装土垒砌</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m³</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1235</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1235</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表土开挖回填</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m³</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2138</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2138</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restar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施工道路区</w:t>
            </w: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临时截排水沟</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m</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5456</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5456</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表土开挖回填</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m³</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3336</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3336</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临时拦挡</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m</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3864</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3864</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2"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26"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土质沉砂池</w:t>
            </w:r>
          </w:p>
        </w:tc>
        <w:tc>
          <w:tcPr>
            <w:tcW w:w="84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个</w:t>
            </w:r>
          </w:p>
        </w:tc>
        <w:tc>
          <w:tcPr>
            <w:tcW w:w="681"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24</w:t>
            </w:r>
          </w:p>
        </w:tc>
        <w:tc>
          <w:tcPr>
            <w:tcW w:w="1118" w:type="dxa"/>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24</w:t>
            </w:r>
          </w:p>
        </w:tc>
        <w:tc>
          <w:tcPr>
            <w:tcW w:w="918"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r>
    </w:tbl>
    <w:p>
      <w:pPr>
        <w:pStyle w:val="9"/>
        <w:bidi w:val="0"/>
        <w:rPr>
          <w:rFonts w:hint="default" w:ascii="Times New Roman" w:hAnsi="Times New Roman" w:cs="Times New Roman"/>
        </w:rPr>
      </w:pPr>
      <w:r>
        <w:rPr>
          <w:rFonts w:hint="default" w:ascii="Times New Roman" w:hAnsi="Times New Roman" w:cs="Times New Roman"/>
        </w:rPr>
        <w:t>3.6 水土保持投资完成情况</w:t>
      </w:r>
      <w:bookmarkEnd w:id="121"/>
    </w:p>
    <w:p>
      <w:pPr>
        <w:pStyle w:val="10"/>
        <w:bidi w:val="0"/>
        <w:rPr>
          <w:rFonts w:hint="default" w:ascii="Times New Roman" w:hAnsi="Times New Roman" w:cs="Times New Roman"/>
        </w:rPr>
      </w:pPr>
      <w:bookmarkStart w:id="122" w:name="_Toc21090"/>
      <w:r>
        <w:rPr>
          <w:rFonts w:hint="default" w:ascii="Times New Roman" w:hAnsi="Times New Roman" w:cs="Times New Roman"/>
        </w:rPr>
        <w:t>3.6.1 水土保持方案投资估算</w:t>
      </w:r>
      <w:bookmarkEnd w:id="122"/>
    </w:p>
    <w:p>
      <w:pPr>
        <w:bidi w:val="0"/>
        <w:rPr>
          <w:rFonts w:hint="default"/>
          <w:lang w:val="en-US" w:eastAsia="zh-CN"/>
        </w:rPr>
      </w:pPr>
      <w:r>
        <w:rPr>
          <w:rFonts w:hint="default"/>
          <w:lang w:val="en-US" w:eastAsia="zh-CN"/>
        </w:rPr>
        <w:t>根据衡水许〔2015〕21号文《关于北三环湘江大桥项目水土保持方案的批复》以及《衡阳市北三环湘江大桥）项目水土保持方案报告书(报批稿)》，方案设计水土保持总投资3338.89万元，其中，主体设计中已列水土保持投资1902.09万元，新增水土保持投资1436.80万元。其中工程措施180.82万元、植物措施536.18万元、临时工程措施301.15万元；独立费用186.26万元、水土保持补偿费 48.26万元。</w:t>
      </w:r>
    </w:p>
    <w:tbl>
      <w:tblPr>
        <w:tblStyle w:val="27"/>
        <w:tblW w:w="502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6"/>
        <w:gridCol w:w="1874"/>
        <w:gridCol w:w="932"/>
        <w:gridCol w:w="1044"/>
        <w:gridCol w:w="975"/>
        <w:gridCol w:w="1012"/>
        <w:gridCol w:w="1122"/>
        <w:gridCol w:w="11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12" w:type="pct"/>
            <w:vMerge w:val="restart"/>
            <w:tcBorders>
              <w:bottom w:val="nil"/>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序号</w:t>
            </w:r>
          </w:p>
        </w:tc>
        <w:tc>
          <w:tcPr>
            <w:tcW w:w="1037" w:type="pct"/>
            <w:vMerge w:val="restart"/>
            <w:tcBorders>
              <w:bottom w:val="nil"/>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工程或费用名称</w:t>
            </w:r>
          </w:p>
        </w:tc>
        <w:tc>
          <w:tcPr>
            <w:tcW w:w="515" w:type="pct"/>
            <w:vMerge w:val="restart"/>
            <w:tcBorders>
              <w:bottom w:val="nil"/>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建安工程费</w:t>
            </w:r>
          </w:p>
        </w:tc>
        <w:tc>
          <w:tcPr>
            <w:tcW w:w="1116" w:type="pct"/>
            <w:gridSpan w:val="2"/>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植物措施费</w:t>
            </w:r>
          </w:p>
        </w:tc>
        <w:tc>
          <w:tcPr>
            <w:tcW w:w="559" w:type="pct"/>
            <w:vMerge w:val="restart"/>
            <w:tcBorders>
              <w:bottom w:val="nil"/>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独立费用</w:t>
            </w:r>
          </w:p>
        </w:tc>
        <w:tc>
          <w:tcPr>
            <w:tcW w:w="620" w:type="pct"/>
            <w:vMerge w:val="restar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其他费用</w:t>
            </w:r>
          </w:p>
        </w:tc>
        <w:tc>
          <w:tcPr>
            <w:tcW w:w="637" w:type="pct"/>
            <w:vMerge w:val="restart"/>
            <w:tcBorders>
              <w:bottom w:val="nil"/>
            </w:tcBorders>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合 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Merge w:val="continue"/>
            <w:tcBorders>
              <w:top w:val="nil"/>
            </w:tcBorders>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37" w:type="pct"/>
            <w:vMerge w:val="continue"/>
            <w:tcBorders>
              <w:top w:val="nil"/>
            </w:tcBorders>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515" w:type="pct"/>
            <w:vMerge w:val="continue"/>
            <w:tcBorders>
              <w:top w:val="nil"/>
            </w:tcBorders>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栽植费</w:t>
            </w: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苗木费</w:t>
            </w:r>
          </w:p>
        </w:tc>
        <w:tc>
          <w:tcPr>
            <w:tcW w:w="559" w:type="pct"/>
            <w:vMerge w:val="continue"/>
            <w:tcBorders>
              <w:top w:val="nil"/>
            </w:tcBorders>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620" w:type="pct"/>
            <w:vMerge w:val="continue"/>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637" w:type="pct"/>
            <w:vMerge w:val="continue"/>
            <w:tcBorders>
              <w:top w:val="nil"/>
            </w:tcBorders>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合计</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3338.89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一</w:t>
            </w: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主体已有投资</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二</w:t>
            </w: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方案新增投资</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第一部分</w:t>
            </w: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工程措施</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876.94</w:t>
            </w: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876.94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第二部分</w:t>
            </w: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植物措施</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964.80</w:t>
            </w: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777.33</w:t>
            </w: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1742.14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第三部分</w:t>
            </w: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临时工程</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248.67</w:t>
            </w: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52.38</w:t>
            </w: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301.05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第四部分</w:t>
            </w: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独立费用</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184.24</w:t>
            </w: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184.24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第一至四部分合计</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1125.61</w:t>
            </w: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964.80</w:t>
            </w: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777.33</w:t>
            </w: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236.62</w:t>
            </w: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165.04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基本预备费</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67.54</w:t>
            </w: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57.89</w:t>
            </w: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46.64</w:t>
            </w: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14.20</w:t>
            </w: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186.26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静态总投资</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1193.15</w:t>
            </w: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1022.69</w:t>
            </w: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823.97</w:t>
            </w: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250.82</w:t>
            </w: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3290.63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12" w:type="pct"/>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水土保持设施补偿费</w:t>
            </w:r>
          </w:p>
        </w:tc>
        <w:tc>
          <w:tcPr>
            <w:tcW w:w="515"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7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3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559"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48.26</w:t>
            </w:r>
          </w:p>
        </w:tc>
        <w:tc>
          <w:tcPr>
            <w:tcW w:w="620"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637" w:type="pct"/>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48.26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trPr>
        <w:tc>
          <w:tcPr>
            <w:tcW w:w="5000" w:type="pct"/>
            <w:gridSpan w:val="8"/>
            <w:vAlign w:val="center"/>
          </w:tcPr>
          <w:tbl>
            <w:tblPr>
              <w:tblStyle w:val="27"/>
              <w:tblW w:w="9120"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1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6" w:hRule="atLeast"/>
              </w:trPr>
              <w:tc>
                <w:tcPr>
                  <w:tcW w:w="9120" w:type="dxa"/>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rPr>
                    <w:t>注：水土保持工程总投资中</w:t>
                  </w:r>
                  <w:r>
                    <w:rPr>
                      <w:rFonts w:hint="default"/>
                      <w:lang w:eastAsia="zh-CN"/>
                    </w:rPr>
                    <w:t>道路工程</w:t>
                  </w:r>
                  <w:r>
                    <w:rPr>
                      <w:rFonts w:hint="default"/>
                    </w:rPr>
                    <w:t>已有水保投资</w:t>
                  </w:r>
                  <w:r>
                    <w:rPr>
                      <w:rFonts w:hint="default"/>
                      <w:lang w:val="en-US" w:eastAsia="zh-CN"/>
                    </w:rPr>
                    <w:t>3338.89</w:t>
                  </w:r>
                  <w:r>
                    <w:rPr>
                      <w:rFonts w:hint="default"/>
                    </w:rPr>
                    <w:t>万元、新增水土保持投资</w:t>
                  </w:r>
                  <w:r>
                    <w:rPr>
                      <w:rFonts w:hint="default"/>
                      <w:lang w:val="en-US" w:eastAsia="zh-CN"/>
                    </w:rPr>
                    <w:t>1902.09</w:t>
                  </w:r>
                  <w:r>
                    <w:rPr>
                      <w:rFonts w:hint="default"/>
                    </w:rPr>
                    <w:t>万元</w:t>
                  </w:r>
                </w:p>
              </w:tc>
            </w:tr>
          </w:tbl>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r>
        <w:rPr>
          <w:rFonts w:hint="default" w:ascii="Times New Roman" w:hAnsi="Times New Roman" w:cs="Times New Roman"/>
        </w:rPr>
        <w:t>表 3-2</w:t>
      </w:r>
      <w:r>
        <w:rPr>
          <w:rFonts w:hint="default" w:ascii="Times New Roman" w:hAnsi="Times New Roman" w:cs="Times New Roman"/>
          <w:lang w:val="en-US" w:eastAsia="zh-CN"/>
        </w:rPr>
        <w:t>8</w:t>
      </w:r>
      <w:r>
        <w:rPr>
          <w:rFonts w:hint="default" w:ascii="Times New Roman" w:hAnsi="Times New Roman" w:cs="Times New Roman"/>
        </w:rPr>
        <w:t xml:space="preserve">  水土保持投资估算总表        单位：万元</w:t>
      </w:r>
    </w:p>
    <w:p>
      <w:pPr>
        <w:spacing w:line="33" w:lineRule="auto"/>
        <w:rPr>
          <w:rFonts w:hint="default" w:ascii="Times New Roman" w:hAnsi="Times New Roman" w:cs="Times New Roman"/>
          <w:color w:val="auto"/>
          <w:sz w:val="2"/>
          <w:highlight w:val="none"/>
        </w:rPr>
      </w:pPr>
    </w:p>
    <w:p>
      <w:pPr>
        <w:bidi w:val="0"/>
        <w:rPr>
          <w:rFonts w:hint="default"/>
          <w:lang w:val="en-US" w:eastAsia="zh-CN"/>
        </w:rPr>
      </w:pPr>
      <w:r>
        <w:rPr>
          <w:rFonts w:hint="default"/>
          <w:lang w:val="en-US" w:eastAsia="zh-CN"/>
        </w:rPr>
        <w:t>通过认真核查衡阳市北三环湘江大桥项目的结算资料和其他费用发生的凭证依据， 衡阳市北三环湘江大桥项目水土保持实际完成投资3338.89万元，其中工程措施180.82万元、植物措施536.18万元、临时工程措施301.15万元；独立费用186.26万元、水土保持补偿费 48.26万元。</w:t>
      </w:r>
    </w:p>
    <w:p>
      <w:pPr>
        <w:rPr>
          <w:rFonts w:hint="default" w:ascii="Times New Roman" w:hAnsi="Times New Roman" w:eastAsia="仿宋" w:cs="Times New Roman"/>
          <w:color w:val="auto"/>
          <w:spacing w:val="8"/>
          <w:sz w:val="21"/>
          <w:szCs w:val="21"/>
          <w:highlight w:val="none"/>
          <w14:textOutline w14:w="2793" w14:cap="flat" w14:cmpd="sng">
            <w14:solidFill>
              <w14:srgbClr w14:val="000000"/>
            </w14:solidFill>
            <w14:prstDash w14:val="solid"/>
            <w14:miter w14:val="0"/>
          </w14:textOutline>
        </w:rPr>
      </w:pPr>
      <w:r>
        <w:rPr>
          <w:rFonts w:hint="default" w:ascii="Times New Roman" w:hAnsi="Times New Roman" w:eastAsia="仿宋" w:cs="Times New Roman"/>
          <w:color w:val="auto"/>
          <w:spacing w:val="8"/>
          <w:sz w:val="21"/>
          <w:szCs w:val="21"/>
          <w:highlight w:val="none"/>
          <w14:textOutline w14:w="2793" w14:cap="flat" w14:cmpd="sng">
            <w14:solidFill>
              <w14:srgbClr w14:val="000000"/>
            </w14:solidFill>
            <w14:prstDash w14:val="solid"/>
            <w14:miter w14:val="0"/>
          </w14:textOutline>
        </w:rPr>
        <w:br w:type="page"/>
      </w:r>
    </w:p>
    <w:p>
      <w:pPr>
        <w:bidi w:val="0"/>
        <w:jc w:val="center"/>
        <w:rPr>
          <w:rFonts w:hint="default" w:ascii="Times New Roman" w:hAnsi="Times New Roman" w:cs="Times New Roman"/>
        </w:rPr>
      </w:pPr>
      <w:r>
        <w:rPr>
          <w:rFonts w:hint="default" w:ascii="Times New Roman" w:hAnsi="Times New Roman" w:cs="Times New Roman"/>
        </w:rPr>
        <w:t>表 3-2</w:t>
      </w:r>
      <w:r>
        <w:rPr>
          <w:rFonts w:hint="default" w:ascii="Times New Roman" w:hAnsi="Times New Roman" w:cs="Times New Roman"/>
          <w:lang w:val="en-US" w:eastAsia="zh-CN"/>
        </w:rPr>
        <w:t>9</w:t>
      </w:r>
      <w:r>
        <w:rPr>
          <w:rFonts w:hint="default" w:ascii="Times New Roman" w:hAnsi="Times New Roman" w:cs="Times New Roman"/>
        </w:rPr>
        <w:t>各区实际完成水土保持投资详表</w:t>
      </w:r>
    </w:p>
    <w:p>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分部工程估算表      工程措施</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 w:type="dxa"/>
          <w:bottom w:w="0" w:type="dxa"/>
          <w:right w:w="10" w:type="dxa"/>
        </w:tblCellMar>
      </w:tblPr>
      <w:tblGrid>
        <w:gridCol w:w="1049"/>
        <w:gridCol w:w="2767"/>
        <w:gridCol w:w="1166"/>
        <w:gridCol w:w="1357"/>
        <w:gridCol w:w="1348"/>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rPr>
              <w:t>编号</w:t>
            </w:r>
          </w:p>
        </w:tc>
        <w:tc>
          <w:tcPr>
            <w:tcW w:w="1537" w:type="pct"/>
            <w:tcBorders>
              <w:tl2br w:val="nil"/>
              <w:tr2bl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rPr>
              <w:t>工程或费用名称</w:t>
            </w:r>
          </w:p>
        </w:tc>
        <w:tc>
          <w:tcPr>
            <w:tcW w:w="648" w:type="pct"/>
            <w:tcBorders>
              <w:tl2br w:val="nil"/>
              <w:tr2bl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rPr>
              <w:t>单位</w:t>
            </w:r>
          </w:p>
        </w:tc>
        <w:tc>
          <w:tcPr>
            <w:tcW w:w="754" w:type="pct"/>
            <w:tcBorders>
              <w:tl2br w:val="nil"/>
              <w:tr2bl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rPr>
              <w:t>数量</w:t>
            </w:r>
          </w:p>
        </w:tc>
        <w:tc>
          <w:tcPr>
            <w:tcW w:w="749" w:type="pct"/>
            <w:tcBorders>
              <w:tl2br w:val="nil"/>
              <w:tr2bl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rPr>
              <w:t>单价（元）</w:t>
            </w:r>
          </w:p>
        </w:tc>
        <w:tc>
          <w:tcPr>
            <w:tcW w:w="727" w:type="pct"/>
            <w:tcBorders>
              <w:tl2br w:val="nil"/>
              <w:tr2bl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rPr>
              <w:t>合价（万元）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7"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一</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第一部分工程措施</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876.94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7"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接线道路区</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700.50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3"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路基防护工程（主体已有）</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696.13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3"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1.1.1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浆砌片石护坡</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eastAsia"/>
                <w:lang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154</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350.00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1"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1.1.2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排水工程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eastAsia"/>
                <w:lang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3108</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1646.00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511.58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3"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1.1.3</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排水沟、边沟</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eastAsia"/>
                <w:lang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5469</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280.00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153.13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7"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1.1.4</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截水沟</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eastAsia"/>
                <w:lang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1584.54</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3"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1.1.5</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土工布</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eastAsia"/>
                <w:lang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288</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12.00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7"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1.1.6</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土工格栅</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eastAsia"/>
                <w:lang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12841</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20.00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25.68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7"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路基防护工程（本方案新增）</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3"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1.2.1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土地整治工程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3"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土地平整</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default"/>
              </w:rPr>
              <w:t>h</w:t>
            </w:r>
            <w:r>
              <w:rPr>
                <w:rFonts w:hint="eastAsia"/>
                <w:lang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3.06</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7"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复耕</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default"/>
              </w:rPr>
              <w:t>h</w:t>
            </w:r>
            <w:r>
              <w:rPr>
                <w:rFonts w:hint="eastAsia"/>
                <w:lang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7"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1.2.2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浆砌沉沙池</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3"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土方开挖</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eastAsia"/>
                <w:lang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19.9</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9.92</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3"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浆砌石</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eastAsia"/>
                <w:lang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10.9</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302.56</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7"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1.2.3</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骨架综合护坡</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eastAsia" w:eastAsia="仿宋_GB2312"/>
                <w:lang w:eastAsia="zh-CN"/>
              </w:rPr>
            </w:pPr>
            <w:r>
              <w:rPr>
                <w:rFonts w:hint="eastAsia"/>
                <w:lang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350.00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57"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主桥工程区</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2.1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土地整治工程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土地整治工程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2.1.1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土地平整</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浆砌沉沙池</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2.2.1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土方开挖</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9.92</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2.2.2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浆砌石</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302.56</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2.3</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浆砌排水沟</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2.3.1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土方开挖</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11.38</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2.3.2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浆砌石</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302.56</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取土场区</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浆砌排水沟</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3.1.1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土方开挖</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5155.9</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11.38</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3.1.2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浆砌石</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2286.1</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302.56</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浆砌沉沙池</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3.2.1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土方开挖</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23.2</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9.92</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3.2.2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浆砌石</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12.7</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302.56</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3.3</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土地整治工程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3.3.1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土地平整</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8.31</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3.3.2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复耕</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弃渣场区</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87.52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浆砌排水沟</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37.39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4.1.1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土方开挖</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3822.0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11.38</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4.1.2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浆砌石</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1092.0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302.56</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33.04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浆砌沉沙池</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4.2.1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土方开挖</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53.0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9.92</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4.2.2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浆砌石</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29.0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302.56</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4.3</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浆砌挡渣墙</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4.3.1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土方开挖</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1263.9</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9.92</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4.3.2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浆砌石</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1553.8</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302.56</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4.4</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土地整治工程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4.4.1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土地平整</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0.7128</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4.4.2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复耕</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施工道路区</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土地整治工程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5.1.1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土地平整</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1.78</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5.1.2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复耕</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施工临建区</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土地整治工程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6.1.1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土地平整</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6.1.2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复耕</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13142.01</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引桥工程区</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路基防护工程（主体已有）</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7.1.1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浆砌片石护坡</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7.1.2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排水工程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7.1.3</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排水沟、边沟</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7.1.4</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截水沟</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7.2</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路基防护工程（本方案新增）</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266" w:hRule="atLeast"/>
        </w:trPr>
        <w:tc>
          <w:tcPr>
            <w:tcW w:w="583"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7.2.1</w:t>
            </w:r>
          </w:p>
        </w:tc>
        <w:tc>
          <w:tcPr>
            <w:tcW w:w="153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土地整治工程</w:t>
            </w:r>
          </w:p>
        </w:tc>
        <w:tc>
          <w:tcPr>
            <w:tcW w:w="648"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l2br w:val="nil"/>
              <w:tr2bl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303" w:hRule="atLeast"/>
          <w:jc w:val="center"/>
        </w:trPr>
        <w:tc>
          <w:tcPr>
            <w:tcW w:w="583"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bookmarkStart w:id="123" w:name="_bookmark18"/>
            <w:bookmarkEnd w:id="123"/>
            <w:bookmarkStart w:id="124" w:name="_bookmark17"/>
            <w:bookmarkEnd w:id="124"/>
          </w:p>
        </w:tc>
        <w:tc>
          <w:tcPr>
            <w:tcW w:w="1537" w:type="pct"/>
            <w:tcBorders>
              <w:top w:val="single" w:color="auto" w:sz="4" w:space="0"/>
              <w:left w:val="single" w:color="auto" w:sz="4" w:space="0"/>
              <w:bottom w:val="nil"/>
              <w:right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土地平整</w:t>
            </w:r>
          </w:p>
        </w:tc>
        <w:tc>
          <w:tcPr>
            <w:tcW w:w="648" w:type="pct"/>
            <w:tcBorders>
              <w:top w:val="single" w:color="auto" w:sz="4" w:space="0"/>
              <w:left w:val="single" w:color="auto" w:sz="4" w:space="0"/>
              <w:bottom w:val="nil"/>
              <w:right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op w:val="single" w:color="auto" w:sz="4" w:space="0"/>
              <w:left w:val="single" w:color="auto" w:sz="4" w:space="0"/>
              <w:bottom w:val="nil"/>
              <w:right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op w:val="single" w:color="auto" w:sz="4" w:space="0"/>
              <w:left w:val="single" w:color="auto" w:sz="4" w:space="0"/>
              <w:bottom w:val="nil"/>
              <w:right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27" w:type="pct"/>
            <w:tcBorders>
              <w:top w:val="single" w:color="auto" w:sz="4" w:space="0"/>
              <w:left w:val="single" w:color="auto" w:sz="4" w:space="0"/>
              <w:bottom w:val="nil"/>
              <w:right w:val="single" w:color="auto" w:sz="4" w:space="0"/>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jc w:val="center"/>
        </w:trPr>
        <w:tc>
          <w:tcPr>
            <w:tcW w:w="583"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p>
        </w:tc>
        <w:tc>
          <w:tcPr>
            <w:tcW w:w="1537"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复耕</w:t>
            </w:r>
          </w:p>
        </w:tc>
        <w:tc>
          <w:tcPr>
            <w:tcW w:w="648"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754"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49"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727" w:type="pct"/>
            <w:tcBorders>
              <w:top w:val="single" w:color="auto" w:sz="4" w:space="0"/>
              <w:left w:val="single" w:color="auto" w:sz="4" w:space="0"/>
              <w:bottom w:val="nil"/>
              <w:right w:val="single" w:color="auto" w:sz="4" w:space="0"/>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53" w:hRule="atLeast"/>
          <w:jc w:val="center"/>
        </w:trPr>
        <w:tc>
          <w:tcPr>
            <w:tcW w:w="583"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7.2.2</w:t>
            </w:r>
          </w:p>
        </w:tc>
        <w:tc>
          <w:tcPr>
            <w:tcW w:w="1537"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浆砌沉沙池</w:t>
            </w:r>
          </w:p>
        </w:tc>
        <w:tc>
          <w:tcPr>
            <w:tcW w:w="648"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p>
        </w:tc>
        <w:tc>
          <w:tcPr>
            <w:tcW w:w="754"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p>
        </w:tc>
        <w:tc>
          <w:tcPr>
            <w:tcW w:w="749"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p>
        </w:tc>
        <w:tc>
          <w:tcPr>
            <w:tcW w:w="727" w:type="pct"/>
            <w:tcBorders>
              <w:top w:val="single" w:color="auto" w:sz="4" w:space="0"/>
              <w:left w:val="single" w:color="auto" w:sz="4" w:space="0"/>
              <w:bottom w:val="nil"/>
              <w:right w:val="single" w:color="auto" w:sz="4" w:space="0"/>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53" w:hRule="atLeast"/>
          <w:jc w:val="center"/>
        </w:trPr>
        <w:tc>
          <w:tcPr>
            <w:tcW w:w="583" w:type="pct"/>
            <w:tcBorders>
              <w:top w:val="single" w:color="auto" w:sz="4" w:space="0"/>
              <w:left w:val="single" w:color="auto" w:sz="4" w:space="0"/>
              <w:bottom w:val="nil"/>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p>
        </w:tc>
        <w:tc>
          <w:tcPr>
            <w:tcW w:w="1537" w:type="pct"/>
            <w:tcBorders>
              <w:top w:val="single" w:color="auto" w:sz="4" w:space="0"/>
              <w:left w:val="single" w:color="auto" w:sz="4" w:space="0"/>
              <w:bottom w:val="nil"/>
              <w:right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土方开挖</w:t>
            </w:r>
          </w:p>
        </w:tc>
        <w:tc>
          <w:tcPr>
            <w:tcW w:w="648" w:type="pct"/>
            <w:tcBorders>
              <w:top w:val="single" w:color="auto" w:sz="4" w:space="0"/>
              <w:left w:val="single" w:color="auto" w:sz="4" w:space="0"/>
              <w:bottom w:val="nil"/>
              <w:right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op w:val="single" w:color="auto" w:sz="4" w:space="0"/>
              <w:left w:val="single" w:color="auto" w:sz="4" w:space="0"/>
              <w:bottom w:val="nil"/>
              <w:right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13.2</w:t>
            </w:r>
          </w:p>
        </w:tc>
        <w:tc>
          <w:tcPr>
            <w:tcW w:w="749" w:type="pct"/>
            <w:tcBorders>
              <w:top w:val="single" w:color="auto" w:sz="4" w:space="0"/>
              <w:left w:val="single" w:color="auto" w:sz="4" w:space="0"/>
              <w:bottom w:val="nil"/>
              <w:right w:val="nil"/>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9.92</w:t>
            </w:r>
          </w:p>
        </w:tc>
        <w:tc>
          <w:tcPr>
            <w:tcW w:w="727" w:type="pct"/>
            <w:tcBorders>
              <w:top w:val="single" w:color="auto" w:sz="4" w:space="0"/>
              <w:left w:val="single" w:color="auto" w:sz="4" w:space="0"/>
              <w:bottom w:val="nil"/>
              <w:right w:val="single" w:color="auto" w:sz="4" w:space="0"/>
            </w:tcBorders>
            <w:shd w:val="clear" w:color="auto" w:fill="FFFFFF"/>
            <w:vAlign w:val="bottom"/>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61" w:hRule="atLeast"/>
          <w:jc w:val="center"/>
        </w:trPr>
        <w:tc>
          <w:tcPr>
            <w:tcW w:w="583" w:type="pct"/>
            <w:tcBorders>
              <w:top w:val="single" w:color="auto" w:sz="4" w:space="0"/>
              <w:left w:val="single" w:color="auto" w:sz="4" w:space="0"/>
              <w:bottom w:val="single" w:color="auto" w:sz="4" w:space="0"/>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p>
        </w:tc>
        <w:tc>
          <w:tcPr>
            <w:tcW w:w="1537" w:type="pct"/>
            <w:tcBorders>
              <w:top w:val="single" w:color="auto" w:sz="4" w:space="0"/>
              <w:left w:val="single" w:color="auto" w:sz="4" w:space="0"/>
              <w:bottom w:val="single" w:color="auto" w:sz="4" w:space="0"/>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浆砌石</w:t>
            </w:r>
          </w:p>
        </w:tc>
        <w:tc>
          <w:tcPr>
            <w:tcW w:w="648" w:type="pct"/>
            <w:tcBorders>
              <w:top w:val="single" w:color="auto" w:sz="4" w:space="0"/>
              <w:left w:val="single" w:color="auto" w:sz="4" w:space="0"/>
              <w:bottom w:val="single" w:color="auto" w:sz="4" w:space="0"/>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m³</w:t>
            </w:r>
          </w:p>
        </w:tc>
        <w:tc>
          <w:tcPr>
            <w:tcW w:w="754" w:type="pct"/>
            <w:tcBorders>
              <w:top w:val="single" w:color="auto" w:sz="4" w:space="0"/>
              <w:left w:val="single" w:color="auto" w:sz="4" w:space="0"/>
              <w:bottom w:val="single" w:color="auto" w:sz="4" w:space="0"/>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7.2</w:t>
            </w:r>
          </w:p>
        </w:tc>
        <w:tc>
          <w:tcPr>
            <w:tcW w:w="749" w:type="pct"/>
            <w:tcBorders>
              <w:top w:val="single" w:color="auto" w:sz="4" w:space="0"/>
              <w:left w:val="single" w:color="auto" w:sz="4" w:space="0"/>
              <w:bottom w:val="single" w:color="auto" w:sz="4" w:space="0"/>
              <w:right w:val="nil"/>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302.56</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top"/>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0.22</w:t>
            </w:r>
          </w:p>
        </w:tc>
      </w:tr>
    </w:tbl>
    <w:p>
      <w:pPr>
        <w:spacing w:line="240" w:lineRule="auto"/>
        <w:rPr>
          <w:rFonts w:hint="default" w:ascii="Times New Roman" w:hAnsi="Times New Roman" w:cs="Times New Roman"/>
          <w:color w:val="auto"/>
          <w:highlight w:val="none"/>
        </w:rPr>
      </w:pPr>
    </w:p>
    <w:p>
      <w:pPr>
        <w:spacing w:line="251" w:lineRule="auto"/>
        <w:rPr>
          <w:rFonts w:hint="default" w:ascii="Times New Roman" w:hAnsi="Times New Roman" w:cs="Times New Roman"/>
          <w:color w:val="auto"/>
          <w:sz w:val="21"/>
          <w:highlight w:val="none"/>
        </w:rPr>
      </w:pPr>
    </w:p>
    <w:p>
      <w:pPr>
        <w:bidi w:val="0"/>
        <w:jc w:val="center"/>
        <w:rPr>
          <w:rFonts w:hint="default" w:ascii="Times New Roman" w:hAnsi="Times New Roman" w:cs="Times New Roman"/>
          <w:lang w:val="en-US" w:eastAsia="zh-CN"/>
        </w:rPr>
      </w:pPr>
    </w:p>
    <w:p>
      <w:pPr>
        <w:bidi w:val="0"/>
        <w:jc w:val="center"/>
        <w:rPr>
          <w:rFonts w:hint="default" w:ascii="Times New Roman" w:hAnsi="Times New Roman" w:cs="Times New Roman"/>
          <w:color w:val="auto"/>
          <w:sz w:val="21"/>
          <w:highlight w:val="none"/>
        </w:rPr>
      </w:pPr>
      <w:r>
        <w:rPr>
          <w:rFonts w:hint="default" w:ascii="Times New Roman" w:hAnsi="Times New Roman" w:cs="Times New Roman"/>
          <w:lang w:val="en-US" w:eastAsia="zh-CN"/>
        </w:rPr>
        <w:t>分部工程估算表      植物措施</w:t>
      </w:r>
    </w:p>
    <w:tbl>
      <w:tblPr>
        <w:tblStyle w:val="22"/>
        <w:tblW w:w="0" w:type="auto"/>
        <w:tblInd w:w="13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 w:type="dxa"/>
          <w:bottom w:w="0" w:type="dxa"/>
          <w:right w:w="10" w:type="dxa"/>
        </w:tblCellMar>
      </w:tblPr>
      <w:tblGrid>
        <w:gridCol w:w="884"/>
        <w:gridCol w:w="2473"/>
        <w:gridCol w:w="1067"/>
        <w:gridCol w:w="1241"/>
        <w:gridCol w:w="1187"/>
        <w:gridCol w:w="10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66"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编号</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工程或费用名称</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单位</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数量</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单价（元）、费率</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合价（万元）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第二部分植物措施</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1742.13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接线道路区</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1710.57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411"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主体工程已有措施（含栽植、种苗 和抚育费）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.1175.07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1.1.1</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乔木</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2740</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1.1.2</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灌木</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68500</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1.1.3</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喷播植草</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2884</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25.00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7.21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1.1.4</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绿化工程</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66734.6</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1167.86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本方案新增措施</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535.50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1.2.1</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绿化工程</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30600</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535.50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栽植费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4.54</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种苗费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50000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抚育费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1.2.2</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园林乔木</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1224</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栽植费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175.28</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种苗费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3600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抚育费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1.2.3</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园林灌木</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30600</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栽植费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3.45</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种苗费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1.80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抚育费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株</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主桥工程区</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绿化工程</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1099</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栽植费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175.28</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种苗费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3600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抚育费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取土场区</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3.1</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草皮护坡</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3.2</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撒播草籽</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栽植费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8.31</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175.28</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种苗费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8.31</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3600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抚育费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3.14</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弃渣场区</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4.1</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草皮护坡</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4.2</w:t>
            </w: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撒播草籽</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7"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栽植费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2.94</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175.28</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53" w:hRule="atLeast"/>
        </w:trPr>
        <w:tc>
          <w:tcPr>
            <w:tcW w:w="884"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种苗费</w:t>
            </w:r>
          </w:p>
        </w:tc>
        <w:tc>
          <w:tcPr>
            <w:tcW w:w="106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2.94</w:t>
            </w:r>
          </w:p>
        </w:tc>
        <w:tc>
          <w:tcPr>
            <w:tcW w:w="1187" w:type="dxa"/>
            <w:tcBorders>
              <w:top w:val="single" w:color="auto" w:sz="4" w:space="0"/>
              <w:left w:val="single" w:color="auto" w:sz="4" w:space="0"/>
              <w:bottom w:val="nil"/>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3600</w:t>
            </w:r>
          </w:p>
        </w:tc>
        <w:tc>
          <w:tcPr>
            <w:tcW w:w="1062" w:type="dxa"/>
            <w:tcBorders>
              <w:top w:val="single" w:color="auto" w:sz="4" w:space="0"/>
              <w:left w:val="single" w:color="auto" w:sz="4" w:space="0"/>
              <w:bottom w:val="nil"/>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抚育费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1.11</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4.3</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种植乔木</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栽植费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3.45</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种苗费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抚育费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4.4</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种植灌木</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7.09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栽植费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13057</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3.45</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种苗费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14363</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1.80</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抚育费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4.50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施工道路区</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5.1</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撒播草籽</w:t>
            </w:r>
            <w:r>
              <w:rPr>
                <w:rFonts w:hint="default"/>
                <w:lang w:val="en-US" w:eastAsia="zh-CN"/>
              </w:rPr>
              <w:tab/>
            </w:r>
            <w:r>
              <w:rPr>
                <w:rFonts w:hint="default"/>
                <w:lang w:val="en-US" w:eastAsia="zh-CN"/>
              </w:rPr>
              <w:t>，</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栽植费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1.78</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175.28</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种苗费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1.78</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3600</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抚育费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0.03</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5.2</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种植乔木</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栽植费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3.45</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种苗费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抚育费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5.3</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种植灌木</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栽植费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3.45</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种苗费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1.80</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抚育费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5.4</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草皮护坡</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施工临建区</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6.1</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撒播草籽</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栽植费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0.84</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175.28</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种苗费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0.84</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3600</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抚育费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0.01</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6.2</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种植乔木</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栽植费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3.45</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种苗费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抚育费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6.3</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种植灌木</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栽植费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3.45</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种苗费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株</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1.8</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抚育费</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草皮护坡</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7</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引桥工程区</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0.07</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70" w:hRule="atLeast"/>
        </w:trPr>
        <w:tc>
          <w:tcPr>
            <w:tcW w:w="884"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7.1</w:t>
            </w:r>
          </w:p>
        </w:tc>
        <w:tc>
          <w:tcPr>
            <w:tcW w:w="2473"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绿化工程</w:t>
            </w:r>
          </w:p>
        </w:tc>
        <w:tc>
          <w:tcPr>
            <w:tcW w:w="106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h</w:t>
            </w:r>
            <w:r>
              <w:rPr>
                <w:rFonts w:hint="eastAsia"/>
                <w:lang w:val="en-US" w:eastAsia="zh-CN"/>
              </w:rPr>
              <w:t>㎡</w:t>
            </w:r>
          </w:p>
        </w:tc>
        <w:tc>
          <w:tcPr>
            <w:tcW w:w="1241"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0.07</w:t>
            </w:r>
          </w:p>
        </w:tc>
        <w:tc>
          <w:tcPr>
            <w:tcW w:w="1187" w:type="dxa"/>
            <w:tcBorders>
              <w:top w:val="single" w:color="auto" w:sz="4" w:space="0"/>
              <w:left w:val="single" w:color="auto" w:sz="4" w:space="0"/>
              <w:bottom w:val="single" w:color="auto" w:sz="4" w:space="0"/>
              <w:right w:val="nil"/>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175.00</w:t>
            </w:r>
          </w:p>
        </w:tc>
        <w:tc>
          <w:tcPr>
            <w:tcW w:w="10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
              <w:keepNext w:val="0"/>
              <w:keepLines w:val="0"/>
              <w:widowControl/>
              <w:suppressLineNumbers w:val="0"/>
              <w:bidi w:val="0"/>
              <w:spacing w:before="0" w:beforeAutospacing="0" w:after="0" w:afterAutospacing="0"/>
              <w:ind w:left="0" w:right="0"/>
              <w:rPr>
                <w:rFonts w:hint="default"/>
                <w:lang w:val="en-US" w:eastAsia="zh-CN"/>
              </w:rPr>
            </w:pPr>
            <w:r>
              <w:rPr>
                <w:rFonts w:hint="default"/>
                <w:lang w:val="en-US" w:eastAsia="zh-CN"/>
              </w:rPr>
              <w:t>0.001</w:t>
            </w:r>
          </w:p>
        </w:tc>
      </w:tr>
    </w:tbl>
    <w:p>
      <w:pPr>
        <w:ind w:left="0" w:leftChars="0" w:firstLine="0" w:firstLineChars="0"/>
        <w:rPr>
          <w:rFonts w:hint="default" w:ascii="Times New Roman" w:hAnsi="Times New Roman" w:cs="Times New Roman"/>
          <w:color w:val="auto"/>
          <w:sz w:val="21"/>
          <w:highlight w:val="none"/>
        </w:rPr>
      </w:pPr>
    </w:p>
    <w:p>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分部工程估算表      临时措施</w:t>
      </w:r>
    </w:p>
    <w:tbl>
      <w:tblPr>
        <w:tblStyle w:val="22"/>
        <w:tblW w:w="0" w:type="auto"/>
        <w:tblInd w:w="0" w:type="dxa"/>
        <w:tblLayout w:type="fixed"/>
        <w:tblCellMar>
          <w:top w:w="0" w:type="dxa"/>
          <w:left w:w="10" w:type="dxa"/>
          <w:bottom w:w="0" w:type="dxa"/>
          <w:right w:w="10" w:type="dxa"/>
        </w:tblCellMar>
      </w:tblPr>
      <w:tblGrid>
        <w:gridCol w:w="1031"/>
        <w:gridCol w:w="2465"/>
        <w:gridCol w:w="1058"/>
        <w:gridCol w:w="1244"/>
        <w:gridCol w:w="1189"/>
        <w:gridCol w:w="1196"/>
      </w:tblGrid>
      <w:tr>
        <w:tblPrEx>
          <w:tblCellMar>
            <w:top w:w="0" w:type="dxa"/>
            <w:left w:w="10" w:type="dxa"/>
            <w:bottom w:w="0" w:type="dxa"/>
            <w:right w:w="10" w:type="dxa"/>
          </w:tblCellMar>
        </w:tblPrEx>
        <w:trPr>
          <w:trHeight w:val="266" w:hRule="exact"/>
        </w:trPr>
        <w:tc>
          <w:tcPr>
            <w:tcW w:w="1031"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编号</w:t>
            </w:r>
          </w:p>
        </w:tc>
        <w:tc>
          <w:tcPr>
            <w:tcW w:w="2465"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工程或费用名称</w:t>
            </w:r>
          </w:p>
        </w:tc>
        <w:tc>
          <w:tcPr>
            <w:tcW w:w="1058"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单位</w:t>
            </w:r>
          </w:p>
        </w:tc>
        <w:tc>
          <w:tcPr>
            <w:tcW w:w="1244"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数量</w:t>
            </w:r>
          </w:p>
        </w:tc>
        <w:tc>
          <w:tcPr>
            <w:tcW w:w="1189"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单价（元）</w:t>
            </w:r>
          </w:p>
        </w:tc>
        <w:tc>
          <w:tcPr>
            <w:tcW w:w="1196" w:type="dxa"/>
            <w:tcBorders>
              <w:top w:val="single" w:color="auto" w:sz="4" w:space="0"/>
              <w:left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合价（万元）</w:t>
            </w:r>
          </w:p>
        </w:tc>
      </w:tr>
      <w:tr>
        <w:tblPrEx>
          <w:tblCellMar>
            <w:top w:w="0" w:type="dxa"/>
            <w:left w:w="10" w:type="dxa"/>
            <w:bottom w:w="0" w:type="dxa"/>
            <w:right w:w="10" w:type="dxa"/>
          </w:tblCellMar>
        </w:tblPrEx>
        <w:trPr>
          <w:trHeight w:val="253" w:hRule="exact"/>
        </w:trPr>
        <w:tc>
          <w:tcPr>
            <w:tcW w:w="1031"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三</w:t>
            </w:r>
          </w:p>
        </w:tc>
        <w:tc>
          <w:tcPr>
            <w:tcW w:w="2465"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第三部分</w:t>
            </w:r>
            <w:r>
              <w:rPr>
                <w:rFonts w:hint="default"/>
                <w:lang w:val="zh-TW" w:eastAsia="zh-TW"/>
              </w:rPr>
              <w:tab/>
            </w:r>
            <w:r>
              <w:rPr>
                <w:rFonts w:hint="default"/>
                <w:lang w:val="zh-TW" w:eastAsia="zh-TW"/>
              </w:rPr>
              <w:t>临时措施</w:t>
            </w:r>
          </w:p>
        </w:tc>
        <w:tc>
          <w:tcPr>
            <w:tcW w:w="1058"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4"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301.05</w:t>
            </w:r>
          </w:p>
        </w:tc>
      </w:tr>
      <w:tr>
        <w:tblPrEx>
          <w:tblCellMar>
            <w:top w:w="0" w:type="dxa"/>
            <w:left w:w="10" w:type="dxa"/>
            <w:bottom w:w="0" w:type="dxa"/>
            <w:right w:w="10" w:type="dxa"/>
          </w:tblCellMar>
        </w:tblPrEx>
        <w:trPr>
          <w:trHeight w:val="257" w:hRule="exact"/>
        </w:trPr>
        <w:tc>
          <w:tcPr>
            <w:tcW w:w="1031"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1</w:t>
            </w:r>
          </w:p>
        </w:tc>
        <w:tc>
          <w:tcPr>
            <w:tcW w:w="2465"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接线道路区</w:t>
            </w:r>
          </w:p>
        </w:tc>
        <w:tc>
          <w:tcPr>
            <w:tcW w:w="1058"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244"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53.48</w:t>
            </w:r>
          </w:p>
        </w:tc>
      </w:tr>
      <w:tr>
        <w:tblPrEx>
          <w:tblCellMar>
            <w:top w:w="0" w:type="dxa"/>
            <w:left w:w="10" w:type="dxa"/>
            <w:bottom w:w="0" w:type="dxa"/>
            <w:right w:w="10" w:type="dxa"/>
          </w:tblCellMar>
        </w:tblPrEx>
        <w:trPr>
          <w:trHeight w:val="253" w:hRule="exact"/>
        </w:trPr>
        <w:tc>
          <w:tcPr>
            <w:tcW w:w="1031"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1.1</w:t>
            </w:r>
          </w:p>
        </w:tc>
        <w:tc>
          <w:tcPr>
            <w:tcW w:w="3523" w:type="dxa"/>
            <w:gridSpan w:val="2"/>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主体工程已有措施（含栽植、种苗和抚育费）</w:t>
            </w:r>
          </w:p>
        </w:tc>
        <w:tc>
          <w:tcPr>
            <w:tcW w:w="1244"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zh-TW" w:eastAsia="zh-TW"/>
              </w:rPr>
              <w:t>本方案新增措施</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r</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53.48</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1.2.1</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剥离表土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16259.3</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13.30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表土剥离集中堆放</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16259.3</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4.40</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7.16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表土回填</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16259.3</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3.78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6.14</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1.2.2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临时排水沟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2.31</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777.6</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11.38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0.88</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塑料薄膜铺底</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2160.0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1.2.3</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临时拦挡</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1.92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编织袋填土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117.3</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146.36</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1.72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编织袋拆除</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117.3</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17.05</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0.20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1.2.4</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钢板防护</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块</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5.65</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挡泥板</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块</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1080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52.29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5.65</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1.2.5</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30.31</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防水薄膜覆盖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45996</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30.31</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主桥工程区</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2.1</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剥离表土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表土剥离集中堆放</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4.40</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表土回填</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3.78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临时排水沟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0.0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11.38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塑料薄膜铺底</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0.0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2.3</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临时拦挡</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编织袋填土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0.0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146.36</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编织袋拆除</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0.0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17.05</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2.4</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土质沉砂池</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9.92</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2.5</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防水薄膜覆盖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3</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取土场区</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88.17</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3.1</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表土剥离</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16950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13.86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表土剥离集中堆放</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16950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4.40</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7.46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表土回填</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16950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3.78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6.40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临时排水沟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7.12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2516.4</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11.38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2.86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塑料薄膜铺底</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6465.8</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4.26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3.3</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临时拦挡</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12.32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编织袋填土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753.7</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146.36</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11.03</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编织袋拆除</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753.7</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17.05</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1.29</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3.4</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土质沉砂池</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0.10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99.7</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9.92</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0.10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3.5</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表土临时覆盖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54.76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防水薄膜覆盖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83100</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54.76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4</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弃渣场区</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37.05</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4.1</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表土剥离</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临时排水沟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3.37</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1189.44</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11.38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1.35</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塑料薄膜铺底</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3056.2</w:t>
            </w:r>
          </w:p>
        </w:tc>
        <w:tc>
          <w:tcPr>
            <w:tcW w:w="1189" w:type="dxa"/>
            <w:tcBorders>
              <w:top w:val="single" w:color="auto" w:sz="4" w:space="0"/>
              <w:left w:val="single" w:color="auto" w:sz="4" w:space="0"/>
              <w:bottom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2.01</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4.3</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临时拦挡</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17.15</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编织袋填土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nf</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1049.8</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146.36</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15.36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编织袋拆除</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1049.8</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17.05</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1.79</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4.4</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土质沉砂池</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0.07</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72</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9.92</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0.07</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4.5</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16.46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防水薄膜覆盖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24971.3</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16.46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5</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施工道路区</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32.89</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5.1</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表土剥离</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3336.0</w:t>
            </w: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2.73</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表土剥离集中堆放</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 xml:space="preserve">3336.0 </w:t>
            </w:r>
            <w:r>
              <w:rPr>
                <w:rFonts w:hint="default"/>
                <w:lang w:val="zh-TW" w:eastAsia="zh-TW"/>
              </w:rPr>
              <w:t>:</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 xml:space="preserve"> 4.40</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1.47</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表土回填</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3336.0</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3.78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1.26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临时排水沟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11.12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3928.32</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11.38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4.47</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塑料膜覆盖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10093.6</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6.65</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5.3</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临时拦挡</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18.94</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编织袋填土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1159.2</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146.36</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16.97</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编织袋拆除</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1159.2</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17.05</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1.98</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5.4</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临时沉砂池</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0.10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96</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9.92</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0.10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5.5</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防水薄膜覆盖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6</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施工临建区</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19.31</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6.1</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剥离表土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2520</w:t>
            </w: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2.06</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表土剥离集中堆放</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2520</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4.40</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1.11</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表土回填</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2520</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3.78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0.95</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临时排水沟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2.55</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900</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11.38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1.02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塑料膜铺底</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2312.5</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1.52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6.3</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沉砂池</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21.5</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9.92</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0.02</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6.4</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临时拦挡</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9.14</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编织袋填土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559.3</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146.36</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8.19</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编织袋拆除</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559.3</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17.05</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0.95</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6.5</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表土临时覆盖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5.54</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防水薄膜覆盖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8400</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5.54</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7</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引桥工程区</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17.77</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7.1</w:t>
            </w:r>
          </w:p>
        </w:tc>
        <w:tc>
          <w:tcPr>
            <w:tcW w:w="3523" w:type="dxa"/>
            <w:gridSpan w:val="2"/>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主体工程已有措施（含栽植、种苗和抚育费）</w:t>
            </w: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7.2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本方案新增措施</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17.77</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7.2.1</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剥离表土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11140.7</w:t>
            </w: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9.11</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表土剥离集中堆放</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11140.7</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4.40</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4.91</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表土回填</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11140.7</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3.78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4.21</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zh-TW" w:eastAsia="zh-TW"/>
              </w:rPr>
              <w:t>722</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临时排水沟</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1.48</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土方开挖</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m³</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524.16</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11.38</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0.60</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塑料薄膜铺底</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eastAsia"/>
                <w:lang w:val="en-US" w:eastAsia="zh-CN"/>
              </w:rPr>
            </w:pPr>
            <w:r>
              <w:rPr>
                <w:rFonts w:hint="eastAsia"/>
                <w:lang w:val="en-US" w:eastAsia="zh-CN"/>
              </w:rPr>
              <w:t>㎡</w:t>
            </w:r>
          </w:p>
        </w:tc>
        <w:tc>
          <w:tcPr>
            <w:tcW w:w="1244"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1346.8</w:t>
            </w:r>
          </w:p>
        </w:tc>
        <w:tc>
          <w:tcPr>
            <w:tcW w:w="1189"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6.59</w:t>
            </w: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0.89</w:t>
            </w:r>
          </w:p>
        </w:tc>
      </w:tr>
      <w:tr>
        <w:tblPrEx>
          <w:tblCellMar>
            <w:top w:w="0" w:type="dxa"/>
            <w:left w:w="10" w:type="dxa"/>
            <w:bottom w:w="0" w:type="dxa"/>
            <w:right w:w="10" w:type="dxa"/>
          </w:tblCellMar>
        </w:tblPrEx>
        <w:trPr>
          <w:trHeight w:val="270" w:hRule="exact"/>
        </w:trPr>
        <w:tc>
          <w:tcPr>
            <w:tcW w:w="1031" w:type="dxa"/>
            <w:tcBorders>
              <w:top w:val="single" w:color="auto" w:sz="4" w:space="0"/>
              <w:left w:val="single" w:color="auto" w:sz="4" w:space="0"/>
              <w:bottom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7.2.3</w:t>
            </w:r>
          </w:p>
        </w:tc>
        <w:tc>
          <w:tcPr>
            <w:tcW w:w="2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zh-TW" w:eastAsia="zh-TW"/>
              </w:rPr>
            </w:pPr>
            <w:r>
              <w:rPr>
                <w:rFonts w:hint="default"/>
                <w:lang w:val="zh-TW" w:eastAsia="zh-TW"/>
              </w:rPr>
              <w:t>临时拦挡</w:t>
            </w:r>
          </w:p>
        </w:tc>
        <w:tc>
          <w:tcPr>
            <w:tcW w:w="1058"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244"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89" w:type="dxa"/>
            <w:tcBorders>
              <w:top w:val="single" w:color="auto" w:sz="4" w:space="0"/>
              <w:left w:val="single" w:color="auto" w:sz="4" w:space="0"/>
              <w:bottom w:val="single" w:color="auto" w:sz="4" w:space="0"/>
            </w:tcBorders>
            <w:shd w:val="clear" w:color="auto" w:fill="FFFFFF"/>
            <w:noWrap w:val="0"/>
            <w:vAlign w:val="top"/>
          </w:tcPr>
          <w:p>
            <w:pPr>
              <w:pStyle w:val="12"/>
              <w:keepNext w:val="0"/>
              <w:keepLines w:val="0"/>
              <w:widowControl/>
              <w:suppressLineNumbers w:val="0"/>
              <w:bidi w:val="0"/>
              <w:spacing w:before="0" w:beforeAutospacing="0" w:after="0" w:afterAutospacing="0"/>
              <w:ind w:left="0" w:right="0"/>
              <w:rPr>
                <w:rFonts w:hint="default"/>
                <w:lang w:val="en-US" w:eastAsia="en-US"/>
              </w:rPr>
            </w:pPr>
          </w:p>
        </w:tc>
        <w:tc>
          <w:tcPr>
            <w:tcW w:w="1196"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2"/>
              <w:keepNext w:val="0"/>
              <w:keepLines w:val="0"/>
              <w:widowControl/>
              <w:suppressLineNumbers w:val="0"/>
              <w:bidi w:val="0"/>
              <w:spacing w:before="0" w:beforeAutospacing="0" w:after="0" w:afterAutospacing="0"/>
              <w:ind w:left="0" w:right="0"/>
              <w:rPr>
                <w:rFonts w:hint="default"/>
                <w:lang w:val="en-US" w:eastAsia="en-US"/>
              </w:rPr>
            </w:pPr>
            <w:r>
              <w:rPr>
                <w:rFonts w:hint="default"/>
                <w:lang w:val="en-US" w:eastAsia="en-US"/>
              </w:rPr>
              <w:t>3.19</w:t>
            </w:r>
          </w:p>
        </w:tc>
      </w:tr>
    </w:tbl>
    <w:p>
      <w:pPr>
        <w:rPr>
          <w:rFonts w:hint="default" w:ascii="Times New Roman" w:hAnsi="Times New Roman" w:cs="Times New Roman"/>
        </w:rPr>
      </w:pPr>
    </w:p>
    <w:p>
      <w:pPr>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br w:type="page"/>
      </w:r>
    </w:p>
    <w:p>
      <w:pPr>
        <w:pStyle w:val="2"/>
        <w:rPr>
          <w:rFonts w:hint="default" w:ascii="Times New Roman" w:hAnsi="Times New Roman" w:cs="Times New Roman"/>
        </w:rPr>
      </w:pPr>
    </w:p>
    <w:p>
      <w:pPr>
        <w:pStyle w:val="8"/>
        <w:bidi w:val="0"/>
        <w:rPr>
          <w:rFonts w:hint="default" w:ascii="Times New Roman" w:hAnsi="Times New Roman" w:cs="Times New Roman"/>
        </w:rPr>
      </w:pPr>
      <w:bookmarkStart w:id="125" w:name="_Toc14748"/>
      <w:r>
        <w:rPr>
          <w:rFonts w:hint="default" w:ascii="Times New Roman" w:hAnsi="Times New Roman" w:cs="Times New Roman"/>
        </w:rPr>
        <w:t>4 水土保持工程质量</w:t>
      </w:r>
      <w:bookmarkEnd w:id="125"/>
    </w:p>
    <w:p>
      <w:pPr>
        <w:pStyle w:val="9"/>
        <w:bidi w:val="0"/>
        <w:rPr>
          <w:rFonts w:hint="default" w:ascii="Times New Roman" w:hAnsi="Times New Roman" w:cs="Times New Roman"/>
        </w:rPr>
      </w:pPr>
      <w:bookmarkStart w:id="126" w:name="_Toc19834"/>
      <w:r>
        <w:rPr>
          <w:rFonts w:hint="default" w:ascii="Times New Roman" w:hAnsi="Times New Roman" w:cs="Times New Roman"/>
        </w:rPr>
        <w:t>4.1 质量管理体系</w:t>
      </w:r>
      <w:bookmarkEnd w:id="126"/>
    </w:p>
    <w:p>
      <w:pPr>
        <w:pStyle w:val="10"/>
        <w:bidi w:val="0"/>
        <w:rPr>
          <w:rFonts w:hint="default" w:ascii="Times New Roman" w:hAnsi="Times New Roman" w:cs="Times New Roman"/>
        </w:rPr>
      </w:pPr>
      <w:bookmarkStart w:id="127" w:name="_Toc10540"/>
      <w:r>
        <w:rPr>
          <w:rFonts w:hint="default" w:ascii="Times New Roman" w:hAnsi="Times New Roman" w:cs="Times New Roman"/>
        </w:rPr>
        <w:t>4.1.1 建设单位质量检查体系</w:t>
      </w:r>
      <w:bookmarkEnd w:id="127"/>
    </w:p>
    <w:p>
      <w:pPr>
        <w:bidi w:val="0"/>
        <w:rPr>
          <w:rFonts w:hint="default"/>
        </w:rPr>
      </w:pPr>
      <w:r>
        <w:rPr>
          <w:rFonts w:hint="default"/>
        </w:rPr>
        <w:t>1 、质量管理体系</w:t>
      </w:r>
    </w:p>
    <w:p>
      <w:pPr>
        <w:bidi w:val="0"/>
        <w:rPr>
          <w:rFonts w:hint="default"/>
          <w:lang w:val="en-US" w:eastAsia="zh-CN"/>
        </w:rPr>
      </w:pPr>
      <w:r>
        <w:rPr>
          <w:rFonts w:hint="default"/>
          <w:lang w:val="en-US" w:eastAsia="zh-CN"/>
        </w:rPr>
        <w:t>在建设过程中，建设单位自始至终把“安全第一、质量第一”这个理念贯穿于工程 建设的全过程，建立了健全的质量管理体系， 制定了有关质量措施，工程质量得到了保 证，没有发生重大质量事故和安全事故。对工程施工进行管理和质量监督，督促设计单 位及时提供技施阶段设计文件和图纸，按规定时间移交测量成果及测量桩点， 配合监理 单位控制工程施工质量，参与工程验收，及时将设计、竣工图纸和技术资料归档，并为竣工验收及竣工结算提供技术资料。</w:t>
      </w:r>
    </w:p>
    <w:p>
      <w:pPr>
        <w:bidi w:val="0"/>
        <w:rPr>
          <w:rFonts w:hint="default"/>
          <w:lang w:val="en-US" w:eastAsia="zh-CN"/>
        </w:rPr>
      </w:pPr>
      <w:r>
        <w:rPr>
          <w:rFonts w:hint="default"/>
          <w:lang w:val="en-US" w:eastAsia="zh-CN"/>
        </w:rPr>
        <w:t>为加强工程质量管理，提高工程施工质量，实现工程总体目标，在工程建设过程中， 建立健全各项规章制度，将水土保持工作被纳入到道路工程管理，形成的完整的质量管 理网络， 实行全面工程质量管理。主要体现在公司制定的一系列质量管理制度中， 这些 制度主要包括：《项目管理手册》、《工程质量管理标准》、《质监记录管理》、《工程监理 管理》、《招投标管理办法》、《合同管理标准》、《基建物资合同管理》、《质量监督站工作管理》、《费用开支暂行办法》、《工程开支审批制度》和《月度支付申请报表》等。</w:t>
      </w:r>
    </w:p>
    <w:p>
      <w:pPr>
        <w:bidi w:val="0"/>
        <w:rPr>
          <w:rFonts w:hint="default"/>
        </w:rPr>
      </w:pPr>
      <w:r>
        <w:rPr>
          <w:rFonts w:hint="default"/>
          <w:lang w:val="en-US" w:eastAsia="zh-CN"/>
        </w:rPr>
        <w:t>2、</w:t>
      </w:r>
      <w:r>
        <w:rPr>
          <w:rFonts w:hint="default"/>
        </w:rPr>
        <w:t>工程招投标制度</w:t>
      </w:r>
    </w:p>
    <w:p>
      <w:pPr>
        <w:bidi w:val="0"/>
        <w:rPr>
          <w:rFonts w:hint="default"/>
          <w:lang w:val="en-US" w:eastAsia="zh-CN"/>
        </w:rPr>
      </w:pPr>
      <w:r>
        <w:rPr>
          <w:rFonts w:hint="default"/>
          <w:lang w:val="en-US" w:eastAsia="zh-CN"/>
        </w:rPr>
        <w:t>本工程建设过程中，建设单位将水土保持工程纳入到道路工程建设内容进行了招 标，促使水土保持工程与道路工程一起捆绑施工，并对水土保持工程监理进行了单独招标，对保障工程质量具有重大意义。</w:t>
      </w:r>
    </w:p>
    <w:p>
      <w:pPr>
        <w:bidi w:val="0"/>
        <w:rPr>
          <w:rFonts w:hint="default"/>
        </w:rPr>
      </w:pPr>
      <w:r>
        <w:rPr>
          <w:rFonts w:hint="default"/>
        </w:rPr>
        <w:t>3.合同管理标准</w:t>
      </w:r>
    </w:p>
    <w:p>
      <w:pPr>
        <w:bidi w:val="0"/>
        <w:rPr>
          <w:rFonts w:hint="default"/>
          <w:lang w:val="en-US" w:eastAsia="zh-CN"/>
        </w:rPr>
      </w:pPr>
      <w:r>
        <w:rPr>
          <w:rFonts w:hint="default"/>
          <w:lang w:val="en-US" w:eastAsia="zh-CN"/>
        </w:rPr>
        <w:t>工程建设过程中，建设单位与施工单位签订了工程施工协议书（其中包含了水土保 持工程），与监理单位签订了工程施工监理合同，促使水土保持工程与道路工程同时施 工和监理，有效地防治了水土流失。</w:t>
      </w:r>
    </w:p>
    <w:p>
      <w:pPr>
        <w:bidi w:val="0"/>
        <w:rPr>
          <w:rFonts w:hint="default"/>
        </w:rPr>
      </w:pPr>
      <w:r>
        <w:rPr>
          <w:rFonts w:hint="default"/>
        </w:rPr>
        <w:t>4.资金管理办法</w:t>
      </w:r>
    </w:p>
    <w:p>
      <w:pPr>
        <w:bidi w:val="0"/>
        <w:rPr>
          <w:rFonts w:hint="default"/>
          <w:lang w:val="en-US" w:eastAsia="zh-CN"/>
        </w:rPr>
      </w:pPr>
      <w:r>
        <w:rPr>
          <w:rFonts w:hint="default"/>
          <w:lang w:val="en-US" w:eastAsia="zh-CN"/>
        </w:rPr>
        <w:t>工程建设项目部严格按照有关财经制度，制定了严格的资金管理制度， 坚持按有关 规定管理项目资金，按工程进度拨款,实行项目报账制，严格控制下拨工程资金， 实行了 专户存储，保证了专款专用。</w:t>
      </w:r>
    </w:p>
    <w:p>
      <w:pPr>
        <w:bidi w:val="0"/>
        <w:rPr>
          <w:rFonts w:hint="default"/>
          <w:lang w:val="en-US" w:eastAsia="zh-CN"/>
        </w:rPr>
      </w:pPr>
      <w:r>
        <w:rPr>
          <w:rFonts w:hint="default"/>
          <w:lang w:val="en-US" w:eastAsia="zh-CN"/>
        </w:rPr>
        <w:t>资金使用情况按施工单位的工程进度支付工程进度款， 保证了工程顺利实施， 各参建单位都能按合同条款执行，未发生经济合同的纠纷问题。</w:t>
      </w:r>
    </w:p>
    <w:p>
      <w:pPr>
        <w:bidi w:val="0"/>
        <w:rPr>
          <w:rFonts w:hint="default"/>
          <w:lang w:val="en-US" w:eastAsia="zh-CN"/>
        </w:rPr>
      </w:pPr>
      <w:bookmarkStart w:id="128" w:name="_bookmark19"/>
      <w:bookmarkEnd w:id="128"/>
      <w:r>
        <w:rPr>
          <w:rFonts w:hint="default"/>
          <w:lang w:val="en-US" w:eastAsia="zh-CN"/>
        </w:rPr>
        <w:t>5.文档管理</w:t>
      </w:r>
    </w:p>
    <w:p>
      <w:pPr>
        <w:bidi w:val="0"/>
        <w:rPr>
          <w:rFonts w:hint="default"/>
          <w:lang w:val="en-US" w:eastAsia="zh-CN"/>
        </w:rPr>
      </w:pPr>
      <w:r>
        <w:rPr>
          <w:rFonts w:hint="default"/>
          <w:lang w:val="en-US" w:eastAsia="zh-CN"/>
        </w:rPr>
        <w:t>本工程从立项开始就重视工程档案的管理，建设单位安排专人负责本工程的挡案管 理，对各类资料做到及时收集、归类、整理。项目的立项、设计、施工、监理、质监及 财务会计等资料基本齐全，符合建档要求。</w:t>
      </w:r>
    </w:p>
    <w:p>
      <w:pPr>
        <w:pStyle w:val="10"/>
        <w:bidi w:val="0"/>
        <w:rPr>
          <w:rFonts w:hint="default" w:ascii="Times New Roman" w:hAnsi="Times New Roman" w:cs="Times New Roman"/>
        </w:rPr>
      </w:pPr>
      <w:bookmarkStart w:id="129" w:name="_Toc13413"/>
      <w:r>
        <w:rPr>
          <w:rFonts w:hint="default" w:ascii="Times New Roman" w:hAnsi="Times New Roman" w:cs="Times New Roman"/>
        </w:rPr>
        <w:t>4.1.2 设计单位质量控制体系</w:t>
      </w:r>
      <w:bookmarkEnd w:id="129"/>
    </w:p>
    <w:p>
      <w:pPr>
        <w:bidi w:val="0"/>
        <w:rPr>
          <w:rFonts w:hint="default" w:ascii="Times New Roman" w:hAnsi="Times New Roman" w:cs="Times New Roman"/>
        </w:rPr>
      </w:pPr>
      <w:r>
        <w:rPr>
          <w:rFonts w:hint="default" w:ascii="Times New Roman" w:hAnsi="Times New Roman" w:cs="Times New Roman"/>
        </w:rPr>
        <w:t>1．设计质量保证体系</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本工程按照道路工程设计规范和技术标准编写设计报告，以管理者代表为核心的技 术质量保障渠道、以项目负责人为核心的沟通渠道等组织实施体系的运行。校审程序完 成合格后再打印装订成册， 以保证质量目标和客户利益的有效统一， 为业主提供满意服务。</w:t>
      </w:r>
    </w:p>
    <w:p>
      <w:pPr>
        <w:bidi w:val="0"/>
        <w:rPr>
          <w:rFonts w:hint="default" w:ascii="Times New Roman" w:hAnsi="Times New Roman" w:cs="Times New Roman"/>
        </w:rPr>
      </w:pPr>
      <w:r>
        <w:rPr>
          <w:rFonts w:hint="default" w:ascii="Times New Roman" w:hAnsi="Times New Roman" w:cs="Times New Roman"/>
        </w:rPr>
        <w:t>2．设计质量保证措施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设计全过程严格按照质量管理程序， 强化质量控制。在项目实施各阶段， 编制设计 大纲， 阐述项目概况及业主要求， 明确设计依据， 提出各专业的设计原则和设计控制进 度， 报审定人审批。设计作业根据批准的设计大纲开展， 在设计作业中实行设计全过程 的质量控制， 在设计接口、设计输入、设计输出、设计评审、设计验证、设计确认和设 计变更等方面均按照质量体系要求进行。</w:t>
      </w:r>
    </w:p>
    <w:p>
      <w:pPr>
        <w:bidi w:val="0"/>
        <w:rPr>
          <w:rFonts w:hint="default" w:ascii="Times New Roman" w:hAnsi="Times New Roman" w:cs="Times New Roman"/>
        </w:rPr>
      </w:pPr>
      <w:r>
        <w:rPr>
          <w:rFonts w:hint="default" w:ascii="Times New Roman" w:hAnsi="Times New Roman" w:cs="Times New Roman"/>
        </w:rPr>
        <w:t>3.建设期往来设计文件质量控制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建设期工程往来设计文件主要是设计文本、设计图纸等文件。设计方与业主的文件 往来，收发人严格执行签收手续，存档管理，作为今后查证的历史依据。</w:t>
      </w:r>
    </w:p>
    <w:p>
      <w:pPr>
        <w:pStyle w:val="10"/>
        <w:bidi w:val="0"/>
        <w:rPr>
          <w:rFonts w:hint="default" w:ascii="Times New Roman" w:hAnsi="Times New Roman" w:cs="Times New Roman"/>
        </w:rPr>
      </w:pPr>
      <w:bookmarkStart w:id="130" w:name="_Toc19263"/>
      <w:r>
        <w:rPr>
          <w:rFonts w:hint="default" w:ascii="Times New Roman" w:hAnsi="Times New Roman" w:cs="Times New Roman"/>
        </w:rPr>
        <w:t>4.1.3 施工单位质量保证体系</w:t>
      </w:r>
      <w:bookmarkEnd w:id="130"/>
    </w:p>
    <w:p>
      <w:pPr>
        <w:bidi w:val="0"/>
        <w:rPr>
          <w:rFonts w:hint="default"/>
        </w:rPr>
      </w:pPr>
      <w:r>
        <w:rPr>
          <w:rFonts w:hint="default"/>
        </w:rPr>
        <w:t>1、质量管理体系</w:t>
      </w:r>
    </w:p>
    <w:p>
      <w:pPr>
        <w:bidi w:val="0"/>
        <w:rPr>
          <w:rFonts w:hint="default"/>
          <w:lang w:val="en-US" w:eastAsia="zh-CN"/>
        </w:rPr>
      </w:pPr>
      <w:r>
        <w:rPr>
          <w:rFonts w:hint="default"/>
          <w:lang w:val="en-US" w:eastAsia="zh-CN"/>
        </w:rPr>
        <w:t>施工单位认真编制了“施工组织设计”，根据国家现有技术标准和规范，制定了施工 方法、操作规程。各种施工材料使用之前必须进行质量认定，采购的物资、设备必须有 出厂合格证书和质量保证书方能入库使用。以“百年大计、质量第一”为指导方针，加强工程质量意识，建立健全质量保证体系，严格按照设计图纸和有关规范进行施工，各工 序推行“个人自检，组互收检，质检部门复检”的内部三级验收， 做到施工标准化规范化。在确保总工期条件下，向业主提供符合设计标准要求的成套设备， 实现社会效益、经济效益双丰收。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建设管理部及业务人员对本部门分管业务工作的质量负责。建设管理部对所属工程 进行质量监督，实施质量保证（把关），开展预防、报告等职能，由此组成现场质保体 系和质量管控系统，置工程质量于控制之下。</w:t>
      </w:r>
    </w:p>
    <w:p>
      <w:pPr>
        <w:bidi w:val="0"/>
        <w:rPr>
          <w:rFonts w:hint="default" w:ascii="Times New Roman" w:hAnsi="Times New Roman" w:cs="Times New Roman"/>
        </w:rPr>
      </w:pPr>
      <w:r>
        <w:rPr>
          <w:rFonts w:hint="default" w:ascii="Times New Roman" w:hAnsi="Times New Roman" w:cs="Times New Roman"/>
        </w:rPr>
        <w:t>2、质量管理制度</w:t>
      </w:r>
    </w:p>
    <w:p>
      <w:pPr>
        <w:bidi w:val="0"/>
        <w:rPr>
          <w:rFonts w:hint="default" w:ascii="Times New Roman" w:hAnsi="Times New Roman" w:cs="Times New Roman"/>
        </w:rPr>
      </w:pPr>
      <w:r>
        <w:rPr>
          <w:rFonts w:hint="default" w:ascii="Times New Roman" w:hAnsi="Times New Roman" w:cs="Times New Roman"/>
        </w:rPr>
        <w:t>(1)坚决执行“三个狠抓，一个经常”的工作方法。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A．施工前期：以“施工技术准备工作计划”为中心，狠抓各项施工技术革新准备工 作，使工程各项条件都在施工前期得到解决，以确保工程质量。</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B．施工中期：以“施工进度计划”为中心，狠抓施工组织设计的落实，及时平衡调 度， 采取有效措施， 确保工程进度按进度计划节点实现； 坚持按图纸、规范进行制造和 安装，严格工序质量控制。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C．施工后期：把不合格项目消除，确保工程的质量。</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D．经常听取设计和质量监督单位的意见，及时改进工作，消除工程缺陷，使工作 质量、工程质量达到较高水平。</w:t>
      </w:r>
    </w:p>
    <w:p>
      <w:pPr>
        <w:bidi w:val="0"/>
        <w:rPr>
          <w:rFonts w:hint="default" w:ascii="Times New Roman" w:hAnsi="Times New Roman" w:cs="Times New Roman"/>
        </w:rPr>
      </w:pPr>
      <w:r>
        <w:rPr>
          <w:rFonts w:hint="default" w:ascii="Times New Roman" w:hAnsi="Times New Roman" w:cs="Times New Roman"/>
        </w:rPr>
        <w:t>(2)  进行“百年大计，质量第一”教育，提高全员质量意识。</w:t>
      </w:r>
    </w:p>
    <w:p>
      <w:pPr>
        <w:bidi w:val="0"/>
        <w:rPr>
          <w:rFonts w:hint="default" w:ascii="Times New Roman" w:hAnsi="Times New Roman" w:cs="Times New Roman"/>
        </w:rPr>
      </w:pPr>
      <w:r>
        <w:rPr>
          <w:rFonts w:hint="default" w:ascii="Times New Roman" w:hAnsi="Times New Roman" w:cs="Times New Roman"/>
        </w:rPr>
        <w:t>(3)  建立健全技术责任制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建设管理部设总工程师，各专业工程设专业工程师，分别对所属工程负技术责任， 保证工程技术上有人负责，工程质量上有人分管。</w:t>
      </w:r>
    </w:p>
    <w:p>
      <w:pPr>
        <w:bidi w:val="0"/>
        <w:rPr>
          <w:rFonts w:hint="default" w:ascii="Times New Roman" w:hAnsi="Times New Roman" w:cs="Times New Roman"/>
        </w:rPr>
      </w:pPr>
      <w:r>
        <w:rPr>
          <w:rFonts w:hint="default" w:ascii="Times New Roman" w:hAnsi="Times New Roman" w:cs="Times New Roman"/>
        </w:rPr>
        <w:t>(4)  严格执行施工技术管理标准</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工程开工前拟定施工方案， 专业技术员对小组进行施工技术交底， 并下达小组自检 记录。职工必须熟悉图纸，对设计要求、质量标准心中有数，并遵照执行。</w:t>
      </w:r>
    </w:p>
    <w:p>
      <w:pPr>
        <w:bidi w:val="0"/>
        <w:rPr>
          <w:rFonts w:hint="default" w:ascii="Times New Roman" w:hAnsi="Times New Roman" w:cs="Times New Roman"/>
        </w:rPr>
      </w:pPr>
      <w:r>
        <w:rPr>
          <w:rFonts w:hint="default" w:ascii="Times New Roman" w:hAnsi="Times New Roman" w:cs="Times New Roman"/>
        </w:rPr>
        <w:t>(5)  编排质量控制计划，制定质量控制点，进行严格质量控制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质量监控人员，在工程开前对工程情况，编制质量控制计划，设置质量控制点， 在 施工中严格要求按质量控制计划，对材料、机具、各工序、各项试验等进行质量控制。</w:t>
      </w:r>
    </w:p>
    <w:p>
      <w:pPr>
        <w:bidi w:val="0"/>
        <w:rPr>
          <w:rFonts w:hint="default" w:ascii="Times New Roman" w:hAnsi="Times New Roman" w:cs="Times New Roman"/>
        </w:rPr>
      </w:pPr>
      <w:r>
        <w:rPr>
          <w:rFonts w:hint="default" w:ascii="Times New Roman" w:hAnsi="Times New Roman" w:cs="Times New Roman"/>
        </w:rPr>
        <w:t>(6)  建立工序质量复检制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小组工序自检完成达到合格后，由专业技术人员与专职质检员及下道工序人员，对工序质量进行复检，质量达到优良后，办理交接手续后，方可进行下道工序施工。</w:t>
      </w:r>
    </w:p>
    <w:p>
      <w:pPr>
        <w:bidi w:val="0"/>
        <w:rPr>
          <w:rFonts w:hint="default" w:ascii="Times New Roman" w:hAnsi="Times New Roman" w:cs="Times New Roman"/>
        </w:rPr>
      </w:pPr>
      <w:r>
        <w:rPr>
          <w:rFonts w:hint="default" w:ascii="Times New Roman" w:hAnsi="Times New Roman" w:cs="Times New Roman"/>
        </w:rPr>
        <w:t>(7)  竣工资料的管理</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工程技术部设专职资料管理员，在工程施工的过程中，认真做好各种文件、图表资 料、记录表格的收集和规范管理工作， 做到及时、准确、完整。保证工程完工后及时向 业主、监理工程师提交符合国家标准的竣工验收资料。</w:t>
      </w:r>
    </w:p>
    <w:p>
      <w:pPr>
        <w:pStyle w:val="10"/>
        <w:bidi w:val="0"/>
        <w:rPr>
          <w:rFonts w:hint="default" w:ascii="Times New Roman" w:hAnsi="Times New Roman" w:cs="Times New Roman"/>
        </w:rPr>
      </w:pPr>
      <w:bookmarkStart w:id="131" w:name="_bookmark20"/>
      <w:bookmarkEnd w:id="131"/>
      <w:bookmarkStart w:id="132" w:name="_bookmark22"/>
      <w:bookmarkEnd w:id="132"/>
      <w:bookmarkStart w:id="133" w:name="_bookmark21"/>
      <w:bookmarkEnd w:id="133"/>
      <w:bookmarkStart w:id="134" w:name="_bookmark23"/>
      <w:bookmarkEnd w:id="134"/>
      <w:bookmarkStart w:id="135" w:name="_Toc25296"/>
      <w:r>
        <w:rPr>
          <w:rFonts w:hint="default" w:ascii="Times New Roman" w:hAnsi="Times New Roman" w:cs="Times New Roman"/>
        </w:rPr>
        <w:t>4.1.4 监理单位质量保证体系</w:t>
      </w:r>
      <w:bookmarkEnd w:id="135"/>
    </w:p>
    <w:p>
      <w:pPr>
        <w:bidi w:val="0"/>
        <w:rPr>
          <w:rFonts w:hint="default" w:ascii="Times New Roman" w:hAnsi="Times New Roman" w:cs="Times New Roman"/>
        </w:rPr>
      </w:pPr>
      <w:r>
        <w:rPr>
          <w:rFonts w:hint="default" w:ascii="Times New Roman" w:hAnsi="Times New Roman" w:cs="Times New Roman"/>
        </w:rPr>
        <w:t>1、质量管理体系</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1 ）建立健全内部规章制度，推行工作程序化、标准化和科学化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建立健全内部规章制度，是切实做好监理内部管理的基础。为了保证监理工作的有序开展，监理单位制定了监理工作规章制度和监理人员考核标准。如建立监理岗位责任制、监理工作制度、监理工程师考评实施细则、业务学习制度、工地监理例会制度、廉政纪律等规章制度。明确各级监理人员的权限及奖惩规定，推行监理工作程序化、标准化和科学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（2）认真落实岗位责任制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监理人员进场时都与驻地监理办签订了工作责任合同，实行岗位责任制， 合同中规 定了监理人员的责任、义务和权益，使监理人员责、权、利明确， 并使监理工程师的权 限和行为受到了规范的制约和约束。</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（3）始终抓好监理人员的学习、教育及监督工作</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工程一开始，由驻地办对监理人员进行了岗前教育，组织监理工程师熟悉技术规范，熟悉监理和工程有关合同文件，提高其专业理论水平。</w:t>
      </w:r>
    </w:p>
    <w:p>
      <w:pPr>
        <w:bidi w:val="0"/>
        <w:rPr>
          <w:rFonts w:hint="default" w:ascii="Times New Roman" w:hAnsi="Times New Roman" w:cs="Times New Roman"/>
        </w:rPr>
      </w:pPr>
      <w:r>
        <w:rPr>
          <w:rFonts w:hint="default" w:ascii="Times New Roman" w:hAnsi="Times New Roman" w:cs="Times New Roman"/>
        </w:rPr>
        <w:t>2、质量控制办法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1 ）制定“监理规划”，实行了现场巡回检查和旁站监理制度，一般工程抽检和隐 蔽工程验收相结合的办法，认真做好单元工程、分部工程的质量评定工作， 总结编写好 “监理工作报告”。</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（2）工序交接检查制度。按规程、规范、前后工序不能颠倒，工序流程间应有检 查验收，否则不得进入下一环节或工序。</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 ）工程质量事故处理制度，不给下一环节留下隐患。</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（4）质量监督制度。对不合理的工程下达停工指令。</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（5 ）质量否决权制度。既控制质量，也控制了投资。</w:t>
      </w:r>
    </w:p>
    <w:p>
      <w:pPr>
        <w:bidi w:val="0"/>
        <w:rPr>
          <w:rFonts w:hint="default" w:ascii="Times New Roman" w:hAnsi="Times New Roman" w:cs="Times New Roman"/>
        </w:rPr>
      </w:pPr>
      <w:r>
        <w:rPr>
          <w:rFonts w:hint="default" w:ascii="Times New Roman" w:hAnsi="Times New Roman" w:cs="Times New Roman"/>
          <w:lang w:val="en-US" w:eastAsia="zh-CN"/>
        </w:rPr>
        <w:t>（6）监理日志制度。监理日志必须反映工程质量有关问题。</w:t>
      </w:r>
    </w:p>
    <w:p>
      <w:pPr>
        <w:pStyle w:val="10"/>
        <w:bidi w:val="0"/>
        <w:rPr>
          <w:rFonts w:hint="default" w:ascii="Times New Roman" w:hAnsi="Times New Roman" w:cs="Times New Roman"/>
        </w:rPr>
      </w:pPr>
      <w:bookmarkStart w:id="136" w:name="_Toc14001"/>
      <w:r>
        <w:rPr>
          <w:rFonts w:hint="default" w:ascii="Times New Roman" w:hAnsi="Times New Roman" w:cs="Times New Roman"/>
        </w:rPr>
        <w:t>4.1.5 质量监督单位管理体系体系</w:t>
      </w:r>
      <w:bookmarkEnd w:id="136"/>
    </w:p>
    <w:p>
      <w:pPr>
        <w:bidi w:val="0"/>
        <w:rPr>
          <w:rFonts w:hint="default" w:ascii="Times New Roman" w:hAnsi="Times New Roman" w:cs="Times New Roman"/>
        </w:rPr>
      </w:pPr>
      <w:r>
        <w:rPr>
          <w:rFonts w:hint="default" w:ascii="Times New Roman" w:hAnsi="Times New Roman" w:cs="Times New Roman"/>
        </w:rPr>
        <w:t>1．质量管理体系</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1 ）监督工程技术人员、施工机械、试验和检测仪器设备是否与标书承诺一致。</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（2）质量监督单位审核各施工单位编织的施工组织设计的合理性。</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 ）质量监督单位对施工过程中施行全过程、全方位、全天候的现场监控，对不 合格工程要坚决做返工处理。</w:t>
      </w:r>
    </w:p>
    <w:p>
      <w:pPr>
        <w:bidi w:val="0"/>
        <w:rPr>
          <w:rFonts w:hint="default" w:ascii="Times New Roman" w:hAnsi="Times New Roman" w:cs="Times New Roman"/>
        </w:rPr>
      </w:pPr>
      <w:r>
        <w:rPr>
          <w:rFonts w:hint="default" w:ascii="Times New Roman" w:hAnsi="Times New Roman" w:cs="Times New Roman"/>
        </w:rPr>
        <w:t>2、质量管理制度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（1）践行“阳光质监”制度。质量监督单位自觉接受参建各方监督，检测结果及检 查发现的主要问题由各个参建单位同时作了记录。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（2）"公正、诚信、科学、求实"制度。质量监督单位应该主动积极、勤奋刻苦、 虚心谨慎地全心全意为工程建设服务。</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（3）“廉洁奉公、不谋私利”制度。质量监督单位严禁以任何方式收受第三方任何 形式的馈赠，自觉抵制不正之风，确保自身公正地位。</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（4）质量监督人员应加强业务学习，熟读图纸规范及合同。</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（5 ）质量监督人员必须坚持科学的工作态度，严格按国家规范、标准实施监督， 以检查、试验、测量的数据为监督的主要依据。</w:t>
      </w:r>
    </w:p>
    <w:p>
      <w:pPr>
        <w:pStyle w:val="10"/>
        <w:bidi w:val="0"/>
        <w:rPr>
          <w:rFonts w:hint="default" w:ascii="Times New Roman" w:hAnsi="Times New Roman" w:cs="Times New Roman"/>
        </w:rPr>
      </w:pPr>
      <w:bookmarkStart w:id="137" w:name="_Toc7812"/>
      <w:r>
        <w:rPr>
          <w:rFonts w:hint="default" w:ascii="Times New Roman" w:hAnsi="Times New Roman" w:cs="Times New Roman"/>
        </w:rPr>
        <w:t>4.1.6 质量管理评价结论</w:t>
      </w:r>
      <w:bookmarkEnd w:id="137"/>
    </w:p>
    <w:p>
      <w:pPr>
        <w:bidi w:val="0"/>
        <w:rPr>
          <w:rFonts w:hint="default"/>
          <w:lang w:val="en-US" w:eastAsia="zh-CN"/>
        </w:rPr>
      </w:pPr>
      <w:r>
        <w:rPr>
          <w:rFonts w:hint="default"/>
          <w:lang w:val="en-US" w:eastAsia="zh-CN"/>
        </w:rPr>
        <w:t>为加强工程质量管理，提高工程施工质量，实现工程总体目标，在工程建设过程中，建设单位建立健全各项规章制度，将水土保持工作被纳入到道路工程管理，对监理单位 和施工单位提出明确的质量要求。监理单位做到“事前控制、过程跟踪、事后检查”，对工程项目实施全方位、全过程监理。施工单位建立以项目经理为第一质量责任人的质量 保证体系，对工程施工进行全面的质量管理。本工程的质量管理形成了完整的网络，实行全面工程质量管理。</w:t>
      </w:r>
    </w:p>
    <w:p>
      <w:pPr>
        <w:bidi w:val="0"/>
        <w:rPr>
          <w:rFonts w:hint="default"/>
          <w:lang w:val="en-US" w:eastAsia="zh-CN"/>
        </w:rPr>
      </w:pPr>
      <w:r>
        <w:rPr>
          <w:rFonts w:hint="default"/>
          <w:lang w:val="en-US" w:eastAsia="zh-CN"/>
        </w:rPr>
        <w:t>综上所述，本项目水土保持工程的质量管理体系是健全和完善的。</w:t>
      </w:r>
    </w:p>
    <w:p>
      <w:pPr>
        <w:pStyle w:val="9"/>
        <w:bidi w:val="0"/>
        <w:rPr>
          <w:rFonts w:hint="default" w:ascii="Times New Roman" w:hAnsi="Times New Roman" w:cs="Times New Roman"/>
        </w:rPr>
      </w:pPr>
      <w:bookmarkStart w:id="138" w:name="_Toc25367"/>
      <w:r>
        <w:rPr>
          <w:rFonts w:hint="default" w:ascii="Times New Roman" w:hAnsi="Times New Roman" w:cs="Times New Roman"/>
        </w:rPr>
        <w:t>4.2 各防治分区水土保持工程质量评定</w:t>
      </w:r>
      <w:bookmarkEnd w:id="138"/>
    </w:p>
    <w:p>
      <w:pPr>
        <w:pStyle w:val="10"/>
        <w:bidi w:val="0"/>
        <w:rPr>
          <w:rFonts w:hint="default" w:ascii="Times New Roman" w:hAnsi="Times New Roman" w:cs="Times New Roman"/>
        </w:rPr>
      </w:pPr>
      <w:bookmarkStart w:id="139" w:name="_Toc28140"/>
      <w:r>
        <w:rPr>
          <w:rFonts w:hint="default" w:ascii="Times New Roman" w:hAnsi="Times New Roman" w:cs="Times New Roman"/>
        </w:rPr>
        <w:t>4.2.1 项目划分及结果</w:t>
      </w:r>
      <w:bookmarkEnd w:id="139"/>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根据《水土保持工程质量评定规程 SL336-2006》的规定， 水土保持工程质量评定应 划分为单位工程、分部工程、单元工程三个等级。质量评定时工程项目划分应在工程开 工前完成，由工程监理单位、设计与施工单位、建设单位等共同研究确定。</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1、单位工程划分：斜坡防护工程、土地整治工程、临时防护工程、植被建设工程 等。</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 、分部工程划分：植物护坡、防洪排水、场地整治、拦挡、沉沙、排水、覆盖、点片状植被建设。</w:t>
      </w:r>
    </w:p>
    <w:p>
      <w:pPr>
        <w:bidi w:val="0"/>
        <w:rPr>
          <w:rFonts w:hint="default" w:ascii="Times New Roman" w:hAnsi="Times New Roman" w:cs="Times New Roman"/>
        </w:rPr>
      </w:pPr>
      <w:r>
        <w:rPr>
          <w:rFonts w:hint="default" w:ascii="Times New Roman" w:hAnsi="Times New Roman" w:cs="Times New Roman"/>
          <w:lang w:val="en-US" w:eastAsia="zh-CN"/>
        </w:rPr>
        <w:t>3 、单元工程划分：土方开挖、砌筑、浇筑等按方量划分，植物措施按图斑划分。</w:t>
      </w:r>
    </w:p>
    <w:p>
      <w:pPr>
        <w:pStyle w:val="10"/>
        <w:bidi w:val="0"/>
        <w:rPr>
          <w:rFonts w:hint="default" w:ascii="Times New Roman" w:hAnsi="Times New Roman" w:cs="Times New Roman"/>
        </w:rPr>
      </w:pPr>
      <w:bookmarkStart w:id="140" w:name="_Toc7604"/>
      <w:r>
        <w:rPr>
          <w:rFonts w:hint="default" w:ascii="Times New Roman" w:hAnsi="Times New Roman" w:cs="Times New Roman"/>
        </w:rPr>
        <w:t>4.2.2  各防治分区工程质量评定</w:t>
      </w:r>
      <w:bookmarkEnd w:id="140"/>
    </w:p>
    <w:p>
      <w:pPr>
        <w:bidi w:val="0"/>
        <w:rPr>
          <w:rFonts w:hint="default" w:ascii="Times New Roman" w:hAnsi="Times New Roman" w:cs="Times New Roman"/>
          <w:lang w:val="en-US" w:eastAsia="zh-CN"/>
        </w:rPr>
      </w:pPr>
      <w:bookmarkStart w:id="141" w:name="_Toc20407"/>
      <w:r>
        <w:rPr>
          <w:rFonts w:hint="default" w:ascii="Times New Roman" w:hAnsi="Times New Roman" w:cs="Times New Roman"/>
          <w:lang w:val="en-US" w:eastAsia="zh-CN"/>
        </w:rPr>
        <w:t>本次现场检查分部对道路工程区防治区的排水沟、植物护坡等分部工程和单位工程进行了现场检查。检查其工程外观形状、轮廓尺寸及缺陷等， 检查结果表明， 水土保持工程保持完好，建筑物结构尺寸规则，坡面平整，质量合格，截止到 2021 年12 月，衡阳市新园路（船山东路-清水路）项目总计验收单位工程 4 项，合格 4 项， 合格率100%；验收分部工程 8 项， 合格 8 项， 合格率 100%；验收单元工程 167 项， 合格 167 项，其中，优良32 项，合格率 100%，优良率34.13%。</w:t>
      </w:r>
    </w:p>
    <w:p>
      <w:pPr>
        <w:keepNext w:val="0"/>
        <w:keepLines w:val="0"/>
        <w:pageBreakBefore w:val="0"/>
        <w:widowControl/>
        <w:kinsoku w:val="0"/>
        <w:wordWrap/>
        <w:overflowPunct/>
        <w:topLinePunct w:val="0"/>
        <w:autoSpaceDE w:val="0"/>
        <w:autoSpaceDN w:val="0"/>
        <w:bidi w:val="0"/>
        <w:adjustRightInd w:val="0"/>
        <w:snapToGrid w:val="0"/>
        <w:spacing w:before="0" w:beforeLines="50" w:line="240" w:lineRule="auto"/>
        <w:ind w:firstLine="440"/>
        <w:textAlignment w:val="baseline"/>
        <w:rPr>
          <w:rFonts w:hint="default" w:ascii="Times New Roman" w:hAnsi="Times New Roman" w:cs="Times New Roman"/>
          <w:b/>
          <w:bCs/>
          <w:lang w:val="en-US" w:eastAsia="zh-CN"/>
        </w:rPr>
      </w:pPr>
      <w:r>
        <w:rPr>
          <w:rFonts w:hint="default" w:ascii="Times New Roman" w:hAnsi="Times New Roman" w:cs="Times New Roman"/>
          <w:b/>
          <w:bCs/>
          <w:lang w:val="en-US" w:eastAsia="zh-CN"/>
        </w:rPr>
        <w:t>表 4.2-1                             水土保持工程质量评定情况表</w:t>
      </w:r>
    </w:p>
    <w:tbl>
      <w:tblPr>
        <w:tblStyle w:val="27"/>
        <w:tblW w:w="504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66"/>
        <w:gridCol w:w="1116"/>
        <w:gridCol w:w="1922"/>
        <w:gridCol w:w="962"/>
        <w:gridCol w:w="1100"/>
        <w:gridCol w:w="1241"/>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588"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7"/>
                <w:sz w:val="21"/>
                <w:szCs w:val="21"/>
                <w:highlight w:val="none"/>
              </w:rPr>
              <w:t>单</w:t>
            </w:r>
            <w:r>
              <w:rPr>
                <w:rFonts w:hint="default" w:ascii="Times New Roman" w:hAnsi="Times New Roman" w:eastAsia="仿宋" w:cs="Times New Roman"/>
                <w:color w:val="auto"/>
                <w:spacing w:val="6"/>
                <w:sz w:val="21"/>
                <w:szCs w:val="21"/>
                <w:highlight w:val="none"/>
              </w:rPr>
              <w:t>位工程</w:t>
            </w:r>
          </w:p>
        </w:tc>
        <w:tc>
          <w:tcPr>
            <w:tcW w:w="6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8"/>
                <w:sz w:val="21"/>
                <w:szCs w:val="21"/>
                <w:highlight w:val="none"/>
              </w:rPr>
              <w:t>分</w:t>
            </w:r>
            <w:r>
              <w:rPr>
                <w:rFonts w:hint="default" w:ascii="Times New Roman" w:hAnsi="Times New Roman" w:eastAsia="仿宋" w:cs="Times New Roman"/>
                <w:color w:val="auto"/>
                <w:spacing w:val="7"/>
                <w:sz w:val="21"/>
                <w:szCs w:val="21"/>
                <w:highlight w:val="none"/>
              </w:rPr>
              <w:t>部工程</w:t>
            </w: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6"/>
                <w:sz w:val="21"/>
                <w:szCs w:val="21"/>
                <w:highlight w:val="none"/>
              </w:rPr>
              <w:t>措</w:t>
            </w:r>
            <w:r>
              <w:rPr>
                <w:rFonts w:hint="default" w:ascii="Times New Roman" w:hAnsi="Times New Roman" w:eastAsia="仿宋" w:cs="Times New Roman"/>
                <w:color w:val="auto"/>
                <w:spacing w:val="5"/>
                <w:sz w:val="21"/>
                <w:szCs w:val="21"/>
                <w:highlight w:val="none"/>
              </w:rPr>
              <w:t>施</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单位</w:t>
            </w:r>
          </w:p>
        </w:tc>
        <w:tc>
          <w:tcPr>
            <w:tcW w:w="606"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7"/>
                <w:sz w:val="21"/>
                <w:szCs w:val="21"/>
                <w:highlight w:val="none"/>
              </w:rPr>
              <w:t>单</w:t>
            </w:r>
            <w:r>
              <w:rPr>
                <w:rFonts w:hint="default" w:ascii="Times New Roman" w:hAnsi="Times New Roman" w:eastAsia="仿宋" w:cs="Times New Roman"/>
                <w:color w:val="auto"/>
                <w:spacing w:val="6"/>
                <w:sz w:val="21"/>
                <w:szCs w:val="21"/>
                <w:highlight w:val="none"/>
              </w:rPr>
              <w:t>元个数</w:t>
            </w:r>
          </w:p>
        </w:tc>
        <w:tc>
          <w:tcPr>
            <w:tcW w:w="684"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6"/>
                <w:sz w:val="21"/>
                <w:szCs w:val="21"/>
                <w:highlight w:val="none"/>
              </w:rPr>
              <w:t>优</w:t>
            </w:r>
            <w:r>
              <w:rPr>
                <w:rFonts w:hint="default" w:ascii="Times New Roman" w:hAnsi="Times New Roman" w:eastAsia="仿宋" w:cs="Times New Roman"/>
                <w:color w:val="auto"/>
                <w:spacing w:val="5"/>
                <w:sz w:val="21"/>
                <w:szCs w:val="21"/>
                <w:highlight w:val="none"/>
              </w:rPr>
              <w:t>良</w:t>
            </w:r>
          </w:p>
        </w:tc>
        <w:tc>
          <w:tcPr>
            <w:tcW w:w="916"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7"/>
                <w:sz w:val="21"/>
                <w:szCs w:val="21"/>
                <w:highlight w:val="none"/>
              </w:rPr>
              <w:t>优良率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trPr>
        <w:tc>
          <w:tcPr>
            <w:tcW w:w="588" w:type="pct"/>
            <w:vMerge w:val="restar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szCs w:val="21"/>
                <w:highlight w:val="none"/>
              </w:rPr>
            </w:pPr>
            <w:r>
              <w:rPr>
                <w:rFonts w:hint="default" w:ascii="Times New Roman" w:hAnsi="Times New Roman" w:eastAsia="仿宋" w:cs="Times New Roman"/>
                <w:color w:val="auto"/>
                <w:spacing w:val="6"/>
                <w:sz w:val="21"/>
                <w:szCs w:val="21"/>
                <w:highlight w:val="none"/>
              </w:rPr>
              <w:t>土地整</w:t>
            </w:r>
            <w:r>
              <w:rPr>
                <w:rFonts w:hint="default" w:ascii="Times New Roman" w:hAnsi="Times New Roman" w:eastAsia="仿宋" w:cs="Times New Roman"/>
                <w:color w:val="auto"/>
                <w:spacing w:val="5"/>
                <w:sz w:val="21"/>
                <w:szCs w:val="21"/>
                <w:highlight w:val="none"/>
              </w:rPr>
              <w:t>治</w:t>
            </w:r>
            <w:r>
              <w:rPr>
                <w:rFonts w:hint="default" w:ascii="Times New Roman" w:hAnsi="Times New Roman" w:eastAsia="仿宋" w:cs="Times New Roman"/>
                <w:color w:val="auto"/>
                <w:sz w:val="21"/>
                <w:szCs w:val="21"/>
                <w:highlight w:val="none"/>
              </w:rPr>
              <w:t xml:space="preserve"> </w:t>
            </w:r>
            <w:r>
              <w:rPr>
                <w:rFonts w:hint="default" w:ascii="Times New Roman" w:hAnsi="Times New Roman" w:eastAsia="仿宋" w:cs="Times New Roman"/>
                <w:color w:val="auto"/>
                <w:spacing w:val="3"/>
                <w:sz w:val="21"/>
                <w:szCs w:val="21"/>
                <w:highlight w:val="none"/>
              </w:rPr>
              <w:t>工</w:t>
            </w:r>
            <w:r>
              <w:rPr>
                <w:rFonts w:hint="default" w:ascii="Times New Roman" w:hAnsi="Times New Roman" w:eastAsia="仿宋" w:cs="Times New Roman"/>
                <w:color w:val="auto"/>
                <w:spacing w:val="2"/>
                <w:sz w:val="21"/>
                <w:szCs w:val="21"/>
                <w:highlight w:val="none"/>
              </w:rPr>
              <w:t xml:space="preserve">程   </w:t>
            </w:r>
            <w:r>
              <w:rPr>
                <w:rFonts w:hint="default" w:ascii="Times New Roman" w:hAnsi="Times New Roman" w:cs="Times New Roman"/>
                <w:color w:val="auto"/>
                <w:position w:val="7"/>
                <w:sz w:val="21"/>
                <w:szCs w:val="21"/>
                <w:highlight w:val="none"/>
              </w:rPr>
              <w:drawing>
                <wp:inline distT="0" distB="0" distL="0" distR="0">
                  <wp:extent cx="5715" cy="5715"/>
                  <wp:effectExtent l="0" t="0" r="0" b="0"/>
                  <wp:docPr id="261" name="IM 49"/>
                  <wp:cNvGraphicFramePr/>
                  <a:graphic xmlns:a="http://schemas.openxmlformats.org/drawingml/2006/main">
                    <a:graphicData uri="http://schemas.openxmlformats.org/drawingml/2006/picture">
                      <pic:pic xmlns:pic="http://schemas.openxmlformats.org/drawingml/2006/picture">
                        <pic:nvPicPr>
                          <pic:cNvPr id="261" name="IM 49"/>
                          <pic:cNvPicPr/>
                        </pic:nvPicPr>
                        <pic:blipFill>
                          <a:blip r:embed="rId74"/>
                          <a:stretch>
                            <a:fillRect/>
                          </a:stretch>
                        </pic:blipFill>
                        <pic:spPr>
                          <a:xfrm>
                            <a:off x="0" y="0"/>
                            <a:ext cx="6062" cy="6096"/>
                          </a:xfrm>
                          <a:prstGeom prst="rect">
                            <a:avLst/>
                          </a:prstGeom>
                        </pic:spPr>
                      </pic:pic>
                    </a:graphicData>
                  </a:graphic>
                </wp:inline>
              </w:drawing>
            </w:r>
          </w:p>
        </w:tc>
        <w:tc>
          <w:tcPr>
            <w:tcW w:w="6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133" w:firstLine="0" w:firstLineChars="0"/>
              <w:jc w:val="center"/>
              <w:textAlignment w:val="baseline"/>
              <w:rPr>
                <w:rFonts w:hint="default" w:ascii="Times New Roman" w:hAnsi="Times New Roman" w:eastAsia="仿宋" w:cs="Times New Roman"/>
                <w:color w:val="auto"/>
                <w:spacing w:val="3"/>
                <w:sz w:val="21"/>
                <w:szCs w:val="21"/>
                <w:highlight w:val="none"/>
              </w:rPr>
            </w:pPr>
            <w:r>
              <w:rPr>
                <w:rFonts w:hint="default" w:ascii="Times New Roman" w:hAnsi="Times New Roman" w:eastAsia="仿宋" w:cs="Times New Roman"/>
                <w:color w:val="auto"/>
                <w:spacing w:val="3"/>
                <w:sz w:val="21"/>
                <w:szCs w:val="21"/>
                <w:highlight w:val="none"/>
              </w:rPr>
              <w:t>场地整治 工程</w:t>
            </w: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8"/>
                <w:sz w:val="21"/>
                <w:szCs w:val="21"/>
                <w:highlight w:val="none"/>
              </w:rPr>
              <w:t>场地平整</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11"/>
                <w:szCs w:val="11"/>
                <w:highlight w:val="none"/>
                <w:lang w:eastAsia="zh-CN"/>
              </w:rPr>
            </w:pPr>
            <w:r>
              <w:rPr>
                <w:rFonts w:hint="default" w:ascii="Times New Roman" w:hAnsi="Times New Roman" w:eastAsia="仿宋" w:cs="Times New Roman"/>
                <w:color w:val="auto"/>
                <w:sz w:val="21"/>
                <w:szCs w:val="21"/>
                <w:highlight w:val="none"/>
              </w:rPr>
              <w:t>h</w:t>
            </w:r>
            <w:r>
              <w:rPr>
                <w:rFonts w:hint="default" w:ascii="Times New Roman" w:hAnsi="Times New Roman" w:eastAsia="仿宋" w:cs="Times New Roman"/>
                <w:color w:val="auto"/>
                <w:sz w:val="21"/>
                <w:szCs w:val="21"/>
                <w:highlight w:val="none"/>
                <w:lang w:eastAsia="zh-CN"/>
              </w:rPr>
              <w:t>m²</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4</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Merge w:val="restar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133" w:firstLine="0" w:firstLineChars="0"/>
              <w:jc w:val="center"/>
              <w:textAlignment w:val="baseline"/>
              <w:rPr>
                <w:rFonts w:hint="default" w:ascii="Times New Roman" w:hAnsi="Times New Roman" w:eastAsia="仿宋" w:cs="Times New Roman"/>
                <w:color w:val="auto"/>
                <w:spacing w:val="3"/>
                <w:sz w:val="21"/>
                <w:szCs w:val="21"/>
                <w:highlight w:val="none"/>
              </w:rPr>
            </w:pPr>
            <w:r>
              <w:rPr>
                <w:rFonts w:hint="default" w:ascii="Times New Roman" w:hAnsi="Times New Roman" w:eastAsia="仿宋" w:cs="Times New Roman"/>
                <w:color w:val="auto"/>
                <w:spacing w:val="3"/>
                <w:sz w:val="21"/>
                <w:szCs w:val="21"/>
                <w:highlight w:val="none"/>
              </w:rPr>
              <w:t>防洪排水</w:t>
            </w: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7"/>
                <w:sz w:val="21"/>
                <w:szCs w:val="21"/>
                <w:highlight w:val="none"/>
              </w:rPr>
              <w:t>排水管</w:t>
            </w:r>
            <w:r>
              <w:rPr>
                <w:rFonts w:hint="default" w:ascii="Times New Roman" w:hAnsi="Times New Roman" w:eastAsia="仿宋" w:cs="Times New Roman"/>
                <w:color w:val="auto"/>
                <w:spacing w:val="6"/>
                <w:sz w:val="21"/>
                <w:szCs w:val="21"/>
                <w:highlight w:val="none"/>
              </w:rPr>
              <w:t>网</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rPr>
              <w:t>m</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20</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8</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雨水井</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pacing w:val="1"/>
                <w:sz w:val="21"/>
                <w:szCs w:val="21"/>
                <w:highlight w:val="none"/>
                <w:lang w:val="en-US" w:eastAsia="zh-CN"/>
              </w:rPr>
              <w:t>个</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21</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12</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57.14%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pacing w:val="8"/>
                <w:sz w:val="21"/>
                <w:szCs w:val="21"/>
                <w:highlight w:val="none"/>
                <w:lang w:val="en-US" w:eastAsia="zh-CN"/>
              </w:rPr>
              <w:t>浆砌石截流沟</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rPr>
              <w:t>m</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6"/>
                <w:sz w:val="21"/>
                <w:szCs w:val="21"/>
                <w:highlight w:val="none"/>
                <w:lang w:val="en-US" w:eastAsia="zh-CN"/>
              </w:rPr>
              <w:t>浆砌石</w:t>
            </w:r>
            <w:r>
              <w:rPr>
                <w:rFonts w:hint="default" w:ascii="Times New Roman" w:hAnsi="Times New Roman" w:eastAsia="仿宋" w:cs="Times New Roman"/>
                <w:color w:val="auto"/>
                <w:spacing w:val="6"/>
                <w:sz w:val="21"/>
                <w:szCs w:val="21"/>
                <w:highlight w:val="none"/>
              </w:rPr>
              <w:t>排水沟</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rPr>
              <w:t>m</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15</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4</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pacing w:val="6"/>
                <w:sz w:val="21"/>
                <w:szCs w:val="21"/>
                <w:highlight w:val="none"/>
                <w:lang w:val="en-US" w:eastAsia="zh-CN"/>
              </w:rPr>
              <w:t>砖砌沉砂池</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pacing w:val="1"/>
                <w:sz w:val="21"/>
                <w:szCs w:val="21"/>
                <w:highlight w:val="none"/>
                <w:lang w:val="en-US" w:eastAsia="zh-CN"/>
              </w:rPr>
              <w:t>个</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pacing w:val="6"/>
                <w:sz w:val="21"/>
                <w:szCs w:val="21"/>
                <w:highlight w:val="none"/>
                <w:lang w:val="en-US" w:eastAsia="zh-CN"/>
              </w:rPr>
            </w:pPr>
            <w:r>
              <w:rPr>
                <w:rFonts w:hint="default" w:ascii="Times New Roman" w:hAnsi="Times New Roman" w:eastAsia="仿宋" w:cs="Times New Roman"/>
                <w:color w:val="auto"/>
                <w:spacing w:val="6"/>
                <w:sz w:val="21"/>
                <w:szCs w:val="21"/>
                <w:highlight w:val="none"/>
                <w:lang w:val="en-US" w:eastAsia="zh-CN"/>
              </w:rPr>
              <w:t>浆砌沉砂池</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pacing w:val="1"/>
                <w:sz w:val="21"/>
                <w:szCs w:val="21"/>
                <w:highlight w:val="none"/>
                <w:lang w:val="en-US" w:eastAsia="zh-CN"/>
              </w:rPr>
            </w:pPr>
            <w:r>
              <w:rPr>
                <w:rFonts w:hint="default" w:ascii="Times New Roman" w:hAnsi="Times New Roman" w:eastAsia="仿宋" w:cs="Times New Roman"/>
                <w:color w:val="auto"/>
                <w:spacing w:val="1"/>
                <w:sz w:val="21"/>
                <w:szCs w:val="21"/>
                <w:highlight w:val="none"/>
                <w:lang w:val="en-US" w:eastAsia="zh-CN"/>
              </w:rPr>
              <w:t>个</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pacing w:val="-1"/>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restar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108"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9"/>
                <w:sz w:val="21"/>
                <w:szCs w:val="21"/>
                <w:highlight w:val="none"/>
              </w:rPr>
              <w:t>植被建</w:t>
            </w:r>
            <w:r>
              <w:rPr>
                <w:rFonts w:hint="default" w:ascii="Times New Roman" w:hAnsi="Times New Roman" w:eastAsia="仿宋" w:cs="Times New Roman"/>
                <w:color w:val="auto"/>
                <w:spacing w:val="8"/>
                <w:sz w:val="21"/>
                <w:szCs w:val="21"/>
                <w:highlight w:val="none"/>
              </w:rPr>
              <w:t>设</w:t>
            </w:r>
            <w:r>
              <w:rPr>
                <w:rFonts w:hint="default" w:ascii="Times New Roman" w:hAnsi="Times New Roman" w:eastAsia="仿宋" w:cs="Times New Roman"/>
                <w:color w:val="auto"/>
                <w:spacing w:val="3"/>
                <w:sz w:val="21"/>
                <w:szCs w:val="21"/>
                <w:highlight w:val="none"/>
              </w:rPr>
              <w:t>工程</w:t>
            </w:r>
          </w:p>
        </w:tc>
        <w:tc>
          <w:tcPr>
            <w:tcW w:w="615" w:type="pct"/>
            <w:vMerge w:val="restar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133"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点片状植</w:t>
            </w:r>
            <w:r>
              <w:rPr>
                <w:rFonts w:hint="default" w:ascii="Times New Roman" w:hAnsi="Times New Roman" w:eastAsia="仿宋" w:cs="Times New Roman"/>
                <w:color w:val="auto"/>
                <w:sz w:val="21"/>
                <w:szCs w:val="21"/>
                <w:highlight w:val="none"/>
              </w:rPr>
              <w:t xml:space="preserve"> </w:t>
            </w:r>
            <w:r>
              <w:rPr>
                <w:rFonts w:hint="default" w:ascii="Times New Roman" w:hAnsi="Times New Roman" w:eastAsia="仿宋" w:cs="Times New Roman"/>
                <w:color w:val="auto"/>
                <w:spacing w:val="9"/>
                <w:sz w:val="21"/>
                <w:szCs w:val="21"/>
                <w:highlight w:val="none"/>
              </w:rPr>
              <w:t>被</w:t>
            </w:r>
            <w:r>
              <w:rPr>
                <w:rFonts w:hint="default" w:ascii="Times New Roman" w:hAnsi="Times New Roman" w:eastAsia="仿宋" w:cs="Times New Roman"/>
                <w:color w:val="auto"/>
                <w:spacing w:val="8"/>
                <w:sz w:val="21"/>
                <w:szCs w:val="21"/>
                <w:highlight w:val="none"/>
              </w:rPr>
              <w:t>建设</w:t>
            </w: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pacing w:val="2"/>
                <w:sz w:val="21"/>
                <w:szCs w:val="21"/>
                <w:highlight w:val="none"/>
              </w:rPr>
              <w:t>绿化</w:t>
            </w:r>
            <w:r>
              <w:rPr>
                <w:rFonts w:hint="default" w:ascii="Times New Roman" w:hAnsi="Times New Roman" w:eastAsia="仿宋" w:cs="Times New Roman"/>
                <w:color w:val="auto"/>
                <w:spacing w:val="2"/>
                <w:sz w:val="21"/>
                <w:szCs w:val="21"/>
                <w:highlight w:val="none"/>
                <w:lang w:val="en-US" w:eastAsia="zh-CN"/>
              </w:rPr>
              <w:t>带</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11"/>
                <w:szCs w:val="11"/>
                <w:highlight w:val="none"/>
                <w:lang w:eastAsia="zh-CN"/>
              </w:rPr>
            </w:pPr>
            <w:r>
              <w:rPr>
                <w:rFonts w:hint="default" w:ascii="Times New Roman" w:hAnsi="Times New Roman" w:eastAsia="仿宋" w:cs="Times New Roman"/>
                <w:color w:val="auto"/>
                <w:sz w:val="21"/>
                <w:szCs w:val="21"/>
                <w:highlight w:val="none"/>
              </w:rPr>
              <w:t>h</w:t>
            </w:r>
            <w:r>
              <w:rPr>
                <w:rFonts w:hint="default" w:ascii="Times New Roman" w:hAnsi="Times New Roman" w:eastAsia="仿宋" w:cs="Times New Roman"/>
                <w:color w:val="auto"/>
                <w:sz w:val="21"/>
                <w:szCs w:val="21"/>
                <w:highlight w:val="none"/>
                <w:lang w:eastAsia="zh-CN"/>
              </w:rPr>
              <w:t>m²</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0</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pacing w:val="6"/>
                <w:sz w:val="21"/>
                <w:szCs w:val="21"/>
                <w:highlight w:val="none"/>
                <w:lang w:val="en-US" w:eastAsia="zh-CN"/>
              </w:rPr>
            </w:pPr>
            <w:r>
              <w:rPr>
                <w:rFonts w:hint="default" w:ascii="Times New Roman" w:hAnsi="Times New Roman" w:eastAsia="仿宋" w:cs="Times New Roman"/>
                <w:color w:val="auto"/>
                <w:spacing w:val="6"/>
                <w:sz w:val="21"/>
                <w:szCs w:val="21"/>
                <w:highlight w:val="none"/>
                <w:lang w:val="en-US" w:eastAsia="zh-CN"/>
              </w:rPr>
              <w:t>栽植灌木</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pacing w:val="1"/>
                <w:sz w:val="21"/>
                <w:szCs w:val="21"/>
                <w:highlight w:val="none"/>
                <w:lang w:eastAsia="zh-CN"/>
              </w:rPr>
            </w:pPr>
            <w:r>
              <w:rPr>
                <w:rFonts w:hint="default" w:ascii="Times New Roman" w:hAnsi="Times New Roman" w:eastAsia="仿宋" w:cs="Times New Roman"/>
                <w:color w:val="auto"/>
                <w:sz w:val="21"/>
                <w:szCs w:val="21"/>
                <w:highlight w:val="none"/>
              </w:rPr>
              <w:t>h</w:t>
            </w:r>
            <w:r>
              <w:rPr>
                <w:rFonts w:hint="default" w:ascii="Times New Roman" w:hAnsi="Times New Roman" w:eastAsia="仿宋" w:cs="Times New Roman"/>
                <w:color w:val="auto"/>
                <w:sz w:val="21"/>
                <w:szCs w:val="21"/>
                <w:highlight w:val="none"/>
                <w:lang w:eastAsia="zh-CN"/>
              </w:rPr>
              <w:t>m²</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4</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pacing w:val="-1"/>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pacing w:val="6"/>
                <w:sz w:val="21"/>
                <w:szCs w:val="21"/>
                <w:highlight w:val="none"/>
                <w:lang w:val="en-US" w:eastAsia="zh-CN"/>
              </w:rPr>
            </w:pPr>
            <w:r>
              <w:rPr>
                <w:rFonts w:hint="default" w:ascii="Times New Roman" w:hAnsi="Times New Roman" w:eastAsia="仿宋" w:cs="Times New Roman"/>
                <w:color w:val="auto"/>
                <w:spacing w:val="6"/>
                <w:sz w:val="21"/>
                <w:szCs w:val="21"/>
                <w:highlight w:val="none"/>
                <w:lang w:val="en-US" w:eastAsia="zh-CN"/>
              </w:rPr>
              <w:t>栽植乔木</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pacing w:val="1"/>
                <w:sz w:val="21"/>
                <w:szCs w:val="21"/>
                <w:highlight w:val="none"/>
                <w:lang w:eastAsia="zh-CN"/>
              </w:rPr>
            </w:pPr>
            <w:r>
              <w:rPr>
                <w:rFonts w:hint="default" w:ascii="Times New Roman" w:hAnsi="Times New Roman" w:eastAsia="仿宋" w:cs="Times New Roman"/>
                <w:color w:val="auto"/>
                <w:sz w:val="21"/>
                <w:szCs w:val="21"/>
                <w:highlight w:val="none"/>
              </w:rPr>
              <w:t>h</w:t>
            </w:r>
            <w:r>
              <w:rPr>
                <w:rFonts w:hint="default" w:ascii="Times New Roman" w:hAnsi="Times New Roman" w:eastAsia="仿宋" w:cs="Times New Roman"/>
                <w:color w:val="auto"/>
                <w:sz w:val="21"/>
                <w:szCs w:val="21"/>
                <w:highlight w:val="none"/>
                <w:lang w:eastAsia="zh-CN"/>
              </w:rPr>
              <w:t>m²</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4</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pacing w:val="-1"/>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pacing w:val="6"/>
                <w:sz w:val="21"/>
                <w:szCs w:val="21"/>
                <w:highlight w:val="none"/>
                <w:lang w:val="en-US" w:eastAsia="zh-CN"/>
              </w:rPr>
              <w:t>植草皮</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11"/>
                <w:szCs w:val="11"/>
                <w:highlight w:val="none"/>
                <w:lang w:eastAsia="zh-CN"/>
              </w:rPr>
            </w:pPr>
            <w:r>
              <w:rPr>
                <w:rFonts w:hint="default" w:ascii="Times New Roman" w:hAnsi="Times New Roman" w:eastAsia="仿宋" w:cs="Times New Roman"/>
                <w:color w:val="auto"/>
                <w:spacing w:val="1"/>
                <w:sz w:val="21"/>
                <w:szCs w:val="21"/>
                <w:highlight w:val="none"/>
              </w:rPr>
              <w:t>h</w:t>
            </w:r>
            <w:r>
              <w:rPr>
                <w:rFonts w:hint="default" w:ascii="Times New Roman" w:hAnsi="Times New Roman" w:eastAsia="仿宋" w:cs="Times New Roman"/>
                <w:color w:val="auto"/>
                <w:sz w:val="21"/>
                <w:szCs w:val="21"/>
                <w:highlight w:val="none"/>
                <w:lang w:eastAsia="zh-CN"/>
              </w:rPr>
              <w:t>m²</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3</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33.33%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trPr>
        <w:tc>
          <w:tcPr>
            <w:tcW w:w="588"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108"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7"/>
                <w:sz w:val="21"/>
                <w:szCs w:val="21"/>
                <w:highlight w:val="none"/>
              </w:rPr>
              <w:t>斜坡防护</w:t>
            </w:r>
            <w:r>
              <w:rPr>
                <w:rFonts w:hint="default" w:ascii="Times New Roman" w:hAnsi="Times New Roman" w:eastAsia="仿宋" w:cs="Times New Roman"/>
                <w:color w:val="auto"/>
                <w:spacing w:val="3"/>
                <w:sz w:val="21"/>
                <w:szCs w:val="21"/>
                <w:highlight w:val="none"/>
              </w:rPr>
              <w:t>工程</w:t>
            </w:r>
          </w:p>
        </w:tc>
        <w:tc>
          <w:tcPr>
            <w:tcW w:w="6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9"/>
                <w:sz w:val="21"/>
                <w:szCs w:val="21"/>
                <w:highlight w:val="none"/>
              </w:rPr>
              <w:t>护</w:t>
            </w:r>
            <w:r>
              <w:rPr>
                <w:rFonts w:hint="default" w:ascii="Times New Roman" w:hAnsi="Times New Roman" w:eastAsia="仿宋" w:cs="Times New Roman"/>
                <w:color w:val="auto"/>
                <w:spacing w:val="8"/>
                <w:sz w:val="21"/>
                <w:szCs w:val="21"/>
                <w:highlight w:val="none"/>
              </w:rPr>
              <w:t>坡</w:t>
            </w: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7"/>
                <w:sz w:val="21"/>
                <w:szCs w:val="21"/>
                <w:highlight w:val="none"/>
                <w:lang w:val="en-US" w:eastAsia="zh-CN"/>
              </w:rPr>
              <w:t>挡墙及</w:t>
            </w:r>
            <w:r>
              <w:rPr>
                <w:rFonts w:hint="default" w:ascii="Times New Roman" w:hAnsi="Times New Roman" w:eastAsia="仿宋" w:cs="Times New Roman"/>
                <w:color w:val="auto"/>
                <w:spacing w:val="6"/>
                <w:sz w:val="21"/>
                <w:szCs w:val="21"/>
                <w:highlight w:val="none"/>
              </w:rPr>
              <w:t>护坡</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11"/>
                <w:szCs w:val="11"/>
                <w:highlight w:val="none"/>
                <w:lang w:eastAsia="zh-CN"/>
              </w:rPr>
            </w:pPr>
            <w:r>
              <w:rPr>
                <w:rFonts w:hint="default" w:ascii="Times New Roman" w:hAnsi="Times New Roman" w:eastAsia="仿宋" w:cs="Times New Roman"/>
                <w:color w:val="auto"/>
                <w:spacing w:val="1"/>
                <w:sz w:val="21"/>
                <w:szCs w:val="21"/>
                <w:highlight w:val="none"/>
                <w:lang w:eastAsia="zh-CN"/>
              </w:rPr>
              <w:t>m²</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10</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6</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restar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108"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5"/>
                <w:sz w:val="21"/>
                <w:szCs w:val="21"/>
                <w:highlight w:val="none"/>
              </w:rPr>
              <w:t>临</w:t>
            </w:r>
            <w:r>
              <w:rPr>
                <w:rFonts w:hint="default" w:ascii="Times New Roman" w:hAnsi="Times New Roman" w:eastAsia="仿宋" w:cs="Times New Roman"/>
                <w:color w:val="auto"/>
                <w:spacing w:val="4"/>
                <w:sz w:val="21"/>
                <w:szCs w:val="21"/>
                <w:highlight w:val="none"/>
              </w:rPr>
              <w:t>时防护</w:t>
            </w:r>
            <w:r>
              <w:rPr>
                <w:rFonts w:hint="default" w:ascii="Times New Roman" w:hAnsi="Times New Roman" w:eastAsia="仿宋" w:cs="Times New Roman"/>
                <w:color w:val="auto"/>
                <w:sz w:val="21"/>
                <w:szCs w:val="21"/>
                <w:highlight w:val="none"/>
              </w:rPr>
              <w:t xml:space="preserve"> </w:t>
            </w:r>
            <w:r>
              <w:rPr>
                <w:rFonts w:hint="default" w:ascii="Times New Roman" w:hAnsi="Times New Roman" w:eastAsia="仿宋" w:cs="Times New Roman"/>
                <w:color w:val="auto"/>
                <w:spacing w:val="3"/>
                <w:sz w:val="21"/>
                <w:szCs w:val="21"/>
                <w:highlight w:val="none"/>
              </w:rPr>
              <w:t>工程</w:t>
            </w:r>
          </w:p>
        </w:tc>
        <w:tc>
          <w:tcPr>
            <w:tcW w:w="6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4"/>
                <w:sz w:val="21"/>
                <w:szCs w:val="21"/>
                <w:highlight w:val="none"/>
              </w:rPr>
              <w:t>排水</w:t>
            </w: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6"/>
                <w:sz w:val="21"/>
                <w:szCs w:val="21"/>
                <w:highlight w:val="none"/>
              </w:rPr>
              <w:t>临时排</w:t>
            </w:r>
            <w:r>
              <w:rPr>
                <w:rFonts w:hint="default" w:ascii="Times New Roman" w:hAnsi="Times New Roman" w:eastAsia="仿宋" w:cs="Times New Roman"/>
                <w:color w:val="auto"/>
                <w:spacing w:val="5"/>
                <w:sz w:val="21"/>
                <w:szCs w:val="21"/>
                <w:highlight w:val="none"/>
              </w:rPr>
              <w:t>水沟</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rPr>
              <w:t>m</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36</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7</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19.44%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沉</w:t>
            </w:r>
            <w:r>
              <w:rPr>
                <w:rFonts w:hint="default" w:ascii="Times New Roman" w:hAnsi="Times New Roman" w:eastAsia="仿宋" w:cs="Times New Roman"/>
                <w:color w:val="auto"/>
                <w:spacing w:val="2"/>
                <w:sz w:val="21"/>
                <w:szCs w:val="21"/>
                <w:highlight w:val="none"/>
              </w:rPr>
              <w:t>砂</w:t>
            </w: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6"/>
                <w:sz w:val="21"/>
                <w:szCs w:val="21"/>
                <w:highlight w:val="none"/>
              </w:rPr>
              <w:t>临时沉</w:t>
            </w:r>
            <w:r>
              <w:rPr>
                <w:rFonts w:hint="default" w:ascii="Times New Roman" w:hAnsi="Times New Roman" w:eastAsia="仿宋" w:cs="Times New Roman"/>
                <w:color w:val="auto"/>
                <w:spacing w:val="5"/>
                <w:sz w:val="21"/>
                <w:szCs w:val="21"/>
                <w:highlight w:val="none"/>
              </w:rPr>
              <w:t>沙池</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个</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8</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3</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37.50%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7"/>
                <w:sz w:val="21"/>
                <w:szCs w:val="21"/>
                <w:highlight w:val="none"/>
              </w:rPr>
              <w:t>覆</w:t>
            </w:r>
            <w:r>
              <w:rPr>
                <w:rFonts w:hint="default" w:ascii="Times New Roman" w:hAnsi="Times New Roman" w:eastAsia="仿宋" w:cs="Times New Roman"/>
                <w:color w:val="auto"/>
                <w:spacing w:val="6"/>
                <w:sz w:val="21"/>
                <w:szCs w:val="21"/>
                <w:highlight w:val="none"/>
              </w:rPr>
              <w:t>盖</w:t>
            </w: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5"/>
                <w:sz w:val="21"/>
                <w:szCs w:val="21"/>
                <w:highlight w:val="none"/>
              </w:rPr>
              <w:t>防</w:t>
            </w:r>
            <w:r>
              <w:rPr>
                <w:rFonts w:hint="default" w:ascii="Times New Roman" w:hAnsi="Times New Roman" w:eastAsia="仿宋" w:cs="Times New Roman"/>
                <w:color w:val="auto"/>
                <w:spacing w:val="4"/>
                <w:sz w:val="21"/>
                <w:szCs w:val="21"/>
                <w:highlight w:val="none"/>
              </w:rPr>
              <w:t>尘网覆盖</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11"/>
                <w:szCs w:val="11"/>
                <w:highlight w:val="none"/>
                <w:lang w:eastAsia="zh-CN"/>
              </w:rPr>
            </w:pPr>
            <w:r>
              <w:rPr>
                <w:rFonts w:hint="default" w:ascii="Times New Roman" w:hAnsi="Times New Roman" w:eastAsia="仿宋" w:cs="Times New Roman"/>
                <w:color w:val="auto"/>
                <w:spacing w:val="1"/>
                <w:position w:val="-1"/>
                <w:sz w:val="21"/>
                <w:szCs w:val="21"/>
                <w:highlight w:val="none"/>
                <w:lang w:eastAsia="zh-CN"/>
              </w:rPr>
              <w:t>m²</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5</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588" w:type="pct"/>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cs="Times New Roman"/>
                <w:color w:val="auto"/>
                <w:sz w:val="21"/>
                <w:highlight w:val="none"/>
              </w:rPr>
            </w:pPr>
          </w:p>
        </w:tc>
        <w:tc>
          <w:tcPr>
            <w:tcW w:w="615"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5"/>
                <w:sz w:val="21"/>
                <w:szCs w:val="21"/>
                <w:highlight w:val="none"/>
              </w:rPr>
              <w:t>拦</w:t>
            </w:r>
            <w:r>
              <w:rPr>
                <w:rFonts w:hint="default" w:ascii="Times New Roman" w:hAnsi="Times New Roman" w:eastAsia="仿宋" w:cs="Times New Roman"/>
                <w:color w:val="auto"/>
                <w:spacing w:val="4"/>
                <w:sz w:val="21"/>
                <w:szCs w:val="21"/>
                <w:highlight w:val="none"/>
              </w:rPr>
              <w:t>挡</w:t>
            </w:r>
          </w:p>
        </w:tc>
        <w:tc>
          <w:tcPr>
            <w:tcW w:w="1059"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0"/>
                <w:sz w:val="21"/>
                <w:szCs w:val="21"/>
                <w:highlight w:val="none"/>
              </w:rPr>
              <w:t>袋</w:t>
            </w:r>
            <w:r>
              <w:rPr>
                <w:rFonts w:hint="default" w:ascii="Times New Roman" w:hAnsi="Times New Roman" w:eastAsia="仿宋" w:cs="Times New Roman"/>
                <w:color w:val="auto"/>
                <w:spacing w:val="9"/>
                <w:sz w:val="21"/>
                <w:szCs w:val="21"/>
                <w:highlight w:val="none"/>
              </w:rPr>
              <w:t>装土填筑</w:t>
            </w:r>
            <w:r>
              <w:rPr>
                <w:rFonts w:hint="default" w:ascii="Times New Roman" w:hAnsi="Times New Roman" w:eastAsia="仿宋" w:cs="Times New Roman"/>
                <w:color w:val="auto"/>
                <w:spacing w:val="11"/>
                <w:sz w:val="21"/>
                <w:szCs w:val="21"/>
                <w:highlight w:val="none"/>
              </w:rPr>
              <w:t>、</w:t>
            </w:r>
            <w:r>
              <w:rPr>
                <w:rFonts w:hint="default" w:ascii="Times New Roman" w:hAnsi="Times New Roman" w:eastAsia="仿宋" w:cs="Times New Roman"/>
                <w:color w:val="auto"/>
                <w:spacing w:val="9"/>
                <w:sz w:val="21"/>
                <w:szCs w:val="21"/>
                <w:highlight w:val="none"/>
              </w:rPr>
              <w:t>拆除</w:t>
            </w:r>
          </w:p>
        </w:tc>
        <w:tc>
          <w:tcPr>
            <w:tcW w:w="530" w:type="pc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仿宋" w:cs="Times New Roman"/>
                <w:color w:val="auto"/>
                <w:sz w:val="11"/>
                <w:szCs w:val="11"/>
                <w:highlight w:val="none"/>
                <w:lang w:val="en-US" w:eastAsia="zh-CN"/>
              </w:rPr>
            </w:pPr>
            <w:r>
              <w:rPr>
                <w:rFonts w:hint="default" w:ascii="Times New Roman" w:hAnsi="Times New Roman" w:eastAsia="仿宋" w:cs="Times New Roman"/>
                <w:color w:val="auto"/>
                <w:spacing w:val="1"/>
                <w:position w:val="-1"/>
                <w:sz w:val="21"/>
                <w:szCs w:val="21"/>
                <w:highlight w:val="none"/>
                <w:lang w:val="en-US" w:eastAsia="zh-CN"/>
              </w:rPr>
              <w:t>m</w:t>
            </w:r>
          </w:p>
        </w:tc>
        <w:tc>
          <w:tcPr>
            <w:tcW w:w="1011"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30</w:t>
            </w:r>
          </w:p>
        </w:tc>
        <w:tc>
          <w:tcPr>
            <w:tcW w:w="11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6</w:t>
            </w:r>
          </w:p>
        </w:tc>
        <w:tc>
          <w:tcPr>
            <w:tcW w:w="1530"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i w:val="0"/>
                <w:iCs w:val="0"/>
                <w:snapToGrid w:val="0"/>
                <w:color w:val="auto"/>
                <w:kern w:val="0"/>
                <w:sz w:val="21"/>
                <w:szCs w:val="21"/>
                <w:highlight w:val="none"/>
                <w:u w:val="none"/>
                <w:lang w:val="en-US" w:eastAsia="zh-CN" w:bidi="ar"/>
              </w:rPr>
              <w:t>20.00%</w:t>
            </w:r>
          </w:p>
        </w:tc>
      </w:tr>
    </w:tbl>
    <w:p>
      <w:pPr>
        <w:pStyle w:val="9"/>
        <w:bidi w:val="0"/>
        <w:rPr>
          <w:rFonts w:hint="default" w:ascii="Times New Roman" w:hAnsi="Times New Roman" w:cs="Times New Roman"/>
        </w:rPr>
      </w:pPr>
      <w:r>
        <w:rPr>
          <w:rFonts w:hint="default" w:ascii="Times New Roman" w:hAnsi="Times New Roman" w:cs="Times New Roman"/>
        </w:rPr>
        <w:t>4.3  总体质量评价</w:t>
      </w:r>
      <w:bookmarkEnd w:id="141"/>
    </w:p>
    <w:p>
      <w:pPr>
        <w:bidi w:val="0"/>
        <w:rPr>
          <w:rFonts w:hint="default"/>
          <w:lang w:val="en-US" w:eastAsia="zh-CN"/>
        </w:rPr>
      </w:pPr>
      <w:r>
        <w:rPr>
          <w:rFonts w:hint="default"/>
          <w:lang w:val="en-US" w:eastAsia="zh-CN"/>
        </w:rPr>
        <w:t>建设单位在质量评估工作中检查了施工管理制度、工程质量检验和质量评定记录。水土保持工程措施在施工过程中全面实行了项目法人责任制、招标制和工程监理制， 建立健全了“项目法人负责， 监理单位控制，承包商保证， 政府监督”的质量保证体系。水土保持工程的建设和管理亦纳入了整个工程的建设管理体系中。此外，又对道路工程区的植被建设、排水沟和土地整治等措施进行了现场检查， 认为以上各项工程措施布局合 理、结构稳定、功能正常，基本无损坏。</w:t>
      </w:r>
    </w:p>
    <w:p>
      <w:pPr>
        <w:rPr>
          <w:rFonts w:hint="default" w:ascii="Times New Roman" w:hAnsi="Times New Roman" w:cs="Times New Roman"/>
          <w:color w:val="auto"/>
          <w:highlight w:val="none"/>
          <w:lang w:val="en-US" w:eastAsia="zh-CN"/>
        </w:rPr>
      </w:pPr>
      <w:r>
        <w:rPr>
          <w:rFonts w:hint="default" w:ascii="Times New Roman" w:hAnsi="Times New Roman" w:eastAsia="宋体" w:cs="Times New Roman"/>
          <w:snapToGrid w:val="0"/>
          <w:color w:val="auto"/>
          <w:spacing w:val="-3"/>
          <w:kern w:val="0"/>
          <w:sz w:val="24"/>
          <w:szCs w:val="24"/>
          <w:highlight w:val="none"/>
          <w:lang w:val="en-US" w:eastAsia="zh-CN" w:bidi="zh-CN"/>
        </w:rPr>
        <w:br w:type="page"/>
      </w:r>
    </w:p>
    <w:p>
      <w:pPr>
        <w:pStyle w:val="8"/>
        <w:bidi w:val="0"/>
        <w:rPr>
          <w:rFonts w:hint="default" w:ascii="Times New Roman" w:hAnsi="Times New Roman" w:cs="Times New Roman"/>
        </w:rPr>
      </w:pPr>
      <w:bookmarkStart w:id="142" w:name="_Toc7946"/>
      <w:r>
        <w:rPr>
          <w:rFonts w:hint="default" w:ascii="Times New Roman" w:hAnsi="Times New Roman" w:cs="Times New Roman"/>
        </w:rPr>
        <w:t>5</w:t>
      </w:r>
      <w:r>
        <w:rPr>
          <w:rFonts w:hint="default" w:ascii="Times New Roman" w:hAnsi="Times New Roman" w:cs="Times New Roman"/>
          <w:lang w:val="en-US" w:eastAsia="zh-CN"/>
        </w:rPr>
        <w:t xml:space="preserve"> </w:t>
      </w:r>
      <w:r>
        <w:rPr>
          <w:rFonts w:hint="default" w:ascii="Times New Roman" w:hAnsi="Times New Roman" w:cs="Times New Roman"/>
        </w:rPr>
        <w:t>项目初期运行及水土保持效果</w:t>
      </w:r>
      <w:bookmarkEnd w:id="142"/>
    </w:p>
    <w:p>
      <w:pPr>
        <w:pStyle w:val="9"/>
        <w:bidi w:val="0"/>
        <w:rPr>
          <w:rFonts w:hint="default" w:ascii="Times New Roman" w:hAnsi="Times New Roman" w:cs="Times New Roman"/>
        </w:rPr>
      </w:pPr>
      <w:bookmarkStart w:id="143" w:name="_Toc17578"/>
      <w:r>
        <w:rPr>
          <w:rFonts w:hint="default" w:ascii="Times New Roman" w:hAnsi="Times New Roman" w:cs="Times New Roman"/>
        </w:rPr>
        <w:t>5.1 初期运行情况</w:t>
      </w:r>
      <w:bookmarkEnd w:id="143"/>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衡阳市北三环湘江大桥项目于2015年10月开工，2017年10月底完工。道路工程中的水土保持措施已与道路工程同步实施，各项治理措施已完 成。本工程竣工运行后，后续由衡阳市城市建设投资有限公司对设施的运行和维护进行管 理。衡阳市城市建设投资有限公司管理按照先进管理体系的模式， 建立相应的项目运行管 理机构，并逐级落实岗位责任制。从目前试运行情况看，水土保持工程管理责任明确，水土保持设施的正常运行得到了保证，取得了一定的效果。</w:t>
      </w:r>
    </w:p>
    <w:p>
      <w:pPr>
        <w:pStyle w:val="9"/>
        <w:bidi w:val="0"/>
        <w:rPr>
          <w:rFonts w:hint="default" w:ascii="Times New Roman" w:hAnsi="Times New Roman" w:cs="Times New Roman"/>
        </w:rPr>
      </w:pPr>
      <w:bookmarkStart w:id="144" w:name="_Toc3568"/>
      <w:r>
        <w:rPr>
          <w:rFonts w:hint="default" w:ascii="Times New Roman" w:hAnsi="Times New Roman" w:cs="Times New Roman"/>
        </w:rPr>
        <w:t>5.2 水土保持效果</w:t>
      </w:r>
      <w:bookmarkEnd w:id="144"/>
    </w:p>
    <w:p>
      <w:pPr>
        <w:pStyle w:val="10"/>
        <w:bidi w:val="0"/>
        <w:rPr>
          <w:rFonts w:hint="default" w:ascii="Times New Roman" w:hAnsi="Times New Roman" w:cs="Times New Roman"/>
        </w:rPr>
      </w:pPr>
      <w:bookmarkStart w:id="145" w:name="_Toc25820"/>
      <w:r>
        <w:rPr>
          <w:rFonts w:hint="default" w:ascii="Times New Roman" w:hAnsi="Times New Roman" w:cs="Times New Roman"/>
        </w:rPr>
        <w:t>5.2.1 水土流失治理</w:t>
      </w:r>
      <w:bookmarkEnd w:id="145"/>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 、扰动土地治理率</w:t>
      </w:r>
    </w:p>
    <w:p>
      <w:pPr>
        <w:bidi w:val="0"/>
        <w:jc w:val="lef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本项目实际扰动土地面积32.17hm²，完成的扰动土地整治面积为32.17hm²，包括植物措施面积6.95hm² ，工程措施面积0.27hm² ，各防治分区内建（构）筑物及场地、道路、硬化占地面积达8.04hm²，项目区平均扰动土地整治率为 99.53%，达到方案防治标准的要求。各防治分区情况详见表 5-1。</w:t>
      </w:r>
    </w:p>
    <w:tbl>
      <w:tblPr>
        <w:tblStyle w:val="22"/>
        <w:tblpPr w:leftFromText="180" w:rightFromText="180" w:vertAnchor="text" w:horzAnchor="page" w:tblpX="1778" w:tblpY="449"/>
        <w:tblOverlap w:val="never"/>
        <w:tblW w:w="504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237"/>
        <w:gridCol w:w="1194"/>
        <w:gridCol w:w="1196"/>
        <w:gridCol w:w="1196"/>
        <w:gridCol w:w="1063"/>
        <w:gridCol w:w="1840"/>
        <w:gridCol w:w="13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7" w:hRule="atLeast"/>
        </w:trPr>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分区</w:t>
            </w:r>
          </w:p>
        </w:tc>
        <w:tc>
          <w:tcPr>
            <w:tcW w:w="6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占地面积</w:t>
            </w:r>
          </w:p>
        </w:tc>
        <w:tc>
          <w:tcPr>
            <w:tcW w:w="6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扰动面积</w:t>
            </w:r>
          </w:p>
        </w:tc>
        <w:tc>
          <w:tcPr>
            <w:tcW w:w="225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扰动土地治理面积</w:t>
            </w:r>
          </w:p>
        </w:tc>
        <w:tc>
          <w:tcPr>
            <w:tcW w:w="7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882" w:hRule="atLeast"/>
        </w:trPr>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6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6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植物措施</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工程措施</w:t>
            </w:r>
          </w:p>
        </w:tc>
        <w:tc>
          <w:tcPr>
            <w:tcW w:w="101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建筑物及场地道路硬化面积</w:t>
            </w:r>
          </w:p>
        </w:tc>
        <w:tc>
          <w:tcPr>
            <w:tcW w:w="7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8" w:hRule="atLeast"/>
        </w:trPr>
        <w:tc>
          <w:tcPr>
            <w:tcW w:w="68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接线工程区</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13.73</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13.71</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10.01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0.27</w:t>
            </w:r>
          </w:p>
        </w:tc>
        <w:tc>
          <w:tcPr>
            <w:tcW w:w="101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3.24</w:t>
            </w: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99.08%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8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引桥工程区</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1.22</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1.22</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0.07</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0.01</w:t>
            </w:r>
          </w:p>
        </w:tc>
        <w:tc>
          <w:tcPr>
            <w:tcW w:w="101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1.13</w:t>
            </w: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68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主桥工程区</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2.12</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2.09</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0.11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101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2.01</w:t>
            </w: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92.86%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8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施工道路区</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1.78</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1.78</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1.112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0.23</w:t>
            </w:r>
          </w:p>
        </w:tc>
        <w:tc>
          <w:tcPr>
            <w:tcW w:w="101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0.423</w:t>
            </w: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97.14%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8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施工临建区</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2.08</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2.08</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0.84</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w:t>
            </w:r>
          </w:p>
        </w:tc>
        <w:tc>
          <w:tcPr>
            <w:tcW w:w="101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1.24</w:t>
            </w: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98.77%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8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取土场区</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8.31</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8.24</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7.95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0.36</w:t>
            </w:r>
          </w:p>
        </w:tc>
        <w:tc>
          <w:tcPr>
            <w:tcW w:w="101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8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弃渣场区</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2.94</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2.91</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2.87</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r>
              <w:rPr>
                <w:rFonts w:hint="default"/>
                <w:lang w:val="en-US" w:eastAsia="zh-CN"/>
              </w:rPr>
              <w:t>0.07</w:t>
            </w:r>
          </w:p>
        </w:tc>
        <w:tc>
          <w:tcPr>
            <w:tcW w:w="101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widowControl/>
              <w:suppressLineNumbers w:val="0"/>
              <w:bidi w:val="0"/>
              <w:spacing w:before="0" w:beforeAutospacing="0" w:after="0" w:afterAutospacing="0"/>
              <w:ind w:left="0" w:right="0"/>
              <w:rPr>
                <w:rFonts w:hint="default"/>
              </w:rPr>
            </w:pPr>
          </w:p>
        </w:tc>
      </w:tr>
    </w:tbl>
    <w:p>
      <w:pPr>
        <w:bidi w:val="0"/>
        <w:jc w:val="center"/>
        <w:rPr>
          <w:rFonts w:hint="default" w:ascii="Times New Roman" w:hAnsi="Times New Roman" w:cs="Times New Roman"/>
        </w:rPr>
      </w:pPr>
      <w:r>
        <w:rPr>
          <w:rFonts w:hint="default" w:ascii="Times New Roman" w:hAnsi="Times New Roman" w:cs="Times New Roman"/>
        </w:rPr>
        <w:t>表 5-1 各防治分区扰动土地治理情况表   单位：h</w:t>
      </w:r>
      <w:r>
        <w:rPr>
          <w:rFonts w:hint="default" w:ascii="Times New Roman" w:hAnsi="Times New Roman" w:cs="Times New Roman"/>
          <w:lang w:eastAsia="zh-CN"/>
        </w:rPr>
        <w:t>m²</w:t>
      </w:r>
    </w:p>
    <w:p>
      <w:pPr>
        <w:bidi w:val="0"/>
        <w:rPr>
          <w:rFonts w:hint="default" w:ascii="Times New Roman" w:hAnsi="Times New Roman" w:cs="Times New Roman"/>
        </w:rPr>
      </w:pPr>
      <w:r>
        <w:rPr>
          <w:rFonts w:hint="default" w:ascii="Times New Roman" w:hAnsi="Times New Roman" w:cs="Times New Roman"/>
        </w:rPr>
        <w:t>2、水土流失总治理程度</w:t>
      </w:r>
    </w:p>
    <w:p>
      <w:pPr>
        <w:bidi w:val="0"/>
        <w:jc w:val="center"/>
        <w:rPr>
          <w:rFonts w:hint="default" w:ascii="Times New Roman" w:hAnsi="Times New Roman" w:cs="Times New Roman"/>
        </w:rPr>
      </w:pPr>
      <w:r>
        <w:rPr>
          <w:rFonts w:hint="default" w:ascii="Times New Roman" w:hAnsi="Times New Roman" w:cs="Times New Roman"/>
          <w:highlight w:val="none"/>
          <w:lang w:val="en-US" w:eastAsia="zh-CN"/>
        </w:rPr>
        <w:t>项目工程区实际扰动土地范围除去建（构）筑物、场地、道路、硬化占地面积，实际造成水土流失面积</w:t>
      </w:r>
      <w:r>
        <w:rPr>
          <w:rFonts w:hint="eastAsia" w:ascii="Times New Roman" w:hAnsi="Times New Roman" w:cs="Times New Roman"/>
          <w:highlight w:val="none"/>
          <w:lang w:val="en-US" w:eastAsia="zh-CN"/>
        </w:rPr>
        <w:t>23.92</w:t>
      </w:r>
      <w:r>
        <w:rPr>
          <w:rFonts w:hint="default" w:ascii="Times New Roman" w:hAnsi="Times New Roman" w:cs="Times New Roman"/>
          <w:highlight w:val="none"/>
          <w:lang w:val="en-US" w:eastAsia="zh-CN"/>
        </w:rPr>
        <w:t>hm²，各项水土保持工程措施和植物绿化措施等治理达标面积为</w:t>
      </w:r>
      <w:r>
        <w:rPr>
          <w:rFonts w:hint="eastAsia" w:ascii="Times New Roman" w:hAnsi="Times New Roman" w:cs="Times New Roman"/>
          <w:highlight w:val="none"/>
          <w:lang w:val="en-US" w:eastAsia="zh-CN"/>
        </w:rPr>
        <w:t>23.90</w:t>
      </w:r>
      <w:r>
        <w:rPr>
          <w:rFonts w:hint="default" w:ascii="Times New Roman" w:hAnsi="Times New Roman" w:cs="Times New Roman"/>
          <w:highlight w:val="none"/>
          <w:lang w:val="en-US" w:eastAsia="zh-CN"/>
        </w:rPr>
        <w:t>hm²，由此计算项目区水土流失综合总治理度为</w:t>
      </w:r>
      <w:r>
        <w:rPr>
          <w:rFonts w:hint="eastAsia" w:ascii="Times New Roman" w:hAnsi="Times New Roman" w:cs="Times New Roman"/>
          <w:highlight w:val="none"/>
          <w:lang w:val="en-US" w:eastAsia="zh-CN"/>
        </w:rPr>
        <w:t>99.1</w:t>
      </w:r>
      <w:r>
        <w:rPr>
          <w:rFonts w:hint="default" w:ascii="Times New Roman" w:hAnsi="Times New Roman" w:cs="Times New Roman"/>
          <w:highlight w:val="none"/>
          <w:lang w:val="en-US" w:eastAsia="zh-CN"/>
        </w:rPr>
        <w:t>%，达到方案防治标的要求。</w:t>
      </w:r>
    </w:p>
    <w:p>
      <w:pPr>
        <w:bidi w:val="0"/>
        <w:jc w:val="center"/>
        <w:rPr>
          <w:rFonts w:hint="default"/>
          <w:lang w:eastAsia="zh-CN"/>
        </w:rPr>
      </w:pPr>
      <w:r>
        <w:rPr>
          <w:rFonts w:hint="default"/>
        </w:rPr>
        <w:t>5-2 各防治分区水土流失治理情况表   单位： h</w:t>
      </w:r>
      <w:r>
        <w:rPr>
          <w:rFonts w:hint="default"/>
          <w:lang w:eastAsia="zh-CN"/>
        </w:rPr>
        <w:t>m²</w:t>
      </w:r>
    </w:p>
    <w:tbl>
      <w:tblPr>
        <w:tblStyle w:val="22"/>
        <w:tblW w:w="500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77"/>
        <w:gridCol w:w="914"/>
        <w:gridCol w:w="914"/>
        <w:gridCol w:w="915"/>
        <w:gridCol w:w="915"/>
        <w:gridCol w:w="915"/>
        <w:gridCol w:w="915"/>
        <w:gridCol w:w="923"/>
        <w:gridCol w:w="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179"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507"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项目建设面积</w:t>
            </w:r>
          </w:p>
        </w:tc>
        <w:tc>
          <w:tcPr>
            <w:tcW w:w="507"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扰动面积</w:t>
            </w:r>
          </w:p>
        </w:tc>
        <w:tc>
          <w:tcPr>
            <w:tcW w:w="508"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建筑物及场地</w:t>
            </w:r>
            <w:r>
              <w:rPr>
                <w:rFonts w:hint="default" w:ascii="Times New Roman" w:hAnsi="Times New Roman" w:cs="Times New Roman"/>
                <w:color w:val="auto"/>
                <w:spacing w:val="-6"/>
                <w:sz w:val="21"/>
              </w:rPr>
              <w:t>道路硬化面积</w:t>
            </w:r>
          </w:p>
        </w:tc>
        <w:tc>
          <w:tcPr>
            <w:tcW w:w="508"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水土流失面积</w:t>
            </w:r>
          </w:p>
        </w:tc>
        <w:tc>
          <w:tcPr>
            <w:tcW w:w="1528" w:type="pct"/>
            <w:gridSpan w:val="3"/>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8"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水土流失治理面积</w:t>
            </w:r>
          </w:p>
        </w:tc>
        <w:tc>
          <w:tcPr>
            <w:tcW w:w="508" w:type="pct"/>
            <w:vMerge w:val="restar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136"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水土流失总治理度%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931" w:type="pct"/>
            <w:vMerge w:val="continue"/>
            <w:tcBorders>
              <w:top w:val="nil"/>
            </w:tcBorders>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auto"/>
              <w:rPr>
                <w:rFonts w:hint="default" w:ascii="Times New Roman" w:hAnsi="Times New Roman" w:cs="Times New Roman"/>
                <w:color w:val="auto"/>
                <w:sz w:val="2"/>
                <w:szCs w:val="2"/>
              </w:rPr>
            </w:pPr>
          </w:p>
        </w:tc>
        <w:tc>
          <w:tcPr>
            <w:tcW w:w="507" w:type="pct"/>
            <w:vMerge w:val="continue"/>
            <w:tcBorders>
              <w:top w:val="nil"/>
            </w:tcBorders>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auto"/>
              <w:rPr>
                <w:rFonts w:hint="default" w:ascii="Times New Roman" w:hAnsi="Times New Roman" w:cs="Times New Roman"/>
                <w:color w:val="auto"/>
                <w:sz w:val="2"/>
                <w:szCs w:val="2"/>
              </w:rPr>
            </w:pPr>
          </w:p>
        </w:tc>
        <w:tc>
          <w:tcPr>
            <w:tcW w:w="507" w:type="pct"/>
            <w:vMerge w:val="continue"/>
            <w:tcBorders>
              <w:top w:val="nil"/>
            </w:tcBorders>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auto"/>
              <w:rPr>
                <w:rFonts w:hint="default" w:ascii="Times New Roman" w:hAnsi="Times New Roman" w:cs="Times New Roman"/>
                <w:color w:val="auto"/>
                <w:sz w:val="2"/>
                <w:szCs w:val="2"/>
              </w:rPr>
            </w:pPr>
          </w:p>
        </w:tc>
        <w:tc>
          <w:tcPr>
            <w:tcW w:w="508" w:type="pct"/>
            <w:vMerge w:val="continue"/>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 w:beforeAutospacing="0" w:afterAutospacing="0" w:line="240" w:lineRule="auto"/>
              <w:ind w:left="0" w:right="0" w:firstLine="0" w:firstLineChars="0"/>
              <w:jc w:val="center"/>
              <w:textAlignment w:val="auto"/>
              <w:rPr>
                <w:rFonts w:hint="default" w:ascii="Times New Roman" w:hAnsi="Times New Roman" w:cs="Times New Roman"/>
                <w:color w:val="auto"/>
                <w:sz w:val="21"/>
              </w:rPr>
            </w:pPr>
          </w:p>
        </w:tc>
        <w:tc>
          <w:tcPr>
            <w:tcW w:w="508" w:type="pct"/>
            <w:vMerge w:val="continue"/>
            <w:tcBorders>
              <w:top w:val="nil"/>
            </w:tcBorders>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auto"/>
              <w:rPr>
                <w:rFonts w:hint="default" w:ascii="Times New Roman" w:hAnsi="Times New Roman" w:cs="Times New Roman"/>
                <w:color w:val="auto"/>
                <w:sz w:val="2"/>
                <w:szCs w:val="2"/>
              </w:rPr>
            </w:pP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工程措施</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植物措施</w:t>
            </w:r>
          </w:p>
        </w:tc>
        <w:tc>
          <w:tcPr>
            <w:tcW w:w="51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小计</w:t>
            </w:r>
          </w:p>
        </w:tc>
        <w:tc>
          <w:tcPr>
            <w:tcW w:w="508" w:type="pct"/>
            <w:vMerge w:val="continue"/>
            <w:tcBorders>
              <w:top w:val="nil"/>
            </w:tcBorders>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8"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接线</w:t>
            </w:r>
            <w:r>
              <w:rPr>
                <w:rFonts w:hint="default" w:ascii="Times New Roman" w:hAnsi="Times New Roman" w:cs="Times New Roman"/>
                <w:color w:val="auto"/>
                <w:sz w:val="21"/>
              </w:rPr>
              <w:t>工程区</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13.73</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13.73</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3.24</w:t>
            </w:r>
          </w:p>
        </w:tc>
        <w:tc>
          <w:tcPr>
            <w:tcW w:w="891"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3.24</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cs="Times New Roman"/>
                <w:color w:val="auto"/>
                <w:sz w:val="21"/>
                <w:lang w:val="en-US" w:eastAsia="zh-CN"/>
              </w:rPr>
              <w:t>0.2</w:t>
            </w:r>
            <w:r>
              <w:rPr>
                <w:rFonts w:hint="eastAsia" w:ascii="Times New Roman" w:hAnsi="Times New Roman" w:cs="Times New Roman"/>
                <w:color w:val="auto"/>
                <w:sz w:val="21"/>
                <w:lang w:val="en-US" w:eastAsia="zh-CN"/>
              </w:rPr>
              <w:t>7</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10.22</w:t>
            </w:r>
          </w:p>
        </w:tc>
        <w:tc>
          <w:tcPr>
            <w:tcW w:w="51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10.49</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97.1</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93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8"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主桥工程区</w:t>
            </w:r>
            <w:r>
              <w:rPr>
                <w:rFonts w:hint="default" w:ascii="Times New Roman" w:hAnsi="Times New Roman" w:cs="Times New Roman"/>
                <w:color w:val="auto"/>
                <w:sz w:val="21"/>
              </w:rPr>
              <w:t>区</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2.12</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2.12</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2.01</w:t>
            </w:r>
          </w:p>
        </w:tc>
        <w:tc>
          <w:tcPr>
            <w:tcW w:w="891"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2.01</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0.12</w:t>
            </w:r>
          </w:p>
        </w:tc>
        <w:tc>
          <w:tcPr>
            <w:tcW w:w="51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0.12</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100.00</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8"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取土场工程</w:t>
            </w:r>
            <w:r>
              <w:rPr>
                <w:rFonts w:hint="default" w:ascii="Times New Roman" w:hAnsi="Times New Roman" w:cs="Times New Roman"/>
                <w:color w:val="auto"/>
                <w:sz w:val="21"/>
              </w:rPr>
              <w:t>区</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8.31</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8.31</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p>
        </w:tc>
        <w:tc>
          <w:tcPr>
            <w:tcW w:w="891"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0"/>
                <w:lang w:val="en-US" w:eastAsia="zh-CN"/>
              </w:rPr>
              <w:t>0.36</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7.95</w:t>
            </w:r>
          </w:p>
        </w:tc>
        <w:tc>
          <w:tcPr>
            <w:tcW w:w="51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8.31</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100.00</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8"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弃渣场工程</w:t>
            </w:r>
            <w:r>
              <w:rPr>
                <w:rFonts w:hint="default" w:ascii="Times New Roman" w:hAnsi="Times New Roman" w:cs="Times New Roman"/>
                <w:color w:val="auto"/>
                <w:sz w:val="21"/>
              </w:rPr>
              <w:t>区</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2.94</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2.94</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p>
        </w:tc>
        <w:tc>
          <w:tcPr>
            <w:tcW w:w="891"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0.07</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2.87</w:t>
            </w:r>
          </w:p>
        </w:tc>
        <w:tc>
          <w:tcPr>
            <w:tcW w:w="51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2.94</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100.00</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8" w:beforeAutospacing="0" w:afterAutospacing="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施工道路区</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1.78</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1.78</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0.423</w:t>
            </w:r>
          </w:p>
        </w:tc>
        <w:tc>
          <w:tcPr>
            <w:tcW w:w="891"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0.423</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0.23</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1.12</w:t>
            </w:r>
          </w:p>
        </w:tc>
        <w:tc>
          <w:tcPr>
            <w:tcW w:w="51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1.35</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97.5</w:t>
            </w:r>
            <w:r>
              <w:rPr>
                <w:rFonts w:hint="default" w:ascii="Times New Roman" w:hAnsi="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8" w:beforeAutospacing="0" w:afterAutospacing="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施工临建区</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2.08</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2.08</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1.24</w:t>
            </w:r>
          </w:p>
        </w:tc>
        <w:tc>
          <w:tcPr>
            <w:tcW w:w="891"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1.24</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0.84</w:t>
            </w:r>
          </w:p>
        </w:tc>
        <w:tc>
          <w:tcPr>
            <w:tcW w:w="51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0.84</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98.8%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8" w:beforeAutospacing="0" w:afterAutospacing="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引桥工程区</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1.22</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1.22</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1.13</w:t>
            </w:r>
          </w:p>
        </w:tc>
        <w:tc>
          <w:tcPr>
            <w:tcW w:w="891"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1.13</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0.01</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0.07</w:t>
            </w:r>
          </w:p>
        </w:tc>
        <w:tc>
          <w:tcPr>
            <w:tcW w:w="51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0.08</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98.7%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93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8"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32.17</w:t>
            </w:r>
          </w:p>
        </w:tc>
        <w:tc>
          <w:tcPr>
            <w:tcW w:w="507"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32.17</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8.04</w:t>
            </w:r>
          </w:p>
        </w:tc>
        <w:tc>
          <w:tcPr>
            <w:tcW w:w="891" w:type="dxa"/>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8.04</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0.94</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22.96</w:t>
            </w:r>
          </w:p>
        </w:tc>
        <w:tc>
          <w:tcPr>
            <w:tcW w:w="511"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23.90</w:t>
            </w:r>
          </w:p>
        </w:tc>
        <w:tc>
          <w:tcPr>
            <w:tcW w:w="508"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22" w:beforeAutospacing="0" w:afterAutospacing="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99.1</w:t>
            </w:r>
            <w:r>
              <w:rPr>
                <w:rFonts w:hint="default" w:ascii="Times New Roman" w:hAnsi="Times New Roman" w:cs="Times New Roman"/>
                <w:color w:val="auto"/>
                <w:sz w:val="21"/>
              </w:rPr>
              <w:t>%</w:t>
            </w:r>
          </w:p>
        </w:tc>
      </w:tr>
    </w:tbl>
    <w:p>
      <w:pPr>
        <w:spacing w:line="138" w:lineRule="exact"/>
        <w:rPr>
          <w:rFonts w:hint="default" w:ascii="Times New Roman" w:hAnsi="Times New Roman" w:cs="Times New Roman"/>
          <w:color w:val="auto"/>
          <w:highlight w:val="none"/>
        </w:rPr>
      </w:pPr>
    </w:p>
    <w:p>
      <w:pPr>
        <w:bidi w:val="0"/>
        <w:rPr>
          <w:rFonts w:hint="default" w:ascii="Times New Roman" w:hAnsi="Times New Roman" w:cs="Times New Roman"/>
        </w:rPr>
      </w:pPr>
      <w:r>
        <w:rPr>
          <w:rFonts w:hint="default" w:ascii="Times New Roman" w:hAnsi="Times New Roman" w:cs="Times New Roman"/>
        </w:rPr>
        <w:t>3、拦渣率与弃渣利用率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拦渣率指项目防治责任范围内采取措施实际挡护的永久弃渣、取土场数量占永久弃渣和取土场总量的百分比。</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项目建设过程中，弃方10.98万m³，设置4处弃渣场；表土堆置量2.74万m³，后期用于绿化恢复，堆置过程中，采用了袋装土拦挡和覆盖。综上，弃渣和临时堆土数量13.72万m³，实际挡护数量13.17万m³，拦渣率为96.0%。</w:t>
      </w:r>
    </w:p>
    <w:p>
      <w:pPr>
        <w:spacing w:before="1" w:line="225" w:lineRule="auto"/>
        <w:ind w:firstLine="3766"/>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4"/>
          <w:sz w:val="21"/>
          <w:szCs w:val="21"/>
          <w:highlight w:val="none"/>
          <w14:textOutline w14:w="2793" w14:cap="flat" w14:cmpd="sng">
            <w14:solidFill>
              <w14:srgbClr w14:val="000000"/>
            </w14:solidFill>
            <w14:prstDash w14:val="solid"/>
            <w14:miter w14:val="0"/>
          </w14:textOutline>
        </w:rPr>
        <w:t>表</w:t>
      </w:r>
      <w:r>
        <w:rPr>
          <w:rFonts w:hint="default" w:ascii="Times New Roman" w:hAnsi="Times New Roman" w:eastAsia="仿宋" w:cs="Times New Roman"/>
          <w:color w:val="auto"/>
          <w:spacing w:val="3"/>
          <w:sz w:val="21"/>
          <w:szCs w:val="21"/>
          <w:highlight w:val="none"/>
        </w:rPr>
        <w:t xml:space="preserve"> </w:t>
      </w:r>
      <w:r>
        <w:rPr>
          <w:rFonts w:hint="default" w:ascii="Times New Roman" w:hAnsi="Times New Roman" w:eastAsia="Times New Roman" w:cs="Times New Roman"/>
          <w:b/>
          <w:bCs/>
          <w:color w:val="auto"/>
          <w:spacing w:val="2"/>
          <w:sz w:val="21"/>
          <w:szCs w:val="21"/>
          <w:highlight w:val="none"/>
        </w:rPr>
        <w:t>5</w:t>
      </w:r>
      <w:r>
        <w:rPr>
          <w:rFonts w:hint="default" w:ascii="Times New Roman" w:hAnsi="Times New Roman" w:eastAsia="Times New Roman" w:cs="Times New Roman"/>
          <w:b/>
          <w:bCs/>
          <w:color w:val="auto"/>
          <w:spacing w:val="1"/>
          <w:sz w:val="21"/>
          <w:szCs w:val="21"/>
          <w:highlight w:val="none"/>
        </w:rPr>
        <w:t>-</w:t>
      </w:r>
      <w:r>
        <w:rPr>
          <w:rFonts w:hint="default" w:ascii="Times New Roman" w:hAnsi="Times New Roman" w:eastAsia="Times New Roman" w:cs="Times New Roman"/>
          <w:b/>
          <w:bCs/>
          <w:color w:val="auto"/>
          <w:spacing w:val="2"/>
          <w:sz w:val="21"/>
          <w:szCs w:val="21"/>
          <w:highlight w:val="none"/>
        </w:rPr>
        <w:t>3</w:t>
      </w:r>
      <w:r>
        <w:rPr>
          <w:rFonts w:hint="default" w:ascii="Times New Roman" w:hAnsi="Times New Roman" w:eastAsia="Times New Roman" w:cs="Times New Roman"/>
          <w:color w:val="auto"/>
          <w:spacing w:val="2"/>
          <w:sz w:val="21"/>
          <w:szCs w:val="21"/>
          <w:highlight w:val="none"/>
        </w:rPr>
        <w:t xml:space="preserve">     </w:t>
      </w:r>
      <w:r>
        <w:rPr>
          <w:rFonts w:hint="default" w:ascii="Times New Roman" w:hAnsi="Times New Roman" w:eastAsia="Times New Roman" w:cs="Times New Roman"/>
          <w:color w:val="auto"/>
          <w:spacing w:val="1"/>
          <w:sz w:val="21"/>
          <w:szCs w:val="21"/>
          <w:highlight w:val="none"/>
        </w:rPr>
        <w:t xml:space="preserve"> </w:t>
      </w:r>
      <w:r>
        <w:rPr>
          <w:rFonts w:hint="default" w:ascii="Times New Roman" w:hAnsi="Times New Roman" w:eastAsia="仿宋" w:cs="Times New Roman"/>
          <w:color w:val="auto"/>
          <w:spacing w:val="4"/>
          <w:sz w:val="21"/>
          <w:szCs w:val="21"/>
          <w:highlight w:val="none"/>
          <w14:textOutline w14:w="2793" w14:cap="flat" w14:cmpd="sng">
            <w14:solidFill>
              <w14:srgbClr w14:val="000000"/>
            </w14:solidFill>
            <w14:prstDash w14:val="solid"/>
            <w14:miter w14:val="0"/>
          </w14:textOutline>
        </w:rPr>
        <w:t>拦渣率情况表</w:t>
      </w:r>
    </w:p>
    <w:p>
      <w:pPr>
        <w:spacing w:line="139" w:lineRule="exact"/>
        <w:rPr>
          <w:rFonts w:hint="default" w:ascii="Times New Roman" w:hAnsi="Times New Roman" w:cs="Times New Roman"/>
          <w:color w:val="auto"/>
          <w:highlight w:val="none"/>
        </w:rPr>
      </w:pPr>
    </w:p>
    <w:tbl>
      <w:tblPr>
        <w:tblStyle w:val="22"/>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553"/>
        <w:gridCol w:w="2842"/>
        <w:gridCol w:w="3028"/>
        <w:gridCol w:w="157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5" w:hRule="atLeast"/>
        </w:trPr>
        <w:tc>
          <w:tcPr>
            <w:tcW w:w="86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p>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项目</w:t>
            </w:r>
          </w:p>
        </w:tc>
        <w:tc>
          <w:tcPr>
            <w:tcW w:w="157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永久弃渣/</w:t>
            </w:r>
            <w:r>
              <w:rPr>
                <w:rFonts w:hint="default" w:ascii="Times New Roman" w:hAnsi="Times New Roman" w:eastAsia="仿宋_GB2312" w:cs="Times New Roman"/>
                <w:color w:val="auto"/>
                <w:sz w:val="18"/>
                <w:szCs w:val="18"/>
                <w:highlight w:val="none"/>
                <w:lang w:eastAsia="zh-CN"/>
              </w:rPr>
              <w:t>取土场</w:t>
            </w:r>
            <w:r>
              <w:rPr>
                <w:rFonts w:hint="default" w:ascii="Times New Roman" w:hAnsi="Times New Roman" w:eastAsia="仿宋_GB2312" w:cs="Times New Roman"/>
                <w:color w:val="auto"/>
                <w:sz w:val="18"/>
                <w:szCs w:val="18"/>
                <w:highlight w:val="none"/>
              </w:rPr>
              <w:t xml:space="preserve">（万 </w:t>
            </w:r>
            <w:r>
              <w:rPr>
                <w:rFonts w:hint="default" w:ascii="Times New Roman" w:hAnsi="Times New Roman" w:eastAsia="仿宋_GB2312" w:cs="Times New Roman"/>
                <w:color w:val="auto"/>
                <w:sz w:val="18"/>
                <w:szCs w:val="18"/>
                <w:highlight w:val="none"/>
                <w:lang w:eastAsia="zh-CN"/>
              </w:rPr>
              <w:t xml:space="preserve">m³ </w:t>
            </w:r>
            <w:r>
              <w:rPr>
                <w:rFonts w:hint="default" w:ascii="Times New Roman" w:hAnsi="Times New Roman" w:eastAsia="仿宋_GB2312" w:cs="Times New Roman"/>
                <w:color w:val="auto"/>
                <w:sz w:val="18"/>
                <w:szCs w:val="18"/>
                <w:highlight w:val="none"/>
              </w:rPr>
              <w:t>）</w:t>
            </w:r>
          </w:p>
        </w:tc>
        <w:tc>
          <w:tcPr>
            <w:tcW w:w="168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挡护弃渣/</w:t>
            </w:r>
            <w:r>
              <w:rPr>
                <w:rFonts w:hint="default" w:ascii="Times New Roman" w:hAnsi="Times New Roman" w:eastAsia="仿宋_GB2312" w:cs="Times New Roman"/>
                <w:color w:val="auto"/>
                <w:sz w:val="18"/>
                <w:szCs w:val="18"/>
                <w:highlight w:val="none"/>
                <w:lang w:eastAsia="zh-CN"/>
              </w:rPr>
              <w:t>取土场</w:t>
            </w:r>
            <w:r>
              <w:rPr>
                <w:rFonts w:hint="default" w:ascii="Times New Roman" w:hAnsi="Times New Roman" w:eastAsia="仿宋_GB2312" w:cs="Times New Roman"/>
                <w:color w:val="auto"/>
                <w:sz w:val="18"/>
                <w:szCs w:val="18"/>
                <w:highlight w:val="none"/>
              </w:rPr>
              <w:t>量（万</w:t>
            </w:r>
            <w:r>
              <w:rPr>
                <w:rFonts w:hint="default" w:ascii="Times New Roman" w:hAnsi="Times New Roman" w:eastAsia="仿宋_GB2312" w:cs="Times New Roman"/>
                <w:color w:val="auto"/>
                <w:sz w:val="18"/>
                <w:szCs w:val="18"/>
                <w:highlight w:val="none"/>
                <w:lang w:eastAsia="zh-CN"/>
              </w:rPr>
              <w:t xml:space="preserve">m³ </w:t>
            </w:r>
            <w:r>
              <w:rPr>
                <w:rFonts w:hint="default" w:ascii="Times New Roman" w:hAnsi="Times New Roman" w:eastAsia="仿宋_GB2312" w:cs="Times New Roman"/>
                <w:color w:val="auto"/>
                <w:sz w:val="18"/>
                <w:szCs w:val="18"/>
                <w:highlight w:val="none"/>
              </w:rPr>
              <w:t>）</w:t>
            </w:r>
          </w:p>
        </w:tc>
        <w:tc>
          <w:tcPr>
            <w:tcW w:w="87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拦渣率%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trPr>
        <w:tc>
          <w:tcPr>
            <w:tcW w:w="86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弃渣</w:t>
            </w:r>
          </w:p>
        </w:tc>
        <w:tc>
          <w:tcPr>
            <w:tcW w:w="157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10.98</w:t>
            </w:r>
          </w:p>
        </w:tc>
        <w:tc>
          <w:tcPr>
            <w:tcW w:w="168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9.98</w:t>
            </w:r>
          </w:p>
        </w:tc>
        <w:tc>
          <w:tcPr>
            <w:tcW w:w="87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9</w:t>
            </w:r>
            <w:r>
              <w:rPr>
                <w:rFonts w:hint="default" w:ascii="Times New Roman" w:hAnsi="Times New Roman" w:eastAsia="仿宋_GB2312" w:cs="Times New Roman"/>
                <w:color w:val="auto"/>
                <w:sz w:val="18"/>
                <w:szCs w:val="18"/>
                <w:highlight w:val="none"/>
                <w:lang w:val="en-US" w:eastAsia="zh-CN"/>
              </w:rPr>
              <w:t>5.0</w:t>
            </w:r>
            <w:r>
              <w:rPr>
                <w:rFonts w:hint="default" w:ascii="Times New Roman" w:hAnsi="Times New Roman" w:eastAsia="仿宋_GB2312" w:cs="Times New Roman"/>
                <w:color w:val="auto"/>
                <w:sz w:val="18"/>
                <w:szCs w:val="18"/>
                <w:highlight w:val="none"/>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trPr>
        <w:tc>
          <w:tcPr>
            <w:tcW w:w="86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表土堆放</w:t>
            </w:r>
          </w:p>
        </w:tc>
        <w:tc>
          <w:tcPr>
            <w:tcW w:w="157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2.74</w:t>
            </w:r>
          </w:p>
        </w:tc>
        <w:tc>
          <w:tcPr>
            <w:tcW w:w="168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2.63</w:t>
            </w:r>
          </w:p>
        </w:tc>
        <w:tc>
          <w:tcPr>
            <w:tcW w:w="87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9</w:t>
            </w:r>
            <w:r>
              <w:rPr>
                <w:rFonts w:hint="default" w:ascii="Times New Roman" w:hAnsi="Times New Roman" w:eastAsia="仿宋_GB2312" w:cs="Times New Roman"/>
                <w:color w:val="auto"/>
                <w:sz w:val="18"/>
                <w:szCs w:val="18"/>
                <w:highlight w:val="none"/>
                <w:lang w:val="en-US" w:eastAsia="zh-CN"/>
              </w:rPr>
              <w:t>7.0</w:t>
            </w:r>
            <w:r>
              <w:rPr>
                <w:rFonts w:hint="default" w:ascii="Times New Roman" w:hAnsi="Times New Roman" w:eastAsia="仿宋_GB2312" w:cs="Times New Roman"/>
                <w:color w:val="auto"/>
                <w:sz w:val="18"/>
                <w:szCs w:val="18"/>
                <w:highlight w:val="none"/>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trPr>
        <w:tc>
          <w:tcPr>
            <w:tcW w:w="863"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合计</w:t>
            </w:r>
          </w:p>
        </w:tc>
        <w:tc>
          <w:tcPr>
            <w:tcW w:w="1579"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13.72</w:t>
            </w:r>
          </w:p>
        </w:tc>
        <w:tc>
          <w:tcPr>
            <w:tcW w:w="1682"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lang w:val="en-US" w:eastAsia="zh-CN"/>
              </w:rPr>
            </w:pPr>
            <w:r>
              <w:rPr>
                <w:rFonts w:hint="default" w:ascii="Times New Roman" w:hAnsi="Times New Roman" w:eastAsia="仿宋_GB2312" w:cs="Times New Roman"/>
                <w:color w:val="auto"/>
                <w:sz w:val="18"/>
                <w:szCs w:val="18"/>
                <w:highlight w:val="none"/>
                <w:lang w:val="en-US" w:eastAsia="zh-CN"/>
              </w:rPr>
              <w:t>13.17</w:t>
            </w:r>
          </w:p>
        </w:tc>
        <w:tc>
          <w:tcPr>
            <w:tcW w:w="875" w:type="pct"/>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highlight w:val="none"/>
              </w:rPr>
              <w:t>9</w:t>
            </w:r>
            <w:r>
              <w:rPr>
                <w:rFonts w:hint="default" w:ascii="Times New Roman" w:hAnsi="Times New Roman" w:eastAsia="仿宋_GB2312" w:cs="Times New Roman"/>
                <w:color w:val="auto"/>
                <w:sz w:val="18"/>
                <w:szCs w:val="18"/>
                <w:highlight w:val="none"/>
                <w:lang w:val="en-US" w:eastAsia="zh-CN"/>
              </w:rPr>
              <w:t>6.0</w:t>
            </w:r>
            <w:r>
              <w:rPr>
                <w:rFonts w:hint="default" w:ascii="Times New Roman" w:hAnsi="Times New Roman" w:eastAsia="仿宋_GB2312" w:cs="Times New Roman"/>
                <w:color w:val="auto"/>
                <w:sz w:val="18"/>
                <w:szCs w:val="18"/>
                <w:highlight w:val="none"/>
              </w:rPr>
              <w:t>%</w:t>
            </w:r>
          </w:p>
        </w:tc>
      </w:tr>
    </w:tbl>
    <w:p>
      <w:pPr>
        <w:bidi w:val="0"/>
        <w:rPr>
          <w:rFonts w:hint="default" w:ascii="Times New Roman" w:hAnsi="Times New Roman" w:cs="Times New Roman"/>
        </w:rPr>
      </w:pPr>
      <w:r>
        <w:rPr>
          <w:rFonts w:hint="default" w:ascii="Times New Roman" w:hAnsi="Times New Roman" w:cs="Times New Roman"/>
        </w:rPr>
        <w:t>4、土壤流失控制比</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本工程所在区域属于南方红壤丘陵区，容许土壤流失量为500t/km² ·a 。根据本项目 水土保持监测总结报告，平均土壤流失量 500t/km² ·a ，水土流失控制比为 1，水土流失 控制比满足水土保持有关规范要求。</w:t>
      </w:r>
    </w:p>
    <w:p>
      <w:pPr>
        <w:pStyle w:val="10"/>
        <w:bidi w:val="0"/>
        <w:rPr>
          <w:rFonts w:hint="default" w:ascii="Times New Roman" w:hAnsi="Times New Roman" w:cs="Times New Roman"/>
          <w:color w:val="auto"/>
          <w:highlight w:val="none"/>
        </w:rPr>
      </w:pPr>
      <w:bookmarkStart w:id="146" w:name="_Toc25682"/>
      <w:r>
        <w:rPr>
          <w:rFonts w:hint="default" w:ascii="Times New Roman" w:hAnsi="Times New Roman" w:cs="Times New Roman"/>
          <w:color w:val="auto"/>
          <w:highlight w:val="none"/>
        </w:rPr>
        <w:t>5.2.2 生态环境和土地生产力恢复</w:t>
      </w:r>
      <w:bookmarkEnd w:id="146"/>
    </w:p>
    <w:p>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480" w:firstLineChars="200"/>
        <w:jc w:val="left"/>
        <w:textAlignment w:val="auto"/>
        <w:rPr>
          <w:rFonts w:hint="default" w:ascii="Times New Roman" w:hAnsi="Times New Roman" w:eastAsia="仿宋" w:cs="Times New Roman"/>
          <w:color w:val="auto"/>
          <w:spacing w:val="3"/>
          <w:sz w:val="21"/>
          <w:szCs w:val="21"/>
          <w:highlight w:val="none"/>
          <w14:textOutline w14:w="2793" w14:cap="flat" w14:cmpd="sng">
            <w14:solidFill>
              <w14:srgbClr w14:val="000000"/>
            </w14:solidFill>
            <w14:prstDash w14:val="solid"/>
            <w14:miter w14:val="0"/>
          </w14:textOutline>
        </w:rPr>
      </w:pPr>
      <w:r>
        <w:rPr>
          <w:rFonts w:hint="default" w:ascii="Times New Roman" w:hAnsi="Times New Roman" w:eastAsia="宋体" w:cs="Times New Roman"/>
          <w:color w:val="auto"/>
          <w:sz w:val="24"/>
          <w:szCs w:val="24"/>
          <w:highlight w:val="none"/>
          <w:lang w:val="en-US" w:eastAsia="zh-CN"/>
        </w:rPr>
        <w:t>本工程实际占用及扰动面积为32.17hm²，植物措施面积为6.95hm²，项目区可绿化面积（除路面、各类建筑物的地面硬化、各类工程措施覆盖地表面积）</w:t>
      </w:r>
      <w:r>
        <w:rPr>
          <w:rFonts w:hint="eastAsia" w:eastAsia="宋体" w:cs="Times New Roman"/>
          <w:color w:val="auto"/>
          <w:sz w:val="24"/>
          <w:szCs w:val="24"/>
          <w:highlight w:val="none"/>
          <w:lang w:val="en-US" w:eastAsia="zh-CN"/>
        </w:rPr>
        <w:t>23.19</w:t>
      </w:r>
      <w:r>
        <w:rPr>
          <w:rFonts w:hint="default" w:ascii="Times New Roman" w:hAnsi="Times New Roman" w:eastAsia="宋体" w:cs="Times New Roman"/>
          <w:color w:val="auto"/>
          <w:sz w:val="24"/>
          <w:szCs w:val="24"/>
          <w:highlight w:val="none"/>
          <w:lang w:val="en-US" w:eastAsia="zh-CN"/>
        </w:rPr>
        <w:t>hm²，项目建设区综合林草覆盖率达到</w:t>
      </w:r>
      <w:r>
        <w:rPr>
          <w:rFonts w:hint="eastAsia" w:eastAsia="宋体" w:cs="Times New Roman"/>
          <w:color w:val="auto"/>
          <w:sz w:val="24"/>
          <w:szCs w:val="24"/>
          <w:highlight w:val="none"/>
          <w:lang w:val="en-US" w:eastAsia="zh-CN"/>
        </w:rPr>
        <w:t>71.4</w:t>
      </w:r>
      <w:r>
        <w:rPr>
          <w:rFonts w:hint="default" w:ascii="Times New Roman" w:hAnsi="Times New Roman" w:eastAsia="宋体" w:cs="Times New Roman"/>
          <w:color w:val="auto"/>
          <w:sz w:val="24"/>
          <w:szCs w:val="24"/>
          <w:highlight w:val="none"/>
          <w:lang w:val="en-US" w:eastAsia="zh-CN"/>
        </w:rPr>
        <w:t>%，林草恢复率达到</w:t>
      </w:r>
      <w:r>
        <w:rPr>
          <w:rFonts w:hint="eastAsia" w:eastAsia="宋体" w:cs="Times New Roman"/>
          <w:color w:val="auto"/>
          <w:sz w:val="24"/>
          <w:szCs w:val="24"/>
          <w:highlight w:val="none"/>
          <w:lang w:val="en-US" w:eastAsia="zh-CN"/>
        </w:rPr>
        <w:t>99.0</w:t>
      </w:r>
      <w:r>
        <w:rPr>
          <w:rFonts w:hint="default" w:ascii="Times New Roman" w:hAnsi="Times New Roman" w:eastAsia="宋体" w:cs="Times New Roman"/>
          <w:color w:val="auto"/>
          <w:sz w:val="24"/>
          <w:szCs w:val="24"/>
          <w:highlight w:val="none"/>
          <w:lang w:val="en-US" w:eastAsia="zh-CN"/>
        </w:rPr>
        <w:t>%。由上述分析可知，本项目林草植被恢复率及林草覆盖率基本达到了方案防治标准的要求。各分区林草覆盖率情况详见表 5-4。</w:t>
      </w:r>
    </w:p>
    <w:p>
      <w:pPr>
        <w:bidi w:val="0"/>
        <w:jc w:val="center"/>
        <w:rPr>
          <w:rFonts w:hint="default" w:ascii="Times New Roman" w:hAnsi="Times New Roman" w:cs="Times New Roman"/>
          <w:lang w:eastAsia="zh-CN"/>
        </w:rPr>
      </w:pPr>
      <w:r>
        <w:rPr>
          <w:rFonts w:hint="default" w:ascii="Times New Roman" w:hAnsi="Times New Roman" w:cs="Times New Roman"/>
        </w:rPr>
        <w:t>表 5-4 各分区林草覆盖率情况表   单位： h</w:t>
      </w:r>
      <w:r>
        <w:rPr>
          <w:rFonts w:hint="default" w:ascii="Times New Roman" w:hAnsi="Times New Roman" w:cs="Times New Roman"/>
          <w:lang w:eastAsia="zh-CN"/>
        </w:rPr>
        <w:t>m²</w:t>
      </w:r>
    </w:p>
    <w:tbl>
      <w:tblPr>
        <w:tblStyle w:val="22"/>
        <w:tblW w:w="50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2413"/>
        <w:gridCol w:w="1319"/>
        <w:gridCol w:w="1321"/>
        <w:gridCol w:w="1084"/>
        <w:gridCol w:w="1337"/>
        <w:gridCol w:w="15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75" w:hRule="atLeast"/>
        </w:trPr>
        <w:tc>
          <w:tcPr>
            <w:tcW w:w="1336"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分区</w:t>
            </w:r>
          </w:p>
        </w:tc>
        <w:tc>
          <w:tcPr>
            <w:tcW w:w="73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项目建设区面积</w:t>
            </w:r>
          </w:p>
        </w:tc>
        <w:tc>
          <w:tcPr>
            <w:tcW w:w="731"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可恢复植被面积</w:t>
            </w:r>
          </w:p>
        </w:tc>
        <w:tc>
          <w:tcPr>
            <w:tcW w:w="60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已恢复</w:t>
            </w:r>
          </w:p>
        </w:tc>
        <w:tc>
          <w:tcPr>
            <w:tcW w:w="74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Times New Roman" w:cs="Times New Roman"/>
                <w:color w:val="auto"/>
                <w:sz w:val="18"/>
                <w:szCs w:val="18"/>
                <w:highlight w:val="none"/>
              </w:rPr>
            </w:pPr>
            <w:r>
              <w:rPr>
                <w:rFonts w:hint="default" w:ascii="Times New Roman" w:hAnsi="Times New Roman" w:cs="Times New Roman"/>
                <w:color w:val="auto"/>
                <w:sz w:val="18"/>
                <w:szCs w:val="18"/>
                <w:highlight w:val="none"/>
              </w:rPr>
              <w:t>林草植被恢复率</w:t>
            </w:r>
            <w:r>
              <w:rPr>
                <w:rFonts w:hint="default" w:ascii="Times New Roman" w:hAnsi="Times New Roman" w:eastAsia="Times New Roman" w:cs="Times New Roman"/>
                <w:color w:val="auto"/>
                <w:sz w:val="18"/>
                <w:szCs w:val="18"/>
                <w:highlight w:val="none"/>
              </w:rPr>
              <w:t>%</w:t>
            </w:r>
          </w:p>
        </w:tc>
        <w:tc>
          <w:tcPr>
            <w:tcW w:w="86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firstLine="0" w:firstLineChars="0"/>
              <w:jc w:val="left"/>
              <w:textAlignment w:val="auto"/>
              <w:rPr>
                <w:rFonts w:hint="default" w:ascii="Times New Roman" w:hAnsi="Times New Roman" w:eastAsia="Times New Roman" w:cs="Times New Roman"/>
                <w:color w:val="auto"/>
                <w:sz w:val="18"/>
                <w:szCs w:val="18"/>
                <w:highlight w:val="none"/>
              </w:rPr>
            </w:pPr>
            <w:r>
              <w:rPr>
                <w:rFonts w:hint="default" w:ascii="Times New Roman" w:hAnsi="Times New Roman" w:cs="Times New Roman"/>
                <w:color w:val="auto"/>
                <w:sz w:val="18"/>
                <w:szCs w:val="18"/>
                <w:highlight w:val="none"/>
              </w:rPr>
              <w:t>林草覆盖率</w:t>
            </w:r>
            <w:r>
              <w:rPr>
                <w:rFonts w:hint="default" w:ascii="Times New Roman" w:hAnsi="Times New Roman" w:eastAsia="Times New Roman" w:cs="Times New Roman"/>
                <w:color w:val="auto"/>
                <w:sz w:val="18"/>
                <w:szCs w:val="18"/>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336"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路基</w:t>
            </w:r>
            <w:r>
              <w:rPr>
                <w:rFonts w:hint="default" w:ascii="Times New Roman" w:hAnsi="Times New Roman" w:cs="Times New Roman"/>
                <w:color w:val="auto"/>
                <w:sz w:val="18"/>
                <w:szCs w:val="18"/>
                <w:highlight w:val="none"/>
              </w:rPr>
              <w:t>工程区</w:t>
            </w:r>
          </w:p>
        </w:tc>
        <w:tc>
          <w:tcPr>
            <w:tcW w:w="73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4.832</w:t>
            </w:r>
          </w:p>
        </w:tc>
        <w:tc>
          <w:tcPr>
            <w:tcW w:w="731"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0.85</w:t>
            </w:r>
          </w:p>
        </w:tc>
        <w:tc>
          <w:tcPr>
            <w:tcW w:w="60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0.85</w:t>
            </w:r>
          </w:p>
        </w:tc>
        <w:tc>
          <w:tcPr>
            <w:tcW w:w="74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100.00</w:t>
            </w:r>
            <w:r>
              <w:rPr>
                <w:rFonts w:hint="default" w:ascii="Times New Roman" w:hAnsi="Times New Roman" w:cs="Times New Roman"/>
                <w:color w:val="auto"/>
                <w:sz w:val="18"/>
                <w:szCs w:val="18"/>
                <w:highlight w:val="none"/>
              </w:rPr>
              <w:t>%</w:t>
            </w:r>
          </w:p>
        </w:tc>
        <w:tc>
          <w:tcPr>
            <w:tcW w:w="86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18.00</w:t>
            </w:r>
            <w:r>
              <w:rPr>
                <w:rFonts w:hint="default" w:ascii="Times New Roman" w:hAnsi="Times New Roman" w:cs="Times New Roman"/>
                <w:color w:val="auto"/>
                <w:sz w:val="18"/>
                <w:szCs w:val="18"/>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引桥场</w:t>
            </w:r>
            <w:r>
              <w:rPr>
                <w:rFonts w:hint="default" w:ascii="Times New Roman" w:hAnsi="Times New Roman" w:cs="Times New Roman"/>
                <w:color w:val="auto"/>
                <w:sz w:val="18"/>
                <w:szCs w:val="18"/>
                <w:highlight w:val="none"/>
              </w:rPr>
              <w:t>区</w:t>
            </w:r>
          </w:p>
        </w:tc>
        <w:tc>
          <w:tcPr>
            <w:tcW w:w="73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0.87</w:t>
            </w:r>
          </w:p>
        </w:tc>
        <w:tc>
          <w:tcPr>
            <w:tcW w:w="731"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0.84</w:t>
            </w:r>
          </w:p>
        </w:tc>
        <w:tc>
          <w:tcPr>
            <w:tcW w:w="60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0.84</w:t>
            </w:r>
          </w:p>
        </w:tc>
        <w:tc>
          <w:tcPr>
            <w:tcW w:w="74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100.00%</w:t>
            </w:r>
          </w:p>
        </w:tc>
        <w:tc>
          <w:tcPr>
            <w:tcW w:w="86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96.56</w:t>
            </w:r>
            <w:r>
              <w:rPr>
                <w:rFonts w:hint="default" w:ascii="Times New Roman" w:hAnsi="Times New Roman" w:cs="Times New Roman"/>
                <w:color w:val="auto"/>
                <w:sz w:val="18"/>
                <w:szCs w:val="18"/>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主桥</w:t>
            </w:r>
            <w:r>
              <w:rPr>
                <w:rFonts w:hint="default" w:ascii="Times New Roman" w:hAnsi="Times New Roman" w:cs="Times New Roman"/>
                <w:color w:val="auto"/>
                <w:sz w:val="18"/>
                <w:szCs w:val="18"/>
                <w:highlight w:val="none"/>
                <w:lang w:eastAsia="zh-CN"/>
              </w:rPr>
              <w:t>生产</w:t>
            </w:r>
            <w:r>
              <w:rPr>
                <w:rFonts w:hint="default" w:ascii="Times New Roman" w:hAnsi="Times New Roman" w:cs="Times New Roman"/>
                <w:color w:val="auto"/>
                <w:sz w:val="18"/>
                <w:szCs w:val="18"/>
                <w:highlight w:val="none"/>
              </w:rPr>
              <w:t>区</w:t>
            </w:r>
          </w:p>
        </w:tc>
        <w:tc>
          <w:tcPr>
            <w:tcW w:w="73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0.14</w:t>
            </w:r>
          </w:p>
        </w:tc>
        <w:tc>
          <w:tcPr>
            <w:tcW w:w="731"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0.13</w:t>
            </w:r>
          </w:p>
        </w:tc>
        <w:tc>
          <w:tcPr>
            <w:tcW w:w="60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0.13</w:t>
            </w:r>
          </w:p>
        </w:tc>
        <w:tc>
          <w:tcPr>
            <w:tcW w:w="74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100.00%</w:t>
            </w:r>
          </w:p>
        </w:tc>
        <w:tc>
          <w:tcPr>
            <w:tcW w:w="86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92.86</w:t>
            </w:r>
            <w:r>
              <w:rPr>
                <w:rFonts w:hint="default" w:ascii="Times New Roman" w:hAnsi="Times New Roman" w:cs="Times New Roman"/>
                <w:color w:val="auto"/>
                <w:sz w:val="18"/>
                <w:szCs w:val="18"/>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336"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eastAsia="zh-CN"/>
              </w:rPr>
              <w:t>施工</w:t>
            </w:r>
            <w:r>
              <w:rPr>
                <w:rFonts w:hint="default" w:ascii="Times New Roman" w:hAnsi="Times New Roman" w:cs="Times New Roman"/>
                <w:color w:val="auto"/>
                <w:sz w:val="18"/>
                <w:szCs w:val="18"/>
                <w:highlight w:val="none"/>
                <w:lang w:val="en-US" w:eastAsia="zh-CN"/>
              </w:rPr>
              <w:t>临建</w:t>
            </w:r>
            <w:r>
              <w:rPr>
                <w:rFonts w:hint="default" w:ascii="Times New Roman" w:hAnsi="Times New Roman" w:cs="Times New Roman"/>
                <w:color w:val="auto"/>
                <w:sz w:val="18"/>
                <w:szCs w:val="18"/>
                <w:highlight w:val="none"/>
              </w:rPr>
              <w:t>区</w:t>
            </w:r>
          </w:p>
        </w:tc>
        <w:tc>
          <w:tcPr>
            <w:tcW w:w="73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0.64</w:t>
            </w:r>
          </w:p>
        </w:tc>
        <w:tc>
          <w:tcPr>
            <w:tcW w:w="731"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0.5</w:t>
            </w:r>
          </w:p>
        </w:tc>
        <w:tc>
          <w:tcPr>
            <w:tcW w:w="60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0.5</w:t>
            </w:r>
          </w:p>
        </w:tc>
        <w:tc>
          <w:tcPr>
            <w:tcW w:w="74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100.00%</w:t>
            </w:r>
          </w:p>
        </w:tc>
        <w:tc>
          <w:tcPr>
            <w:tcW w:w="86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78.13</w:t>
            </w:r>
            <w:r>
              <w:rPr>
                <w:rFonts w:hint="default" w:ascii="Times New Roman" w:hAnsi="Times New Roman" w:cs="Times New Roman"/>
                <w:color w:val="auto"/>
                <w:sz w:val="18"/>
                <w:szCs w:val="18"/>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总计</w:t>
            </w:r>
          </w:p>
        </w:tc>
        <w:tc>
          <w:tcPr>
            <w:tcW w:w="73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6.482</w:t>
            </w:r>
          </w:p>
        </w:tc>
        <w:tc>
          <w:tcPr>
            <w:tcW w:w="731"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2.32</w:t>
            </w:r>
          </w:p>
        </w:tc>
        <w:tc>
          <w:tcPr>
            <w:tcW w:w="60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2.32</w:t>
            </w:r>
          </w:p>
        </w:tc>
        <w:tc>
          <w:tcPr>
            <w:tcW w:w="74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100.00</w:t>
            </w:r>
            <w:r>
              <w:rPr>
                <w:rFonts w:hint="default" w:ascii="Times New Roman" w:hAnsi="Times New Roman" w:cs="Times New Roman"/>
                <w:color w:val="auto"/>
                <w:sz w:val="18"/>
                <w:szCs w:val="18"/>
                <w:highlight w:val="none"/>
              </w:rPr>
              <w:t>%</w:t>
            </w:r>
          </w:p>
        </w:tc>
        <w:tc>
          <w:tcPr>
            <w:tcW w:w="860" w:type="pct"/>
            <w:shd w:val="clear" w:color="auto" w:fill="auto"/>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35.8</w:t>
            </w:r>
            <w:r>
              <w:rPr>
                <w:rFonts w:hint="default" w:ascii="Times New Roman" w:hAnsi="Times New Roman" w:cs="Times New Roman"/>
                <w:color w:val="auto"/>
                <w:sz w:val="18"/>
                <w:szCs w:val="18"/>
                <w:highlight w:val="none"/>
              </w:rPr>
              <w:t>%</w:t>
            </w:r>
          </w:p>
        </w:tc>
      </w:tr>
    </w:tbl>
    <w:p>
      <w:pPr>
        <w:pStyle w:val="10"/>
        <w:bidi w:val="0"/>
        <w:rPr>
          <w:rFonts w:hint="default" w:ascii="Times New Roman" w:hAnsi="Times New Roman" w:cs="Times New Roman"/>
          <w:color w:val="auto"/>
          <w:highlight w:val="none"/>
        </w:rPr>
      </w:pPr>
      <w:bookmarkStart w:id="147" w:name="_Toc17390"/>
      <w:r>
        <w:rPr>
          <w:rFonts w:hint="default" w:ascii="Times New Roman" w:hAnsi="Times New Roman" w:cs="Times New Roman"/>
          <w:color w:val="auto"/>
          <w:highlight w:val="none"/>
        </w:rPr>
        <w:t>5.2.3 水土保持效果达标情况</w:t>
      </w:r>
      <w:bookmarkEnd w:id="147"/>
    </w:p>
    <w:p>
      <w:pPr>
        <w:bidi w:val="0"/>
        <w:rPr>
          <w:rFonts w:hint="default"/>
          <w:lang w:val="en-US" w:eastAsia="zh-CN"/>
        </w:rPr>
      </w:pPr>
      <w:r>
        <w:rPr>
          <w:rFonts w:hint="default"/>
          <w:lang w:val="en-US" w:eastAsia="zh-CN"/>
        </w:rPr>
        <w:t>根据《生产建设项目水土流失防治标准》，水土保持方案设计项目整体的防治目标为：扰动土地整治率</w:t>
      </w:r>
      <w:r>
        <w:rPr>
          <w:rFonts w:hint="eastAsia"/>
          <w:lang w:val="en-US" w:eastAsia="zh-CN"/>
        </w:rPr>
        <w:t>95</w:t>
      </w:r>
      <w:r>
        <w:rPr>
          <w:rFonts w:hint="default"/>
          <w:lang w:val="en-US" w:eastAsia="zh-CN"/>
        </w:rPr>
        <w:t>%，水土流失总治理度</w:t>
      </w:r>
      <w:r>
        <w:rPr>
          <w:rFonts w:hint="eastAsia"/>
          <w:lang w:val="en-US" w:eastAsia="zh-CN"/>
        </w:rPr>
        <w:t>98</w:t>
      </w:r>
      <w:r>
        <w:rPr>
          <w:rFonts w:hint="default"/>
          <w:lang w:val="en-US" w:eastAsia="zh-CN"/>
        </w:rPr>
        <w:t>%，土壤流失控制比 1，林草覆盖率</w:t>
      </w:r>
      <w:r>
        <w:rPr>
          <w:rFonts w:hint="eastAsia"/>
          <w:lang w:val="en-US" w:eastAsia="zh-CN"/>
        </w:rPr>
        <w:t>28</w:t>
      </w:r>
      <w:r>
        <w:rPr>
          <w:rFonts w:hint="default"/>
          <w:lang w:val="en-US" w:eastAsia="zh-CN"/>
        </w:rPr>
        <w:t>%， 林草植被恢复率99%，拦渣率95%。</w:t>
      </w:r>
    </w:p>
    <w:p>
      <w:pPr>
        <w:bidi w:val="0"/>
        <w:rPr>
          <w:rFonts w:hint="default"/>
          <w:lang w:val="en-US" w:eastAsia="zh-CN"/>
        </w:rPr>
      </w:pPr>
      <w:r>
        <w:rPr>
          <w:rFonts w:hint="default"/>
          <w:lang w:val="en-US" w:eastAsia="zh-CN"/>
        </w:rPr>
        <w:t>本项目防治指标达标情况如下：扰动土地整治率</w:t>
      </w:r>
      <w:r>
        <w:rPr>
          <w:rFonts w:hint="eastAsia"/>
          <w:lang w:val="en-US" w:eastAsia="zh-CN"/>
        </w:rPr>
        <w:t>99.3</w:t>
      </w:r>
      <w:r>
        <w:rPr>
          <w:rFonts w:hint="default"/>
          <w:lang w:val="en-US" w:eastAsia="zh-CN"/>
        </w:rPr>
        <w:t>%，水土流失总治理度</w:t>
      </w:r>
      <w:r>
        <w:rPr>
          <w:rFonts w:hint="eastAsia"/>
          <w:lang w:val="en-US" w:eastAsia="zh-CN"/>
        </w:rPr>
        <w:t>99.1</w:t>
      </w:r>
      <w:r>
        <w:rPr>
          <w:rFonts w:hint="default"/>
          <w:lang w:val="en-US" w:eastAsia="zh-CN"/>
        </w:rPr>
        <w:t>%，土壤流失控制比 1，拦渣率</w:t>
      </w:r>
      <w:r>
        <w:rPr>
          <w:rFonts w:hint="eastAsia"/>
          <w:lang w:val="en-US" w:eastAsia="zh-CN"/>
        </w:rPr>
        <w:t>98.9</w:t>
      </w:r>
      <w:r>
        <w:rPr>
          <w:rFonts w:hint="default"/>
          <w:lang w:val="en-US" w:eastAsia="zh-CN"/>
        </w:rPr>
        <w:t>%，林草覆盖率</w:t>
      </w:r>
      <w:r>
        <w:rPr>
          <w:rFonts w:hint="eastAsia"/>
          <w:lang w:val="en-US" w:eastAsia="zh-CN"/>
        </w:rPr>
        <w:t>71.4</w:t>
      </w:r>
      <w:r>
        <w:rPr>
          <w:rFonts w:hint="default"/>
          <w:lang w:val="en-US" w:eastAsia="zh-CN"/>
        </w:rPr>
        <w:t>%，林草植被恢复率99</w:t>
      </w:r>
      <w:r>
        <w:rPr>
          <w:rFonts w:hint="eastAsia"/>
          <w:lang w:val="en-US" w:eastAsia="zh-CN"/>
        </w:rPr>
        <w:t>.0</w:t>
      </w:r>
      <w:r>
        <w:rPr>
          <w:rFonts w:hint="default"/>
          <w:lang w:val="en-US" w:eastAsia="zh-CN"/>
        </w:rPr>
        <w:t>%。</w:t>
      </w:r>
    </w:p>
    <w:p>
      <w:pPr>
        <w:bidi w:val="0"/>
        <w:rPr>
          <w:rFonts w:hint="default" w:ascii="Times New Roman" w:hAnsi="Times New Roman" w:cs="Times New Roman"/>
        </w:rPr>
      </w:pPr>
      <w:r>
        <w:rPr>
          <w:rFonts w:hint="default" w:ascii="Times New Roman" w:hAnsi="Times New Roman" w:cs="Times New Roman"/>
        </w:rPr>
        <w:t>表 5-5  六项指标对比情况</w:t>
      </w:r>
    </w:p>
    <w:p>
      <w:pPr>
        <w:spacing w:line="71" w:lineRule="exact"/>
        <w:rPr>
          <w:rFonts w:hint="default" w:ascii="Times New Roman" w:hAnsi="Times New Roman" w:cs="Times New Roman"/>
          <w:color w:val="auto"/>
          <w:highlight w:val="none"/>
        </w:rPr>
      </w:pPr>
    </w:p>
    <w:tbl>
      <w:tblPr>
        <w:tblStyle w:val="27"/>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4137"/>
        <w:gridCol w:w="2424"/>
        <w:gridCol w:w="24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2300"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指</w:t>
            </w:r>
            <w:r>
              <w:rPr>
                <w:rFonts w:hint="default" w:ascii="Times New Roman" w:hAnsi="Times New Roman" w:eastAsia="仿宋" w:cs="Times New Roman"/>
                <w:color w:val="auto"/>
                <w:spacing w:val="-2"/>
                <w:sz w:val="21"/>
                <w:szCs w:val="21"/>
                <w:highlight w:val="none"/>
              </w:rPr>
              <w:t>标名称</w:t>
            </w:r>
          </w:p>
        </w:tc>
        <w:tc>
          <w:tcPr>
            <w:tcW w:w="1347"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4"/>
                <w:sz w:val="21"/>
                <w:szCs w:val="21"/>
                <w:highlight w:val="none"/>
              </w:rPr>
              <w:t>实际指</w:t>
            </w:r>
            <w:r>
              <w:rPr>
                <w:rFonts w:hint="default" w:ascii="Times New Roman" w:hAnsi="Times New Roman" w:eastAsia="仿宋" w:cs="Times New Roman"/>
                <w:color w:val="auto"/>
                <w:spacing w:val="-3"/>
                <w:sz w:val="21"/>
                <w:szCs w:val="21"/>
                <w:highlight w:val="none"/>
              </w:rPr>
              <w:t>标</w:t>
            </w:r>
          </w:p>
        </w:tc>
        <w:tc>
          <w:tcPr>
            <w:tcW w:w="1352"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方案制定</w:t>
            </w:r>
            <w:r>
              <w:rPr>
                <w:rFonts w:hint="default" w:ascii="Times New Roman" w:hAnsi="Times New Roman" w:eastAsia="仿宋" w:cs="Times New Roman"/>
                <w:color w:val="auto"/>
                <w:spacing w:val="-1"/>
                <w:sz w:val="21"/>
                <w:szCs w:val="21"/>
                <w:highlight w:val="none"/>
              </w:rPr>
              <w:t>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1" w:hRule="atLeast"/>
        </w:trPr>
        <w:tc>
          <w:tcPr>
            <w:tcW w:w="2300"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扰动土</w:t>
            </w:r>
            <w:r>
              <w:rPr>
                <w:rFonts w:hint="default" w:ascii="Times New Roman" w:hAnsi="Times New Roman" w:eastAsia="仿宋" w:cs="Times New Roman"/>
                <w:color w:val="auto"/>
                <w:spacing w:val="-1"/>
                <w:sz w:val="21"/>
                <w:szCs w:val="21"/>
                <w:highlight w:val="none"/>
              </w:rPr>
              <w:t>地整治率</w:t>
            </w:r>
          </w:p>
        </w:tc>
        <w:tc>
          <w:tcPr>
            <w:tcW w:w="1347" w:type="pct"/>
            <w:tcBorders>
              <w:top w:val="single" w:color="000000" w:sz="2" w:space="0"/>
              <w:bottom w:val="single" w:color="000000" w:sz="2" w:space="0"/>
            </w:tcBorders>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20" w:leftChars="50" w:right="0" w:rightChars="0" w:firstLine="0"/>
              <w:jc w:val="center"/>
              <w:textAlignment w:val="auto"/>
              <w:rPr>
                <w:rFonts w:hint="default" w:ascii="Times New Roman" w:hAnsi="Times New Roman" w:eastAsia="Times New Roman" w:cs="Times New Roman"/>
                <w:snapToGrid w:val="0"/>
                <w:color w:val="auto"/>
                <w:kern w:val="0"/>
                <w:sz w:val="21"/>
                <w:szCs w:val="21"/>
                <w:highlight w:val="none"/>
              </w:rPr>
            </w:pPr>
            <w:r>
              <w:rPr>
                <w:rFonts w:hint="eastAsia" w:ascii="Times New Roman" w:hAnsi="Times New Roman" w:eastAsia="Times New Roman" w:cs="Times New Roman"/>
                <w:snapToGrid w:val="0"/>
                <w:color w:val="auto"/>
                <w:kern w:val="0"/>
                <w:sz w:val="21"/>
                <w:szCs w:val="21"/>
                <w:highlight w:val="none"/>
                <w:lang w:val="en-US" w:eastAsia="zh-CN"/>
              </w:rPr>
              <w:t>99.3</w:t>
            </w:r>
            <w:r>
              <w:rPr>
                <w:rFonts w:hint="default" w:ascii="Times New Roman" w:hAnsi="Times New Roman" w:eastAsia="Times New Roman" w:cs="Times New Roman"/>
                <w:snapToGrid w:val="0"/>
                <w:color w:val="auto"/>
                <w:kern w:val="0"/>
                <w:sz w:val="21"/>
                <w:szCs w:val="21"/>
                <w:highlight w:val="none"/>
              </w:rPr>
              <w:t>%</w:t>
            </w:r>
          </w:p>
        </w:tc>
        <w:tc>
          <w:tcPr>
            <w:tcW w:w="1352"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Times New Roman" w:cs="Times New Roman"/>
                <w:color w:val="auto"/>
                <w:sz w:val="21"/>
                <w:szCs w:val="21"/>
                <w:highlight w:val="none"/>
              </w:rPr>
            </w:pPr>
            <w:r>
              <w:rPr>
                <w:rFonts w:hint="eastAsia" w:eastAsia="宋体" w:cs="Times New Roman"/>
                <w:color w:val="auto"/>
                <w:spacing w:val="-2"/>
                <w:sz w:val="21"/>
                <w:szCs w:val="21"/>
                <w:highlight w:val="none"/>
                <w:lang w:val="en-US" w:eastAsia="zh-CN"/>
              </w:rPr>
              <w:t>9</w:t>
            </w:r>
            <w:r>
              <w:rPr>
                <w:rFonts w:hint="default" w:ascii="Times New Roman" w:hAnsi="Times New Roman" w:eastAsia="Times New Roman" w:cs="Times New Roman"/>
                <w:color w:val="auto"/>
                <w:spacing w:val="-1"/>
                <w:sz w:val="21"/>
                <w:szCs w:val="21"/>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2300"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rPr>
              <w:t>水土流失总治理</w:t>
            </w:r>
            <w:r>
              <w:rPr>
                <w:rFonts w:hint="default" w:ascii="Times New Roman" w:hAnsi="Times New Roman" w:eastAsia="仿宋" w:cs="Times New Roman"/>
                <w:color w:val="auto"/>
                <w:sz w:val="21"/>
                <w:szCs w:val="21"/>
                <w:highlight w:val="none"/>
              </w:rPr>
              <w:t>度</w:t>
            </w:r>
          </w:p>
        </w:tc>
        <w:tc>
          <w:tcPr>
            <w:tcW w:w="1347" w:type="pct"/>
            <w:tcBorders>
              <w:top w:val="single" w:color="000000" w:sz="2" w:space="0"/>
              <w:bottom w:val="single" w:color="000000" w:sz="2" w:space="0"/>
            </w:tcBorders>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20" w:leftChars="50" w:right="0" w:rightChars="0" w:firstLine="0"/>
              <w:jc w:val="center"/>
              <w:textAlignment w:val="auto"/>
              <w:rPr>
                <w:rFonts w:hint="default" w:ascii="Times New Roman" w:hAnsi="Times New Roman" w:eastAsia="Times New Roman" w:cs="Times New Roman"/>
                <w:snapToGrid w:val="0"/>
                <w:color w:val="auto"/>
                <w:kern w:val="0"/>
                <w:sz w:val="21"/>
                <w:szCs w:val="21"/>
                <w:highlight w:val="none"/>
              </w:rPr>
            </w:pPr>
            <w:r>
              <w:rPr>
                <w:rFonts w:hint="eastAsia" w:ascii="Times New Roman" w:hAnsi="Times New Roman" w:eastAsia="Times New Roman" w:cs="Times New Roman"/>
                <w:snapToGrid w:val="0"/>
                <w:color w:val="auto"/>
                <w:kern w:val="0"/>
                <w:sz w:val="21"/>
                <w:szCs w:val="21"/>
                <w:highlight w:val="none"/>
                <w:lang w:val="en-US" w:eastAsia="zh-CN"/>
              </w:rPr>
              <w:t>99.1</w:t>
            </w:r>
            <w:r>
              <w:rPr>
                <w:rFonts w:hint="default" w:ascii="Times New Roman" w:hAnsi="Times New Roman" w:eastAsia="Times New Roman" w:cs="Times New Roman"/>
                <w:snapToGrid w:val="0"/>
                <w:color w:val="auto"/>
                <w:kern w:val="0"/>
                <w:sz w:val="21"/>
                <w:szCs w:val="21"/>
                <w:highlight w:val="none"/>
              </w:rPr>
              <w:t>%</w:t>
            </w:r>
          </w:p>
        </w:tc>
        <w:tc>
          <w:tcPr>
            <w:tcW w:w="1352"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Times New Roman" w:cs="Times New Roman"/>
                <w:color w:val="auto"/>
                <w:sz w:val="21"/>
                <w:szCs w:val="21"/>
                <w:highlight w:val="none"/>
              </w:rPr>
            </w:pPr>
            <w:r>
              <w:rPr>
                <w:rFonts w:hint="default" w:ascii="Times New Roman" w:hAnsi="Times New Roman" w:eastAsia="Times New Roman" w:cs="Times New Roman"/>
                <w:color w:val="auto"/>
                <w:spacing w:val="-2"/>
                <w:sz w:val="21"/>
                <w:szCs w:val="21"/>
                <w:highlight w:val="none"/>
              </w:rPr>
              <w:t>9</w:t>
            </w:r>
            <w:r>
              <w:rPr>
                <w:rFonts w:hint="default" w:ascii="Times New Roman" w:hAnsi="Times New Roman" w:eastAsia="宋体" w:cs="Times New Roman"/>
                <w:color w:val="auto"/>
                <w:spacing w:val="-1"/>
                <w:sz w:val="21"/>
                <w:szCs w:val="21"/>
                <w:highlight w:val="none"/>
                <w:lang w:val="en-US" w:eastAsia="zh-CN"/>
              </w:rPr>
              <w:t>7</w:t>
            </w:r>
            <w:r>
              <w:rPr>
                <w:rFonts w:hint="default" w:ascii="Times New Roman" w:hAnsi="Times New Roman" w:eastAsia="Times New Roman" w:cs="Times New Roman"/>
                <w:color w:val="auto"/>
                <w:spacing w:val="-1"/>
                <w:sz w:val="21"/>
                <w:szCs w:val="21"/>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2" w:hRule="atLeast"/>
        </w:trPr>
        <w:tc>
          <w:tcPr>
            <w:tcW w:w="2300"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拦渣</w:t>
            </w:r>
            <w:r>
              <w:rPr>
                <w:rFonts w:hint="default" w:ascii="Times New Roman" w:hAnsi="Times New Roman" w:eastAsia="仿宋" w:cs="Times New Roman"/>
                <w:color w:val="auto"/>
                <w:spacing w:val="-2"/>
                <w:sz w:val="21"/>
                <w:szCs w:val="21"/>
                <w:highlight w:val="none"/>
              </w:rPr>
              <w:t>率</w:t>
            </w:r>
          </w:p>
        </w:tc>
        <w:tc>
          <w:tcPr>
            <w:tcW w:w="1347"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Times New Roman" w:cs="Times New Roman"/>
                <w:snapToGrid w:val="0"/>
                <w:color w:val="auto"/>
                <w:kern w:val="0"/>
                <w:sz w:val="21"/>
                <w:szCs w:val="21"/>
                <w:highlight w:val="none"/>
              </w:rPr>
            </w:pPr>
            <w:r>
              <w:rPr>
                <w:rFonts w:hint="eastAsia" w:eastAsia="Times New Roman" w:cs="Times New Roman"/>
                <w:snapToGrid w:val="0"/>
                <w:color w:val="auto"/>
                <w:kern w:val="0"/>
                <w:sz w:val="21"/>
                <w:szCs w:val="21"/>
                <w:highlight w:val="none"/>
                <w:lang w:val="en-US" w:eastAsia="zh-CN"/>
              </w:rPr>
              <w:t>98.9</w:t>
            </w:r>
            <w:r>
              <w:rPr>
                <w:rFonts w:hint="default" w:ascii="Times New Roman" w:hAnsi="Times New Roman" w:eastAsia="Times New Roman" w:cs="Times New Roman"/>
                <w:snapToGrid w:val="0"/>
                <w:color w:val="auto"/>
                <w:kern w:val="0"/>
                <w:sz w:val="21"/>
                <w:szCs w:val="21"/>
                <w:highlight w:val="none"/>
              </w:rPr>
              <w:t>%</w:t>
            </w:r>
          </w:p>
        </w:tc>
        <w:tc>
          <w:tcPr>
            <w:tcW w:w="1352"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Times New Roman" w:cs="Times New Roman"/>
                <w:color w:val="auto"/>
                <w:sz w:val="21"/>
                <w:szCs w:val="21"/>
                <w:highlight w:val="none"/>
              </w:rPr>
            </w:pPr>
            <w:r>
              <w:rPr>
                <w:rFonts w:hint="default" w:ascii="Times New Roman" w:hAnsi="Times New Roman" w:eastAsia="Times New Roman" w:cs="Times New Roman"/>
                <w:color w:val="auto"/>
                <w:spacing w:val="-2"/>
                <w:sz w:val="21"/>
                <w:szCs w:val="21"/>
                <w:highlight w:val="none"/>
              </w:rPr>
              <w:t>9</w:t>
            </w:r>
            <w:r>
              <w:rPr>
                <w:rFonts w:hint="default" w:ascii="Times New Roman" w:hAnsi="Times New Roman" w:eastAsia="宋体" w:cs="Times New Roman"/>
                <w:color w:val="auto"/>
                <w:spacing w:val="-1"/>
                <w:sz w:val="21"/>
                <w:szCs w:val="21"/>
                <w:highlight w:val="none"/>
                <w:lang w:val="en-US" w:eastAsia="zh-CN"/>
              </w:rPr>
              <w:t>5</w:t>
            </w:r>
            <w:r>
              <w:rPr>
                <w:rFonts w:hint="default" w:ascii="Times New Roman" w:hAnsi="Times New Roman" w:eastAsia="Times New Roman" w:cs="Times New Roman"/>
                <w:color w:val="auto"/>
                <w:spacing w:val="-1"/>
                <w:sz w:val="21"/>
                <w:szCs w:val="21"/>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2300"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土壤流</w:t>
            </w:r>
            <w:r>
              <w:rPr>
                <w:rFonts w:hint="default" w:ascii="Times New Roman" w:hAnsi="Times New Roman" w:eastAsia="仿宋" w:cs="Times New Roman"/>
                <w:color w:val="auto"/>
                <w:spacing w:val="-1"/>
                <w:sz w:val="21"/>
                <w:szCs w:val="21"/>
                <w:highlight w:val="none"/>
              </w:rPr>
              <w:t>失控制比</w:t>
            </w:r>
          </w:p>
        </w:tc>
        <w:tc>
          <w:tcPr>
            <w:tcW w:w="1347"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Times New Roman" w:cs="Times New Roman"/>
                <w:snapToGrid w:val="0"/>
                <w:color w:val="auto"/>
                <w:kern w:val="0"/>
                <w:sz w:val="21"/>
                <w:szCs w:val="21"/>
                <w:highlight w:val="none"/>
              </w:rPr>
            </w:pPr>
            <w:r>
              <w:rPr>
                <w:rFonts w:hint="default" w:ascii="Times New Roman" w:hAnsi="Times New Roman" w:eastAsia="Times New Roman" w:cs="Times New Roman"/>
                <w:snapToGrid w:val="0"/>
                <w:color w:val="auto"/>
                <w:kern w:val="0"/>
                <w:sz w:val="21"/>
                <w:szCs w:val="21"/>
                <w:highlight w:val="none"/>
              </w:rPr>
              <w:t>1</w:t>
            </w:r>
          </w:p>
        </w:tc>
        <w:tc>
          <w:tcPr>
            <w:tcW w:w="1352"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Times New Roman" w:cs="Times New Roman"/>
                <w:color w:val="auto"/>
                <w:sz w:val="21"/>
                <w:szCs w:val="21"/>
                <w:highlight w:val="none"/>
              </w:rPr>
            </w:pPr>
            <w:r>
              <w:rPr>
                <w:rFonts w:hint="default" w:ascii="Times New Roman" w:hAnsi="Times New Roman" w:eastAsia="Times New Roman" w:cs="Times New Roman"/>
                <w:color w:val="auto"/>
                <w:sz w:val="21"/>
                <w:szCs w:val="21"/>
                <w:highlight w:val="none"/>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2300"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rPr>
              <w:t>林草植被恢复</w:t>
            </w:r>
            <w:r>
              <w:rPr>
                <w:rFonts w:hint="default" w:ascii="Times New Roman" w:hAnsi="Times New Roman" w:eastAsia="仿宋" w:cs="Times New Roman"/>
                <w:color w:val="auto"/>
                <w:sz w:val="21"/>
                <w:szCs w:val="21"/>
                <w:highlight w:val="none"/>
              </w:rPr>
              <w:t>率</w:t>
            </w:r>
          </w:p>
        </w:tc>
        <w:tc>
          <w:tcPr>
            <w:tcW w:w="1347" w:type="pct"/>
            <w:tcBorders>
              <w:top w:val="single" w:color="000000" w:sz="2" w:space="0"/>
              <w:bottom w:val="single" w:color="000000" w:sz="2" w:space="0"/>
            </w:tcBorders>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20" w:leftChars="50" w:right="0" w:rightChars="0" w:firstLine="0"/>
              <w:jc w:val="center"/>
              <w:textAlignment w:val="auto"/>
              <w:rPr>
                <w:rFonts w:hint="default" w:ascii="Times New Roman" w:hAnsi="Times New Roman" w:eastAsia="Times New Roman" w:cs="Times New Roman"/>
                <w:snapToGrid w:val="0"/>
                <w:color w:val="auto"/>
                <w:kern w:val="0"/>
                <w:sz w:val="21"/>
                <w:szCs w:val="21"/>
                <w:highlight w:val="none"/>
              </w:rPr>
            </w:pPr>
            <w:r>
              <w:rPr>
                <w:rFonts w:hint="default" w:ascii="Times New Roman" w:hAnsi="Times New Roman" w:eastAsia="Times New Roman" w:cs="Times New Roman"/>
                <w:snapToGrid w:val="0"/>
                <w:color w:val="auto"/>
                <w:kern w:val="0"/>
                <w:sz w:val="21"/>
                <w:szCs w:val="21"/>
                <w:highlight w:val="none"/>
                <w:lang w:val="en-US" w:eastAsia="zh-CN"/>
              </w:rPr>
              <w:t>99</w:t>
            </w:r>
            <w:r>
              <w:rPr>
                <w:rFonts w:hint="default" w:ascii="Times New Roman" w:hAnsi="Times New Roman" w:eastAsia="Times New Roman" w:cs="Times New Roman"/>
                <w:snapToGrid w:val="0"/>
                <w:color w:val="auto"/>
                <w:kern w:val="0"/>
                <w:sz w:val="21"/>
                <w:szCs w:val="21"/>
                <w:highlight w:val="none"/>
              </w:rPr>
              <w:t>%</w:t>
            </w:r>
          </w:p>
        </w:tc>
        <w:tc>
          <w:tcPr>
            <w:tcW w:w="1352"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Times New Roman" w:cs="Times New Roman"/>
                <w:color w:val="auto"/>
                <w:sz w:val="21"/>
                <w:szCs w:val="21"/>
                <w:highlight w:val="none"/>
              </w:rPr>
            </w:pPr>
            <w:r>
              <w:rPr>
                <w:rFonts w:hint="default" w:ascii="Times New Roman" w:hAnsi="Times New Roman" w:eastAsia="宋体" w:cs="Times New Roman"/>
                <w:color w:val="auto"/>
                <w:spacing w:val="-2"/>
                <w:sz w:val="21"/>
                <w:szCs w:val="21"/>
                <w:highlight w:val="none"/>
                <w:lang w:val="en-US" w:eastAsia="zh-CN"/>
              </w:rPr>
              <w:t>99</w:t>
            </w:r>
            <w:r>
              <w:rPr>
                <w:rFonts w:hint="default" w:ascii="Times New Roman" w:hAnsi="Times New Roman" w:eastAsia="Times New Roman" w:cs="Times New Roman"/>
                <w:color w:val="auto"/>
                <w:spacing w:val="-1"/>
                <w:sz w:val="21"/>
                <w:szCs w:val="21"/>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1" w:hRule="atLeast"/>
        </w:trPr>
        <w:tc>
          <w:tcPr>
            <w:tcW w:w="2300"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林</w:t>
            </w:r>
            <w:r>
              <w:rPr>
                <w:rFonts w:hint="default" w:ascii="Times New Roman" w:hAnsi="Times New Roman" w:eastAsia="仿宋" w:cs="Times New Roman"/>
                <w:color w:val="auto"/>
                <w:spacing w:val="-1"/>
                <w:sz w:val="21"/>
                <w:szCs w:val="21"/>
                <w:highlight w:val="none"/>
              </w:rPr>
              <w:t>草覆盖率</w:t>
            </w:r>
          </w:p>
        </w:tc>
        <w:tc>
          <w:tcPr>
            <w:tcW w:w="1347" w:type="pct"/>
            <w:tcBorders>
              <w:top w:val="single" w:color="000000" w:sz="2" w:space="0"/>
              <w:bottom w:val="single" w:color="000000" w:sz="2" w:space="0"/>
            </w:tcBorders>
            <w:vAlign w:val="center"/>
          </w:tcPr>
          <w:p>
            <w:pPr>
              <w:pStyle w:val="2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120" w:leftChars="50" w:right="0" w:rightChars="0" w:firstLine="0"/>
              <w:jc w:val="center"/>
              <w:textAlignment w:val="auto"/>
              <w:rPr>
                <w:rFonts w:hint="default" w:ascii="Times New Roman" w:hAnsi="Times New Roman" w:eastAsia="Times New Roman" w:cs="Times New Roman"/>
                <w:snapToGrid w:val="0"/>
                <w:color w:val="auto"/>
                <w:kern w:val="0"/>
                <w:sz w:val="21"/>
                <w:szCs w:val="21"/>
                <w:highlight w:val="none"/>
              </w:rPr>
            </w:pPr>
            <w:r>
              <w:rPr>
                <w:rFonts w:hint="eastAsia" w:ascii="Times New Roman" w:hAnsi="Times New Roman" w:eastAsia="Times New Roman" w:cs="Times New Roman"/>
                <w:snapToGrid w:val="0"/>
                <w:color w:val="auto"/>
                <w:kern w:val="0"/>
                <w:sz w:val="21"/>
                <w:szCs w:val="21"/>
                <w:highlight w:val="none"/>
                <w:lang w:val="en-US" w:eastAsia="zh-CN"/>
              </w:rPr>
              <w:t>71.4</w:t>
            </w:r>
            <w:r>
              <w:rPr>
                <w:rFonts w:hint="default" w:ascii="Times New Roman" w:hAnsi="Times New Roman" w:eastAsia="Times New Roman" w:cs="Times New Roman"/>
                <w:snapToGrid w:val="0"/>
                <w:color w:val="auto"/>
                <w:kern w:val="0"/>
                <w:sz w:val="21"/>
                <w:szCs w:val="21"/>
                <w:highlight w:val="none"/>
              </w:rPr>
              <w:t>%</w:t>
            </w:r>
          </w:p>
        </w:tc>
        <w:tc>
          <w:tcPr>
            <w:tcW w:w="1352" w:type="pct"/>
            <w:tcBorders>
              <w:top w:val="single" w:color="000000" w:sz="2" w:space="0"/>
              <w:bottom w:val="single" w:color="000000" w:sz="2" w:space="0"/>
            </w:tcBorders>
            <w:vAlign w:val="center"/>
          </w:tcPr>
          <w:p>
            <w:pPr>
              <w:keepNext w:val="0"/>
              <w:keepLines w:val="0"/>
              <w:pageBreakBefore w:val="0"/>
              <w:widowControl/>
              <w:suppressLineNumbers w:val="0"/>
              <w:wordWrap/>
              <w:overflowPunct/>
              <w:topLinePunct w:val="0"/>
              <w:autoSpaceDE w:val="0"/>
              <w:autoSpaceDN w:val="0"/>
              <w:bidi w:val="0"/>
              <w:spacing w:before="0" w:beforeAutospacing="0" w:after="0" w:afterAutospacing="0" w:line="240" w:lineRule="auto"/>
              <w:ind w:left="120" w:leftChars="50" w:right="0" w:firstLine="0"/>
              <w:jc w:val="center"/>
              <w:rPr>
                <w:rFonts w:hint="default" w:ascii="Times New Roman" w:hAnsi="Times New Roman" w:eastAsia="Times New Roman" w:cs="Times New Roman"/>
                <w:color w:val="auto"/>
                <w:sz w:val="21"/>
                <w:szCs w:val="21"/>
                <w:highlight w:val="none"/>
              </w:rPr>
            </w:pPr>
            <w:r>
              <w:rPr>
                <w:rFonts w:hint="default" w:ascii="Times New Roman" w:hAnsi="Times New Roman" w:eastAsia="Times New Roman" w:cs="Times New Roman"/>
                <w:color w:val="auto"/>
                <w:spacing w:val="-1"/>
                <w:sz w:val="21"/>
                <w:szCs w:val="21"/>
                <w:highlight w:val="none"/>
              </w:rPr>
              <w:t>27</w:t>
            </w:r>
            <w:r>
              <w:rPr>
                <w:rFonts w:hint="default" w:ascii="Times New Roman" w:hAnsi="Times New Roman" w:eastAsia="Times New Roman" w:cs="Times New Roman"/>
                <w:color w:val="auto"/>
                <w:sz w:val="21"/>
                <w:szCs w:val="21"/>
                <w:highlight w:val="none"/>
              </w:rPr>
              <w:t>%</w:t>
            </w:r>
          </w:p>
        </w:tc>
      </w:tr>
    </w:tbl>
    <w:p>
      <w:pPr>
        <w:pStyle w:val="9"/>
        <w:bidi w:val="0"/>
        <w:rPr>
          <w:rFonts w:hint="default" w:ascii="Times New Roman" w:hAnsi="Times New Roman" w:cs="Times New Roman"/>
          <w:color w:val="auto"/>
          <w:sz w:val="21"/>
          <w:highlight w:val="none"/>
        </w:rPr>
      </w:pPr>
      <w:bookmarkStart w:id="148" w:name="_Toc2830"/>
      <w:r>
        <w:rPr>
          <w:rFonts w:hint="default" w:ascii="Times New Roman" w:hAnsi="Times New Roman" w:cs="Times New Roman"/>
          <w:color w:val="auto"/>
          <w:highlight w:val="none"/>
        </w:rPr>
        <w:t>5.3 公众满意度调查</w:t>
      </w:r>
      <w:bookmarkEnd w:id="148"/>
    </w:p>
    <w:p>
      <w:pPr>
        <w:bidi w:val="0"/>
        <w:rPr>
          <w:rFonts w:hint="default" w:ascii="Times New Roman" w:hAnsi="Times New Roman" w:cs="Times New Roman"/>
        </w:rPr>
      </w:pPr>
      <w:r>
        <w:rPr>
          <w:rFonts w:hint="default" w:ascii="Times New Roman" w:hAnsi="Times New Roman" w:cs="Times New Roman"/>
        </w:rPr>
        <w:t>建设单位向本工程周围群众进行民意调查和询问。目的在于了解项目水土保持工作 及水土保持设施对当地经济和自然环境所产生的影响， 征询多数民众的反应， 从而评价工程建设的社会效果。</w:t>
      </w:r>
    </w:p>
    <w:p>
      <w:pPr>
        <w:pStyle w:val="8"/>
        <w:bidi w:val="0"/>
        <w:rPr>
          <w:rFonts w:hint="default" w:ascii="Times New Roman" w:hAnsi="Times New Roman" w:cs="Times New Roman"/>
        </w:rPr>
      </w:pPr>
      <w:bookmarkStart w:id="149" w:name="_Toc17415"/>
      <w:r>
        <w:rPr>
          <w:rFonts w:hint="default" w:ascii="Times New Roman" w:hAnsi="Times New Roman" w:cs="Times New Roman"/>
        </w:rPr>
        <w:t>6水土保持管理</w:t>
      </w:r>
      <w:bookmarkEnd w:id="149"/>
    </w:p>
    <w:p>
      <w:pPr>
        <w:pStyle w:val="9"/>
        <w:bidi w:val="0"/>
        <w:rPr>
          <w:rFonts w:hint="default" w:ascii="Times New Roman" w:hAnsi="Times New Roman" w:cs="Times New Roman"/>
        </w:rPr>
      </w:pPr>
      <w:bookmarkStart w:id="150" w:name="_Toc28033"/>
      <w:r>
        <w:rPr>
          <w:rFonts w:hint="default" w:ascii="Times New Roman" w:hAnsi="Times New Roman" w:cs="Times New Roman"/>
        </w:rPr>
        <w:t>6.1组织管理</w:t>
      </w:r>
      <w:bookmarkEnd w:id="150"/>
    </w:p>
    <w:p>
      <w:pPr>
        <w:bidi w:val="0"/>
        <w:rPr>
          <w:rFonts w:hint="default"/>
          <w:lang w:val="en-US" w:eastAsia="zh-CN"/>
        </w:rPr>
      </w:pPr>
      <w:r>
        <w:rPr>
          <w:rFonts w:hint="default"/>
          <w:lang w:val="en-US" w:eastAsia="zh-CN"/>
        </w:rPr>
        <w:t>水保领导小组负责环境保护方案的策划和组织安排，具体工作由项目部专职水保管理员负责实施。</w:t>
      </w:r>
    </w:p>
    <w:p>
      <w:pPr>
        <w:bidi w:val="0"/>
        <w:rPr>
          <w:rFonts w:hint="default"/>
          <w:lang w:val="en-US" w:eastAsia="zh-CN"/>
        </w:rPr>
      </w:pPr>
      <w:r>
        <w:rPr>
          <w:rFonts w:hint="default"/>
          <w:lang w:val="en-US" w:eastAsia="zh-CN"/>
        </w:rPr>
        <w:t>水保工作领导小组是水保的归口管理部门，同时也是水保管理的监督部门， 具体负 责水保的监督管理工作。水保工作领导小组职责如下：</w:t>
      </w:r>
    </w:p>
    <w:p>
      <w:pPr>
        <w:bidi w:val="0"/>
        <w:rPr>
          <w:rFonts w:hint="default"/>
          <w:lang w:val="en-US" w:eastAsia="zh-CN"/>
        </w:rPr>
      </w:pPr>
      <w:r>
        <w:rPr>
          <w:rFonts w:hint="default"/>
          <w:lang w:val="en-US" w:eastAsia="zh-CN"/>
        </w:rPr>
        <w:t>1、落实国家和行业颁布的相关强制性标准、规范、规程和规定和各级水行政主管部门对衡阳市</w:t>
      </w:r>
      <w:r>
        <w:rPr>
          <w:rFonts w:hint="eastAsia"/>
          <w:lang w:val="en-US" w:eastAsia="zh-CN"/>
        </w:rPr>
        <w:t>北三环湘江大桥</w:t>
      </w:r>
      <w:r>
        <w:rPr>
          <w:rFonts w:hint="default"/>
          <w:lang w:val="en-US" w:eastAsia="zh-CN"/>
        </w:rPr>
        <w:t>项目水保的有关要求，牵 头、组织、监督完成经批准的水保方案报告书所规定的各项水保任务。</w:t>
      </w:r>
    </w:p>
    <w:p>
      <w:pPr>
        <w:bidi w:val="0"/>
        <w:rPr>
          <w:rFonts w:hint="default"/>
          <w:lang w:val="en-US" w:eastAsia="zh-CN"/>
        </w:rPr>
      </w:pPr>
      <w:r>
        <w:rPr>
          <w:rFonts w:hint="default"/>
          <w:lang w:val="en-US" w:eastAsia="zh-CN"/>
        </w:rPr>
        <w:t>2、负责建立健全衡阳阳市</w:t>
      </w:r>
      <w:r>
        <w:rPr>
          <w:rFonts w:hint="eastAsia"/>
          <w:lang w:val="en-US" w:eastAsia="zh-CN"/>
        </w:rPr>
        <w:t>北三环湘江大桥</w:t>
      </w:r>
      <w:r>
        <w:rPr>
          <w:rFonts w:hint="default"/>
          <w:lang w:val="en-US" w:eastAsia="zh-CN"/>
        </w:rPr>
        <w:t>项目水保管理体系，实行项目部经理负责制，制定水保管理制度，监督各方水保工作的有效开展。</w:t>
      </w:r>
    </w:p>
    <w:p>
      <w:pPr>
        <w:bidi w:val="0"/>
        <w:rPr>
          <w:rFonts w:hint="default"/>
          <w:lang w:val="en-US" w:eastAsia="zh-CN"/>
        </w:rPr>
      </w:pPr>
      <w:r>
        <w:rPr>
          <w:rFonts w:hint="default"/>
          <w:lang w:val="en-US" w:eastAsia="zh-CN"/>
        </w:rPr>
        <w:t>3、负责水土流失灾害事件的调查处理及制定水保的各项管理制度。组织相关部门对基层水保的管理体系、工程建设进度质量及施工现场的水土保持工作落实情况进行检 查、考核和评比，并按照水保管理制度进行考核奖惩；</w:t>
      </w:r>
    </w:p>
    <w:p>
      <w:pPr>
        <w:bidi w:val="0"/>
        <w:rPr>
          <w:rFonts w:hint="default"/>
          <w:lang w:val="en-US" w:eastAsia="zh-CN"/>
        </w:rPr>
      </w:pPr>
      <w:r>
        <w:rPr>
          <w:rFonts w:hint="default"/>
          <w:lang w:val="en-US" w:eastAsia="zh-CN"/>
        </w:rPr>
        <w:t>4 、负责水保监理工作的归口管理。及时处理施工过程出现的水保问题。</w:t>
      </w:r>
    </w:p>
    <w:p>
      <w:pPr>
        <w:bidi w:val="0"/>
        <w:rPr>
          <w:rFonts w:hint="default"/>
          <w:lang w:val="en-US" w:eastAsia="zh-CN"/>
        </w:rPr>
      </w:pPr>
      <w:r>
        <w:rPr>
          <w:rFonts w:hint="default"/>
          <w:lang w:val="en-US" w:eastAsia="zh-CN"/>
        </w:rPr>
        <w:t>5、负责水保监测的管理工作。督促水保监测单位建立水保监测体系，制定水保监测计划，随时掌握水土流失变化并落实监测报告。</w:t>
      </w:r>
    </w:p>
    <w:p>
      <w:pPr>
        <w:bidi w:val="0"/>
        <w:rPr>
          <w:rFonts w:hint="default"/>
          <w:lang w:val="en-US" w:eastAsia="zh-CN"/>
        </w:rPr>
      </w:pPr>
      <w:r>
        <w:rPr>
          <w:rFonts w:hint="default"/>
          <w:lang w:val="en-US" w:eastAsia="zh-CN"/>
        </w:rPr>
        <w:t>6、负责地方协调、配合上级及地方政府的监督检查工作。依据有关法律、法规及 合同文件，及时处理各种水保纠纷；</w:t>
      </w:r>
    </w:p>
    <w:p>
      <w:pPr>
        <w:bidi w:val="0"/>
        <w:rPr>
          <w:rFonts w:hint="default"/>
          <w:lang w:val="en-US" w:eastAsia="zh-CN"/>
        </w:rPr>
      </w:pPr>
      <w:r>
        <w:rPr>
          <w:rFonts w:hint="default"/>
          <w:lang w:val="en-US" w:eastAsia="zh-CN"/>
        </w:rPr>
        <w:t>7、负责水保宣传、培训、统计工作。做好日常水保的宣传教育，提高参建者对水 保认识的重要性；安排相关部门对一线施工人员进行水土保持培训工作；督促相关部 门及时收集、统计工程建设的各种数据，并按时上报。</w:t>
      </w:r>
    </w:p>
    <w:p>
      <w:pPr>
        <w:bidi w:val="0"/>
        <w:rPr>
          <w:rFonts w:hint="default"/>
          <w:lang w:val="en-US" w:eastAsia="zh-CN"/>
        </w:rPr>
      </w:pPr>
      <w:r>
        <w:rPr>
          <w:rFonts w:hint="default"/>
          <w:lang w:val="en-US" w:eastAsia="zh-CN"/>
        </w:rPr>
        <w:t>8 、参与水保功能设施的验收及水保阶段验收、竣工验收工作。</w:t>
      </w:r>
    </w:p>
    <w:p>
      <w:pPr>
        <w:bidi w:val="0"/>
        <w:rPr>
          <w:rFonts w:hint="default"/>
          <w:lang w:val="en-US" w:eastAsia="zh-CN"/>
        </w:rPr>
      </w:pPr>
      <w:r>
        <w:rPr>
          <w:rFonts w:hint="default"/>
          <w:lang w:val="en-US" w:eastAsia="zh-CN"/>
        </w:rPr>
        <w:t>9 、负责组织各相关水保的专项设计审查。</w:t>
      </w:r>
    </w:p>
    <w:p>
      <w:pPr>
        <w:pStyle w:val="9"/>
        <w:bidi w:val="0"/>
        <w:rPr>
          <w:rFonts w:hint="default" w:ascii="Times New Roman" w:hAnsi="Times New Roman" w:cs="Times New Roman"/>
        </w:rPr>
      </w:pPr>
      <w:bookmarkStart w:id="151" w:name="_Toc13715"/>
      <w:r>
        <w:rPr>
          <w:rFonts w:hint="default" w:ascii="Times New Roman" w:hAnsi="Times New Roman" w:cs="Times New Roman"/>
        </w:rPr>
        <w:t>6.2规章制度</w:t>
      </w:r>
      <w:bookmarkEnd w:id="151"/>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为加强衡阳市北三环湘江大桥项目工程质量管理，强化全员质量意识，加强衡阳市北三环湘江大桥项目工程质 量管理制度化、规范化、程序化，确保总体项目工程质量等级达到优良， 建设单位制定了《衡阳市北三环湘江大桥）项目环保、水保管理实施方案》、《衡阳市北三环湘江大桥项目水土保持目标考核实施细则》、《衡阳市北三环湘江大桥项目质量管理办法》、《工程质量处罚实施细则的规定》、《工程试验管理规定》等一系列加强工程建设项目管理的 办法、制度和措施。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1、工程项目部每月定期对本标段水保管理制度逐条逐项地进行一次检查。发现存 在问题的立即制定措施，及时整改。按季度对施工单位行进评分，并纳入年度考核。属于施工人员不按照技术交底进行作业或有意不执行相关规定的，要根据管理制度给予 相应的处罚。</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2、建设项目部制定水保考评办法对工程建设相关各方的水保行为进行考核。对水 保工作有显著成绩的单位或个人，给予表彰和奖励；对违反水保法规和本合同规定，未履行水保设计文件、合同条款的施工及监理单位，可参照合同条款内容，给予责任单位 经济处罚。经济处罚直接从工程进度款内扣除。</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3、如果由于疏忽、失职或故意行为违反水保法律、法规和规章以及合同的规定， 造成环境破坏、水土流失危害，由相应的施工单位、运行管理单位或水保监测单位承担当地政府水行政主管部门依法采取的处罚责任； 造成重大水土流失事故， 导致财产损失或人身伤亡等严重后果的单位和个人，由相应的施工单位承担有关执法部门依法追究的刑事责任。</w:t>
      </w:r>
    </w:p>
    <w:p>
      <w:pPr>
        <w:pStyle w:val="9"/>
        <w:bidi w:val="0"/>
        <w:rPr>
          <w:rFonts w:hint="default" w:ascii="Times New Roman" w:hAnsi="Times New Roman" w:cs="Times New Roman"/>
        </w:rPr>
      </w:pPr>
      <w:bookmarkStart w:id="152" w:name="_Toc2761"/>
      <w:r>
        <w:rPr>
          <w:rFonts w:hint="default" w:ascii="Times New Roman" w:hAnsi="Times New Roman" w:cs="Times New Roman"/>
        </w:rPr>
        <w:t>6.3建设管理</w:t>
      </w:r>
      <w:bookmarkEnd w:id="152"/>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2015年7月15日-2015年7月17日，由衡阳兴欣水土保持咨询有限公司完成《衡阳市北三环湘江大桥项目水土保持方案报告书》（报批稿）。2015年8月19日，衡阳市水利局《关于衡阳市北三环湘江大桥项目水土保持方案的批复）》（衡水许[2015]21 号）文件批复了该《水土保持方案报告书》。</w:t>
      </w:r>
    </w:p>
    <w:p>
      <w:pPr>
        <w:bidi w:val="0"/>
        <w:rPr>
          <w:rFonts w:hint="default"/>
          <w:lang w:val="en-US" w:eastAsia="zh-CN"/>
        </w:rPr>
      </w:pPr>
      <w:r>
        <w:rPr>
          <w:rFonts w:hint="default"/>
          <w:lang w:val="en-US" w:eastAsia="zh-CN"/>
        </w:rPr>
        <w:t>衡阳市北三环湘江大桥项目水土保持工程： 场内所有水土保持工程措施由</w:t>
      </w:r>
      <w:r>
        <w:rPr>
          <w:rFonts w:hint="eastAsia"/>
        </w:rPr>
        <w:t>中铁五局集团机械化工程有限责任公司</w:t>
      </w:r>
      <w:r>
        <w:rPr>
          <w:rFonts w:hint="default"/>
          <w:lang w:val="en-US" w:eastAsia="zh-CN"/>
        </w:rPr>
        <w:t>公司等单位负责施工，各单位均按照合同规定完成了工作内容。</w:t>
      </w:r>
    </w:p>
    <w:p>
      <w:pPr>
        <w:bidi w:val="0"/>
        <w:rPr>
          <w:rFonts w:hint="default"/>
          <w:lang w:val="en-US" w:eastAsia="zh-CN"/>
        </w:rPr>
      </w:pPr>
      <w:r>
        <w:rPr>
          <w:rFonts w:hint="default"/>
          <w:lang w:val="en-US" w:eastAsia="zh-CN"/>
        </w:rPr>
        <w:t>2015年10月，本工程正式开工建设。自开工以来，建设单位始终高度重视水土保持工作，通过不断完善业主牵头，监测、监理和设计及施工总承包单位共同参与的组织管理办法，成立了项目水土保持工作领导小组，配备专职水土保持工作人员，编制并发布了《衡阳市北三环湘江大桥项目水土保持管理制度和考核办法》。</w:t>
      </w:r>
    </w:p>
    <w:p>
      <w:pPr>
        <w:bidi w:val="0"/>
        <w:rPr>
          <w:rFonts w:hint="default"/>
          <w:lang w:val="en-US" w:eastAsia="zh-CN"/>
        </w:rPr>
      </w:pPr>
      <w:r>
        <w:rPr>
          <w:rFonts w:hint="default"/>
          <w:lang w:val="en-US" w:eastAsia="zh-CN"/>
        </w:rPr>
        <w:t>本工程各项土建、水土保持等工程均严格按照《中华人民共和国招标投标法实施条 例》执行， 对招标范围、计划工期、投标人资格要求、开标时间等严格按招标文件进行, 我公司在招标过程明确了水土保持条款，在与施工总承包单位中国恩菲工程技术有限公司签订的合同中明确规定了水土保持措施 “三同时”具体要求，水土保持条款。并在设计、施工、监理、验收等环节严格要求，做好全过程控制，在与参建单位签订的合同中 列入了水土保持措施费用。规定了水土保持的措施与要求，做好施工区及周边生态环境 保护，有效落实了水土保持工作。</w:t>
      </w:r>
    </w:p>
    <w:p>
      <w:pPr>
        <w:pStyle w:val="9"/>
        <w:bidi w:val="0"/>
        <w:rPr>
          <w:rFonts w:hint="default" w:ascii="Times New Roman" w:hAnsi="Times New Roman" w:cs="Times New Roman"/>
        </w:rPr>
      </w:pPr>
      <w:bookmarkStart w:id="153" w:name="_Toc21017"/>
      <w:r>
        <w:rPr>
          <w:rFonts w:hint="default" w:ascii="Times New Roman" w:hAnsi="Times New Roman" w:cs="Times New Roman"/>
        </w:rPr>
        <w:t>6.4 水土保持监测</w:t>
      </w:r>
      <w:bookmarkEnd w:id="153"/>
    </w:p>
    <w:p>
      <w:pPr>
        <w:bidi w:val="0"/>
        <w:rPr>
          <w:rFonts w:hint="default"/>
          <w:lang w:val="en-US" w:eastAsia="zh-CN"/>
        </w:rPr>
      </w:pPr>
      <w:r>
        <w:rPr>
          <w:rFonts w:hint="default"/>
          <w:lang w:val="en-US" w:eastAsia="zh-CN"/>
        </w:rPr>
        <w:t>202</w:t>
      </w:r>
      <w:r>
        <w:rPr>
          <w:rFonts w:hint="eastAsia"/>
          <w:lang w:val="en-US" w:eastAsia="zh-CN"/>
        </w:rPr>
        <w:t>1</w:t>
      </w:r>
      <w:r>
        <w:rPr>
          <w:rFonts w:hint="default"/>
          <w:lang w:val="en-US" w:eastAsia="zh-CN"/>
        </w:rPr>
        <w:t>年</w:t>
      </w:r>
      <w:r>
        <w:rPr>
          <w:rFonts w:hint="eastAsia"/>
          <w:lang w:val="en-US" w:eastAsia="zh-CN"/>
        </w:rPr>
        <w:t>12</w:t>
      </w:r>
      <w:r>
        <w:rPr>
          <w:rFonts w:hint="default"/>
          <w:lang w:val="en-US" w:eastAsia="zh-CN"/>
        </w:rPr>
        <w:t>月，湖南华意项目管理有限公司受项目建设单位衡阳市城市建设投资有限公司委托开展水土保持监测工作。</w:t>
      </w:r>
    </w:p>
    <w:p>
      <w:pPr>
        <w:bidi w:val="0"/>
        <w:rPr>
          <w:rFonts w:hint="default"/>
          <w:lang w:val="en-US" w:eastAsia="zh-CN"/>
        </w:rPr>
      </w:pPr>
      <w:r>
        <w:rPr>
          <w:rFonts w:hint="default"/>
          <w:lang w:val="en-US" w:eastAsia="zh-CN"/>
        </w:rPr>
        <w:t>为了加强本工程水土保持监测工作，监测单位及时组建了衡阳市北三环湘江大桥项目水土保持监测组，组由5人组成，其中总监测工程师 1 名，监测工程师 2 名，监测员2 名。该工程水土保持监测工作实行总监测工程师负责制，由总监测工程师负责项目部组建。监测项目部负责该工程监测实施方案的编制；监测工作的组织实施；监测管理制度的制定；监测成果的审核、统计、分析、汇编；监测总结报告审核、发送。水土保持监测项目部按照水利部水保《关于规范生产建设项目水土保持监测工作的意见》 ([2009]187号文件)的要求，根据制定的实施方案，结合道路工程开 工建设区域实际情况，进行监测点布设和监测工作。</w:t>
      </w:r>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lang w:val="en-US" w:eastAsia="zh-CN"/>
        </w:rPr>
        <w:t>监测单位在监测过程中对本工程7个分区， 采取实地测量、巡查监测和资料调查相 结合的方式，提交监测实施方案1份，监测季报1份。并于2021年12月编制完成了《衡阳市北三环湘江大桥项目水土保持监测总结报告》。</w:t>
      </w:r>
    </w:p>
    <w:p>
      <w:pPr>
        <w:pStyle w:val="9"/>
        <w:bidi w:val="0"/>
        <w:rPr>
          <w:rFonts w:hint="default"/>
        </w:rPr>
      </w:pPr>
      <w:bookmarkStart w:id="154" w:name="_Toc31171"/>
      <w:r>
        <w:rPr>
          <w:rFonts w:hint="default"/>
        </w:rPr>
        <w:t>6.5 水土保持监理</w:t>
      </w:r>
      <w:bookmarkEnd w:id="154"/>
    </w:p>
    <w:p>
      <w:pPr>
        <w:bidi w:val="0"/>
        <w:rPr>
          <w:rFonts w:hint="default"/>
          <w:lang w:val="en-US" w:eastAsia="zh-CN"/>
        </w:rPr>
      </w:pPr>
      <w:r>
        <w:rPr>
          <w:rFonts w:hint="default"/>
          <w:lang w:val="en-US" w:eastAsia="zh-CN"/>
        </w:rPr>
        <w:t>本工程道路工程监理由</w:t>
      </w:r>
      <w:r>
        <w:rPr>
          <w:rFonts w:hint="eastAsia"/>
        </w:rPr>
        <w:t>河北远大工程咨询有限公司</w:t>
      </w:r>
      <w:r>
        <w:rPr>
          <w:rFonts w:hint="default"/>
          <w:lang w:val="en-US" w:eastAsia="zh-CN"/>
        </w:rPr>
        <w:t>承担。并委托</w:t>
      </w:r>
      <w:r>
        <w:t>湖南</w:t>
      </w:r>
      <w:r>
        <w:rPr>
          <w:rFonts w:hint="eastAsia"/>
          <w:lang w:val="en-US" w:eastAsia="zh-CN"/>
        </w:rPr>
        <w:t>华意项目管理有限</w:t>
      </w:r>
      <w:r>
        <w:t>公司</w:t>
      </w:r>
      <w:r>
        <w:rPr>
          <w:rFonts w:hint="default"/>
          <w:lang w:val="en-US" w:eastAsia="zh-CN"/>
        </w:rPr>
        <w:t>承担本工程水土保持监理。监理年度总结报告1份，并及时组织施工单位进行单元工程验收与质量评定。</w:t>
      </w:r>
    </w:p>
    <w:p>
      <w:pPr>
        <w:bidi w:val="0"/>
        <w:rPr>
          <w:rFonts w:hint="default"/>
          <w:lang w:val="en-US" w:eastAsia="zh-CN"/>
        </w:rPr>
      </w:pPr>
      <w:r>
        <w:rPr>
          <w:rFonts w:hint="default"/>
          <w:lang w:val="en-US" w:eastAsia="zh-CN"/>
        </w:rPr>
        <w:t>监理单位实行总监理工程师负责制，并全面负责监理机构的工作。根据本工程项目 涉及水土保持工程的特点，配备相应的专业监理工程师及监理员。在监理工作开展过程中，常驻专业监理工程师，依据变化情况及时补充和调整相应的监理工程师和监理员。建立健全现场监理组织机构，完善监理制度， 规范监理实施程序。为有效对施工阶段现场实行全方位、全过程施工监理， 派出了有丰富监理经验和技术水平的监理工程师、监 理员组成的监理队伍， 对施工阶段现场实施监理。并根据工程的要求制定和完善了各岗 位的职责、工作守则； 同时，根据监理总目标和总的指导思想，为了做到严格监理， 完 善监理制度，编制完成了《水土保持监理规划》，并在《水土保持监理规划》的指导下 编制了《水土保持监理实施细则》，对施工过程有效的进行“事前、事中、事后”的监控，主要是做好事前预控，制定了相应措施，为实现监理工作的制度化、标准化和程序化，使监理工作有法可依、有章可循提供了依据，为工程顺利开展奠定了基础。</w:t>
      </w:r>
    </w:p>
    <w:p>
      <w:pPr>
        <w:bidi w:val="0"/>
        <w:rPr>
          <w:rFonts w:hint="default"/>
          <w:lang w:val="en-US" w:eastAsia="zh-CN"/>
        </w:rPr>
      </w:pPr>
      <w:r>
        <w:rPr>
          <w:rFonts w:hint="default"/>
          <w:lang w:val="en-US" w:eastAsia="zh-CN"/>
        </w:rPr>
        <w:t>监理具体程序为： 施工开始前，监理单位审核了施工单位的资质、质量计划、年（季） 度进度计划，经批准后实施；施工过程中，主要采用现场检查验收、旁站与巡视、平行检验等控制手段，所有控制过程都保存记录。及时组织施工单位进行质量评定与分部工程验收，做好工程验收工作。定期向公司报告工程质量状况，并进行统计、分析与评价。</w:t>
      </w:r>
    </w:p>
    <w:p>
      <w:pPr>
        <w:bidi w:val="0"/>
        <w:rPr>
          <w:rFonts w:hint="default"/>
          <w:lang w:val="en-US" w:eastAsia="zh-CN"/>
        </w:rPr>
      </w:pPr>
      <w:r>
        <w:rPr>
          <w:rFonts w:hint="default"/>
          <w:lang w:val="en-US" w:eastAsia="zh-CN"/>
        </w:rPr>
        <w:t>本工程水土保持监理工作范围主要为道路工程区的扰动面积和水土保持措施等。</w:t>
      </w:r>
    </w:p>
    <w:p>
      <w:pPr>
        <w:bidi w:val="0"/>
        <w:rPr>
          <w:rFonts w:hint="default"/>
          <w:lang w:val="en-US" w:eastAsia="zh-CN"/>
        </w:rPr>
      </w:pPr>
      <w:r>
        <w:rPr>
          <w:rFonts w:hint="default"/>
          <w:lang w:val="en-US" w:eastAsia="zh-CN"/>
        </w:rPr>
        <w:t>本工程水土保持监理主要工作内容： ①对施工单位的水土保持工作采取检查、旁站和指令文件等监理方式进行现场巡查，保证各项水土保持措施的如期建设和功能的正常 发挥，结合现场巡查，提出要求限期完成的有关水土保持工作；②对施工单位的水土保 持相关报告进行审查，提出审查、修改意见； ③依据有关法律、法规及工程承包合同，协助处理各种水土保持纠纷； ④提交水土保持监理工作报告，满足本项目的水土保持设 施验收。</w:t>
      </w:r>
    </w:p>
    <w:p>
      <w:pPr>
        <w:bidi w:val="0"/>
        <w:rPr>
          <w:rFonts w:hint="default"/>
          <w:lang w:val="en-US" w:eastAsia="zh-CN"/>
        </w:rPr>
      </w:pPr>
      <w:r>
        <w:rPr>
          <w:rFonts w:hint="default"/>
          <w:lang w:val="en-US" w:eastAsia="zh-CN"/>
        </w:rPr>
        <w:t>本工程水土保持监理工作主要职责：依据监理委托合同、施工合同， 对批复水土保 持方案设计的水土保持工程质量、进度、投资进行全方位监理及复核、核实等。</w:t>
      </w:r>
    </w:p>
    <w:p>
      <w:pPr>
        <w:bidi w:val="0"/>
        <w:rPr>
          <w:rFonts w:hint="default"/>
          <w:lang w:val="en-US" w:eastAsia="zh-CN"/>
        </w:rPr>
      </w:pPr>
      <w:r>
        <w:rPr>
          <w:rFonts w:hint="default"/>
          <w:lang w:val="en-US" w:eastAsia="zh-CN"/>
        </w:rPr>
        <w:t>根据《水土保持工程施工监理规范》对监理工程师的职责要求，认真实行“四控制 （即开工条件、质量、进度、投资） ”，坚持事前控制、中间检查、验收把关，对工程 实施全面、全过程监理。监理人员始终恪守“科学、公正、廉洁”的职业准则， 使监理工 作健康、顺利开展。</w:t>
      </w:r>
    </w:p>
    <w:p>
      <w:pPr>
        <w:pStyle w:val="9"/>
        <w:bidi w:val="0"/>
        <w:rPr>
          <w:rFonts w:hint="default" w:ascii="Times New Roman" w:hAnsi="Times New Roman" w:cs="Times New Roman"/>
        </w:rPr>
      </w:pPr>
      <w:bookmarkStart w:id="155" w:name="_Toc21156"/>
      <w:r>
        <w:rPr>
          <w:rFonts w:hint="default" w:ascii="Times New Roman" w:hAnsi="Times New Roman" w:cs="Times New Roman"/>
        </w:rPr>
        <w:t>6.6 水行政主管部门监督检查意见落实情况</w:t>
      </w:r>
      <w:bookmarkEnd w:id="155"/>
    </w:p>
    <w:p>
      <w:pPr>
        <w:bidi w:val="0"/>
        <w:rPr>
          <w:rFonts w:hint="default"/>
          <w:lang w:val="en-US" w:eastAsia="zh-CN"/>
        </w:rPr>
      </w:pPr>
      <w:r>
        <w:rPr>
          <w:rFonts w:hint="default"/>
          <w:lang w:val="en-US" w:eastAsia="zh-CN"/>
        </w:rPr>
        <w:t>本项目自开工建设以来， 虽各级水行政主管部门未对该项目进行监督检查， 但是建设单位不定期组织施工单位、监理单位对项目区现场水土保持措施实施情况进行检查，确保工程水土流失防治效果满足批复的水土保持方案和生态环境保护要求。2021年</w:t>
      </w:r>
      <w:r>
        <w:rPr>
          <w:rFonts w:hint="eastAsia"/>
          <w:lang w:val="en-US" w:eastAsia="zh-CN"/>
        </w:rPr>
        <w:t>12</w:t>
      </w:r>
      <w:r>
        <w:rPr>
          <w:rFonts w:hint="default"/>
          <w:lang w:val="en-US" w:eastAsia="zh-CN"/>
        </w:rPr>
        <w:t>月，建设单位邀请了第三方机构一起对本工程进行了自我查验，为编制《衡阳市北三环湘江大桥项目水土保持设施验收报告》奠定了基础。</w:t>
      </w:r>
    </w:p>
    <w:p>
      <w:pPr>
        <w:pStyle w:val="9"/>
        <w:bidi w:val="0"/>
        <w:rPr>
          <w:rFonts w:hint="default" w:ascii="Times New Roman" w:hAnsi="Times New Roman" w:cs="Times New Roman"/>
          <w:color w:val="auto"/>
          <w:sz w:val="21"/>
          <w:highlight w:val="none"/>
        </w:rPr>
      </w:pPr>
      <w:bookmarkStart w:id="156" w:name="_Toc15952"/>
      <w:r>
        <w:rPr>
          <w:rFonts w:hint="default" w:ascii="Times New Roman" w:hAnsi="Times New Roman" w:cs="Times New Roman"/>
          <w:color w:val="auto"/>
          <w:highlight w:val="none"/>
        </w:rPr>
        <w:t>6.7 水土保持补偿费缴纳情况</w:t>
      </w:r>
      <w:bookmarkEnd w:id="156"/>
    </w:p>
    <w:p>
      <w:pPr>
        <w:bidi w:val="0"/>
        <w:rPr>
          <w:rFonts w:hint="default"/>
        </w:rPr>
      </w:pPr>
      <w:r>
        <w:rPr>
          <w:rFonts w:hint="default"/>
          <w:lang w:val="en-US" w:eastAsia="zh-CN"/>
        </w:rPr>
        <w:t>根据衡水许[2015]21号文《关于衡阳市北三环湘江大桥项目项目水土保持方案的批复》，本项目水土保持补偿费应缴纳48.26万元。本项目实际17.07hm² ，均为永久占地，较方案，保持不变，因此，本项目实际缴纳水土保持设施补偿费48.26万元。</w:t>
      </w:r>
    </w:p>
    <w:p>
      <w:pPr>
        <w:pStyle w:val="9"/>
        <w:bidi w:val="0"/>
        <w:rPr>
          <w:rFonts w:hint="default" w:ascii="Times New Roman" w:hAnsi="Times New Roman" w:cs="Times New Roman"/>
          <w:color w:val="auto"/>
          <w:sz w:val="21"/>
          <w:highlight w:val="none"/>
        </w:rPr>
      </w:pPr>
      <w:bookmarkStart w:id="157" w:name="_Toc9876"/>
      <w:r>
        <w:rPr>
          <w:rFonts w:hint="default" w:ascii="Times New Roman" w:hAnsi="Times New Roman" w:cs="Times New Roman"/>
          <w:color w:val="auto"/>
          <w:highlight w:val="none"/>
        </w:rPr>
        <w:t>6.8 水土保持设施管理维护</w:t>
      </w:r>
      <w:bookmarkEnd w:id="157"/>
    </w:p>
    <w:p>
      <w:pPr>
        <w:bidi w:val="0"/>
        <w:rPr>
          <w:rFonts w:hint="default"/>
        </w:rPr>
      </w:pPr>
      <w:r>
        <w:rPr>
          <w:rFonts w:hint="default"/>
          <w:lang w:val="en-US" w:eastAsia="zh-CN"/>
        </w:rPr>
        <w:t>衡阳市北三环湘江大桥项目于 2015年10月开工，2017年10月底完工， 水土保持各项治理措施已完成。本工程投产运行后，由衡阳市城市建设投资有限公司对设施的运行和维护进行管理。衡阳市城市建设投资有限公司管理按照先进管理体系的模式，建立相应的项目运行管理机构，并逐级落实岗位责任制。从目前试运行情况看，水土保持工程管理责任明确，水土保持设施的正常运行得到了保证，取得了一定的效果。</w:t>
      </w:r>
    </w:p>
    <w:p>
      <w:pPr>
        <w:pStyle w:val="8"/>
        <w:bidi w:val="0"/>
        <w:rPr>
          <w:rFonts w:hint="default" w:ascii="Times New Roman" w:hAnsi="Times New Roman" w:cs="Times New Roman"/>
        </w:rPr>
      </w:pPr>
      <w:bookmarkStart w:id="158" w:name="_Toc356"/>
    </w:p>
    <w:p>
      <w:pPr>
        <w:pStyle w:val="8"/>
        <w:bidi w:val="0"/>
        <w:rPr>
          <w:rFonts w:hint="default" w:ascii="Times New Roman" w:hAnsi="Times New Roman" w:cs="Times New Roman"/>
        </w:rPr>
      </w:pPr>
    </w:p>
    <w:p>
      <w:pPr>
        <w:pStyle w:val="8"/>
        <w:bidi w:val="0"/>
        <w:rPr>
          <w:rFonts w:hint="default" w:ascii="Times New Roman" w:hAnsi="Times New Roman" w:cs="Times New Roman"/>
        </w:rPr>
      </w:pPr>
    </w:p>
    <w:p>
      <w:pPr>
        <w:rPr>
          <w:rFonts w:hint="default" w:ascii="Times New Roman" w:hAnsi="Times New Roman" w:cs="Times New Roman"/>
        </w:rPr>
      </w:pPr>
    </w:p>
    <w:p>
      <w:pPr>
        <w:pStyle w:val="2"/>
        <w:rPr>
          <w:rFonts w:hint="default"/>
        </w:rPr>
      </w:pPr>
    </w:p>
    <w:p>
      <w:pPr>
        <w:pStyle w:val="8"/>
        <w:bidi w:val="0"/>
        <w:rPr>
          <w:rFonts w:hint="default" w:ascii="Times New Roman" w:hAnsi="Times New Roman" w:cs="Times New Roman"/>
        </w:rPr>
      </w:pPr>
    </w:p>
    <w:p>
      <w:pPr>
        <w:pStyle w:val="8"/>
        <w:bidi w:val="0"/>
        <w:rPr>
          <w:rFonts w:hint="default" w:ascii="Times New Roman" w:hAnsi="Times New Roman" w:cs="Times New Roman"/>
        </w:rPr>
      </w:pPr>
    </w:p>
    <w:p>
      <w:pPr>
        <w:pStyle w:val="8"/>
        <w:bidi w:val="0"/>
        <w:rPr>
          <w:rFonts w:hint="default" w:ascii="Times New Roman" w:hAnsi="Times New Roman" w:cs="Times New Roman"/>
        </w:rPr>
      </w:pPr>
    </w:p>
    <w:p>
      <w:pPr>
        <w:pStyle w:val="8"/>
        <w:bidi w:val="0"/>
        <w:rPr>
          <w:rFonts w:hint="default" w:ascii="Times New Roman" w:hAnsi="Times New Roman" w:cs="Times New Roman"/>
        </w:rPr>
      </w:pPr>
    </w:p>
    <w:p>
      <w:pPr>
        <w:pStyle w:val="8"/>
        <w:bidi w:val="0"/>
        <w:ind w:left="0" w:leftChars="0" w:firstLine="0" w:firstLineChars="0"/>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rPr>
      </w:pPr>
    </w:p>
    <w:p>
      <w:pPr>
        <w:pStyle w:val="8"/>
        <w:bidi w:val="0"/>
        <w:rPr>
          <w:rFonts w:hint="default" w:ascii="Times New Roman" w:hAnsi="Times New Roman" w:cs="Times New Roman"/>
        </w:rPr>
      </w:pPr>
      <w:r>
        <w:rPr>
          <w:rFonts w:hint="default" w:ascii="Times New Roman" w:hAnsi="Times New Roman" w:cs="Times New Roman"/>
        </w:rPr>
        <w:t>7 结论</w:t>
      </w:r>
      <w:bookmarkEnd w:id="158"/>
    </w:p>
    <w:p>
      <w:pPr>
        <w:pStyle w:val="9"/>
        <w:bidi w:val="0"/>
        <w:rPr>
          <w:rFonts w:hint="default" w:ascii="Times New Roman" w:hAnsi="Times New Roman" w:cs="Times New Roman"/>
        </w:rPr>
      </w:pPr>
      <w:bookmarkStart w:id="159" w:name="_Toc13775"/>
      <w:r>
        <w:rPr>
          <w:rFonts w:hint="default" w:ascii="Times New Roman" w:hAnsi="Times New Roman" w:cs="Times New Roman"/>
        </w:rPr>
        <w:t>7.1 结论</w:t>
      </w:r>
      <w:bookmarkEnd w:id="159"/>
    </w:p>
    <w:p>
      <w:pPr>
        <w:bidi w:val="0"/>
        <w:rPr>
          <w:rFonts w:hint="default"/>
          <w:lang w:val="en-US" w:eastAsia="zh-CN"/>
        </w:rPr>
      </w:pPr>
      <w:r>
        <w:rPr>
          <w:rFonts w:hint="default"/>
          <w:lang w:val="en-US" w:eastAsia="zh-CN"/>
        </w:rPr>
        <w:t>衡阳市北三环湘江大桥项目由衡阳市滨江新区投资有限公司开发建设， 公司高度重视水土保持工作， 按水土保持方案报告书及其批复文件的 要求，坚持水土保持“三同时”及“预防为主、保护优先、防治结合、综合治理”的原则， 及时实施各项水保措施，减少因工程建设引发的水土流失，实现了道路建设与自然环 境的和谐。</w:t>
      </w:r>
    </w:p>
    <w:p>
      <w:pPr>
        <w:bidi w:val="0"/>
        <w:rPr>
          <w:rFonts w:hint="default"/>
          <w:lang w:val="en-US" w:eastAsia="zh-CN"/>
        </w:rPr>
      </w:pPr>
      <w:r>
        <w:rPr>
          <w:rFonts w:hint="default"/>
          <w:lang w:val="en-US" w:eastAsia="zh-CN"/>
        </w:rPr>
        <w:t>建设单位制定了《水土保持管理实施方案》，建立了建设单位、施工、监理、监测 等各方参与的水土保持管理机构， 成立了以项目公司副总为第一责任人的水保工作领导 小组，并安排了专职水土保持管理人员，明确各参建单位水土保持职责、义务和要求。</w:t>
      </w:r>
    </w:p>
    <w:p>
      <w:pPr>
        <w:bidi w:val="0"/>
        <w:rPr>
          <w:rFonts w:hint="default"/>
          <w:lang w:val="en-US" w:eastAsia="zh-CN"/>
        </w:rPr>
      </w:pPr>
      <w:r>
        <w:rPr>
          <w:rFonts w:hint="default"/>
          <w:lang w:val="en-US" w:eastAsia="zh-CN"/>
        </w:rPr>
        <w:t>建设单位在招标投标过程中将水土保持工程作为重点，明确了水土保持责任。在施工过程中，根据各施工单位水土保持工作完成情况，在月进度款中及时支付合同中相应的水土保持措施费。在合同管理中坚持水土保持“三同时”原则，在施工合同中专门委托 有资质的单位对道路工程区进行水土流失防治。</w:t>
      </w:r>
    </w:p>
    <w:p>
      <w:pPr>
        <w:bidi w:val="0"/>
        <w:rPr>
          <w:rFonts w:hint="default"/>
          <w:lang w:val="en-US" w:eastAsia="zh-CN"/>
        </w:rPr>
      </w:pPr>
      <w:r>
        <w:rPr>
          <w:rFonts w:hint="default"/>
          <w:lang w:val="en-US" w:eastAsia="zh-CN"/>
        </w:rPr>
        <w:t>本工程采取的水土保持工程措施主要包括雨水管网、排水沟、土地平整等； 植物措施主要包括对道路工程区绿化带、铺草皮、种植乔灌木等措施；临时措施主要包括表土开挖及回填、临时覆盖措施、开挖临时排水沟及沉沙池等。在施工中，建设单位采取有效监督管控措施，控制施工扰动范围，对施工扰动区同步采取水土保持防治措施，使水土资源、林草植被得到有效保护和恢复。</w:t>
      </w:r>
    </w:p>
    <w:p>
      <w:pPr>
        <w:bidi w:val="0"/>
        <w:rPr>
          <w:rFonts w:hint="default"/>
          <w:lang w:val="en-US" w:eastAsia="zh-CN"/>
        </w:rPr>
      </w:pPr>
      <w:r>
        <w:rPr>
          <w:rFonts w:hint="default"/>
          <w:lang w:val="en-US" w:eastAsia="zh-CN"/>
        </w:rPr>
        <w:t>经建设单位及委托的技术服务单位实地抽查和对相关档案资料的查阅， 认为衡阳市北三环湘江大桥项目水土保持措施布局基本合理，工程措施中雨水管网、排水沟、土地平整等措施工程质量合格；绿化带、铺草皮等植物措施基本符合设计和规范要求，质量合格；且土地整治工程恢复情况较好。其中，工程建设扰动土地整治率达</w:t>
      </w:r>
      <w:r>
        <w:rPr>
          <w:rFonts w:hint="eastAsia"/>
          <w:lang w:val="en-US" w:eastAsia="zh-CN"/>
        </w:rPr>
        <w:t>99.3</w:t>
      </w:r>
      <w:r>
        <w:rPr>
          <w:rFonts w:hint="default"/>
          <w:lang w:val="en-US" w:eastAsia="zh-CN"/>
        </w:rPr>
        <w:t>%，水土流失总治理度达</w:t>
      </w:r>
      <w:r>
        <w:rPr>
          <w:rFonts w:hint="eastAsia"/>
          <w:lang w:val="en-US" w:eastAsia="zh-CN"/>
        </w:rPr>
        <w:t>99.1</w:t>
      </w:r>
      <w:r>
        <w:rPr>
          <w:rFonts w:hint="default"/>
          <w:lang w:val="en-US" w:eastAsia="zh-CN"/>
        </w:rPr>
        <w:t>%，拦渣率</w:t>
      </w:r>
      <w:r>
        <w:rPr>
          <w:rFonts w:hint="eastAsia"/>
          <w:lang w:val="en-US" w:eastAsia="zh-CN"/>
        </w:rPr>
        <w:t>98.9</w:t>
      </w:r>
      <w:r>
        <w:rPr>
          <w:rFonts w:hint="default"/>
          <w:lang w:val="en-US" w:eastAsia="zh-CN"/>
        </w:rPr>
        <w:t>%，土壤流失控制比达 1，林草植被恢复率</w:t>
      </w:r>
      <w:r>
        <w:rPr>
          <w:rFonts w:hint="eastAsia"/>
          <w:lang w:val="en-US" w:eastAsia="zh-CN"/>
        </w:rPr>
        <w:t>99.0</w:t>
      </w:r>
      <w:r>
        <w:rPr>
          <w:rFonts w:hint="default"/>
          <w:lang w:val="en-US" w:eastAsia="zh-CN"/>
        </w:rPr>
        <w:t>%，林草覆盖率</w:t>
      </w:r>
      <w:r>
        <w:rPr>
          <w:rFonts w:hint="eastAsia"/>
          <w:lang w:val="en-US" w:eastAsia="zh-CN"/>
        </w:rPr>
        <w:t>71.4</w:t>
      </w:r>
      <w:r>
        <w:rPr>
          <w:rFonts w:hint="default"/>
          <w:lang w:val="en-US" w:eastAsia="zh-CN"/>
        </w:rPr>
        <w:t>%。6项防治指标均达到了方案设计的防治要求。经运行，未发现重大质量缺陷， 运行情况较好 达到了防治水土流失的目的，能够满足国家对开发建设项目水土保持的要求。</w:t>
      </w:r>
    </w:p>
    <w:p>
      <w:pPr>
        <w:bidi w:val="0"/>
        <w:rPr>
          <w:rFonts w:hint="default"/>
          <w:lang w:val="en-US" w:eastAsia="zh-CN"/>
        </w:rPr>
      </w:pPr>
      <w:r>
        <w:rPr>
          <w:rFonts w:hint="default"/>
          <w:lang w:val="en-US" w:eastAsia="zh-CN"/>
        </w:rPr>
        <w:t>综上所述，衡阳市北三环湘江大桥项目已较好地完成了开发建设项目所要求的水土流失的防治任务，完成的各项工程安全可靠，工程质量合格，水土保持设施达到了国家水土保持法律、法规及技术标准规定的验收条件。</w:t>
      </w:r>
    </w:p>
    <w:p>
      <w:pPr>
        <w:pStyle w:val="9"/>
        <w:bidi w:val="0"/>
        <w:rPr>
          <w:rFonts w:hint="default" w:ascii="Times New Roman" w:hAnsi="Times New Roman" w:cs="Times New Roman"/>
        </w:rPr>
      </w:pPr>
      <w:bookmarkStart w:id="160" w:name="_Toc2795"/>
      <w:r>
        <w:rPr>
          <w:rFonts w:hint="default" w:ascii="Times New Roman" w:hAnsi="Times New Roman" w:cs="Times New Roman"/>
        </w:rPr>
        <w:t>7.2  遗留问题安排</w:t>
      </w:r>
      <w:bookmarkEnd w:id="160"/>
    </w:p>
    <w:p>
      <w:pPr>
        <w:bidi w:val="0"/>
        <w:rPr>
          <w:rFonts w:hint="default"/>
          <w:lang w:val="en-US" w:eastAsia="zh-CN"/>
        </w:rPr>
      </w:pPr>
      <w:r>
        <w:rPr>
          <w:rFonts w:hint="default"/>
          <w:lang w:val="en-US" w:eastAsia="zh-CN"/>
        </w:rPr>
        <w:t>1、对道路内部分区域林草成活率较低， 建设单位应及时补植补种和加强管护， 加林草植被成活率，提高道路区生态环境和员工生活质量环境。</w:t>
      </w:r>
    </w:p>
    <w:p>
      <w:pPr>
        <w:bidi w:val="0"/>
        <w:rPr>
          <w:rFonts w:hint="default"/>
          <w:lang w:val="en-US" w:eastAsia="zh-CN"/>
        </w:rPr>
      </w:pPr>
      <w:r>
        <w:rPr>
          <w:rFonts w:hint="default"/>
          <w:lang w:val="en-US" w:eastAsia="zh-CN"/>
        </w:rPr>
        <w:t>2、建设单位应明确水土保持设施管理维护部门，建立水土保持措施管理养护责任制，确保已建水土保持措施长效、稳定的发挥作用。</w:t>
      </w: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2"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spacing w:line="243" w:lineRule="auto"/>
        <w:rPr>
          <w:rFonts w:hint="default" w:ascii="Times New Roman" w:hAnsi="Times New Roman" w:cs="Times New Roman"/>
          <w:color w:val="auto"/>
          <w:sz w:val="21"/>
          <w:highlight w:val="none"/>
        </w:rPr>
      </w:pPr>
    </w:p>
    <w:p>
      <w:pPr>
        <w:pStyle w:val="8"/>
        <w:bidi w:val="0"/>
        <w:rPr>
          <w:rFonts w:hint="default" w:ascii="Times New Roman" w:hAnsi="Times New Roman" w:cs="Times New Roman"/>
          <w:color w:val="auto"/>
          <w:highlight w:val="none"/>
        </w:rPr>
      </w:pPr>
      <w:bookmarkStart w:id="161" w:name="_Toc12717"/>
    </w:p>
    <w:p>
      <w:pPr>
        <w:pStyle w:val="8"/>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8附件及附图</w:t>
      </w:r>
      <w:bookmarkEnd w:id="161"/>
    </w:p>
    <w:p>
      <w:pPr>
        <w:pStyle w:val="9"/>
        <w:bidi w:val="0"/>
        <w:rPr>
          <w:rFonts w:hint="default" w:ascii="Times New Roman" w:hAnsi="Times New Roman" w:cs="Times New Roman"/>
          <w:color w:val="auto"/>
          <w:highlight w:val="none"/>
        </w:rPr>
      </w:pPr>
      <w:bookmarkStart w:id="162" w:name="_Toc5010"/>
      <w:r>
        <w:rPr>
          <w:rFonts w:hint="default" w:ascii="Times New Roman" w:hAnsi="Times New Roman" w:cs="Times New Roman"/>
          <w:color w:val="auto"/>
          <w:highlight w:val="none"/>
        </w:rPr>
        <w:t>8.1 附件</w:t>
      </w:r>
      <w:bookmarkEnd w:id="162"/>
    </w:p>
    <w:p>
      <w:pPr>
        <w:spacing w:before="227" w:line="231" w:lineRule="auto"/>
        <w:jc w:val="center"/>
        <w:rPr>
          <w:rFonts w:hint="default" w:ascii="Times New Roman" w:hAnsi="Times New Roman" w:eastAsia="仿宋" w:cs="Times New Roman"/>
          <w:color w:val="auto"/>
          <w:sz w:val="30"/>
          <w:szCs w:val="30"/>
          <w:highlight w:val="none"/>
          <w14:textOutline w14:w="3810" w14:cap="flat" w14:cmpd="sng">
            <w14:solidFill>
              <w14:srgbClr w14:val="000000"/>
            </w14:solidFill>
            <w14:prstDash w14:val="solid"/>
            <w14:miter w14:val="0"/>
          </w14:textOutline>
        </w:rPr>
      </w:pPr>
      <w:r>
        <w:rPr>
          <w:rFonts w:hint="eastAsia" w:eastAsia="仿宋" w:cs="Times New Roman"/>
          <w:color w:val="auto"/>
          <w:sz w:val="30"/>
          <w:szCs w:val="30"/>
          <w:highlight w:val="none"/>
          <w:lang w:val="en-US" w:eastAsia="zh-CN"/>
          <w14:textOutline w14:w="3810" w14:cap="flat" w14:cmpd="sng">
            <w14:solidFill>
              <w14:srgbClr w14:val="000000"/>
            </w14:solidFill>
            <w14:prstDash w14:val="solid"/>
            <w14:miter w14:val="0"/>
          </w14:textOutline>
        </w:rPr>
        <w:t>水土保持方案</w:t>
      </w:r>
      <w:r>
        <w:rPr>
          <w:rFonts w:hint="default" w:ascii="Times New Roman" w:hAnsi="Times New Roman" w:eastAsia="仿宋" w:cs="Times New Roman"/>
          <w:color w:val="auto"/>
          <w:sz w:val="30"/>
          <w:szCs w:val="30"/>
          <w:highlight w:val="none"/>
          <w14:textOutline w14:w="3810" w14:cap="flat" w14:cmpd="sng">
            <w14:solidFill>
              <w14:srgbClr w14:val="000000"/>
            </w14:solidFill>
            <w14:prstDash w14:val="solid"/>
            <w14:miter w14:val="0"/>
          </w14:textOutline>
        </w:rPr>
        <w:t>批复</w:t>
      </w:r>
    </w:p>
    <w:p>
      <w:pPr>
        <w:pStyle w:val="2"/>
        <w:rPr>
          <w:rFonts w:hint="default"/>
        </w:rPr>
      </w:pPr>
      <w:r>
        <w:drawing>
          <wp:anchor distT="0" distB="0" distL="114300" distR="114300" simplePos="0" relativeHeight="251697152" behindDoc="1" locked="0" layoutInCell="1" allowOverlap="1">
            <wp:simplePos x="0" y="0"/>
            <wp:positionH relativeFrom="column">
              <wp:posOffset>304800</wp:posOffset>
            </wp:positionH>
            <wp:positionV relativeFrom="paragraph">
              <wp:posOffset>0</wp:posOffset>
            </wp:positionV>
            <wp:extent cx="5554345" cy="5943600"/>
            <wp:effectExtent l="0" t="0" r="8255" b="0"/>
            <wp:wrapNone/>
            <wp:docPr id="2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1"/>
                    <pic:cNvPicPr>
                      <a:picLocks noChangeAspect="1"/>
                    </pic:cNvPicPr>
                  </pic:nvPicPr>
                  <pic:blipFill>
                    <a:blip r:embed="rId58"/>
                    <a:stretch>
                      <a:fillRect/>
                    </a:stretch>
                  </pic:blipFill>
                  <pic:spPr>
                    <a:xfrm>
                      <a:off x="0" y="0"/>
                      <a:ext cx="5554345" cy="5943600"/>
                    </a:xfrm>
                    <a:prstGeom prst="rect">
                      <a:avLst/>
                    </a:prstGeom>
                    <a:noFill/>
                    <a:ln>
                      <a:noFill/>
                    </a:ln>
                  </pic:spPr>
                </pic:pic>
              </a:graphicData>
            </a:graphic>
          </wp:anchor>
        </w:drawing>
      </w:r>
    </w:p>
    <w:p>
      <w:pPr>
        <w:spacing w:before="154" w:line="11626" w:lineRule="exact"/>
        <w:ind w:firstLine="510"/>
        <w:jc w:val="left"/>
        <w:textAlignment w:val="center"/>
        <w:rPr>
          <w:rFonts w:hint="default" w:ascii="Times New Roman" w:hAnsi="Times New Roman" w:cs="Times New Roman"/>
          <w:color w:val="auto"/>
          <w:highlight w:val="none"/>
        </w:rPr>
      </w:pPr>
      <w:r>
        <w:drawing>
          <wp:anchor distT="0" distB="0" distL="114300" distR="114300" simplePos="0" relativeHeight="251698176" behindDoc="1" locked="0" layoutInCell="1" allowOverlap="1">
            <wp:simplePos x="0" y="0"/>
            <wp:positionH relativeFrom="column">
              <wp:posOffset>304800</wp:posOffset>
            </wp:positionH>
            <wp:positionV relativeFrom="paragraph">
              <wp:posOffset>227330</wp:posOffset>
            </wp:positionV>
            <wp:extent cx="5554345" cy="7844790"/>
            <wp:effectExtent l="0" t="0" r="8255" b="3810"/>
            <wp:wrapNone/>
            <wp:docPr id="2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
                    <pic:cNvPicPr>
                      <a:picLocks noChangeAspect="1"/>
                    </pic:cNvPicPr>
                  </pic:nvPicPr>
                  <pic:blipFill>
                    <a:blip r:embed="rId59"/>
                    <a:stretch>
                      <a:fillRect/>
                    </a:stretch>
                  </pic:blipFill>
                  <pic:spPr>
                    <a:xfrm>
                      <a:off x="0" y="0"/>
                      <a:ext cx="5554345" cy="7844790"/>
                    </a:xfrm>
                    <a:prstGeom prst="rect">
                      <a:avLst/>
                    </a:prstGeom>
                    <a:noFill/>
                    <a:ln>
                      <a:noFill/>
                    </a:ln>
                  </pic:spPr>
                </pic:pic>
              </a:graphicData>
            </a:graphic>
          </wp:anchor>
        </w:drawing>
      </w:r>
    </w:p>
    <w:p>
      <w:pPr>
        <w:spacing w:line="310" w:lineRule="auto"/>
        <w:rPr>
          <w:rFonts w:hint="default" w:ascii="Times New Roman" w:hAnsi="Times New Roman" w:cs="Times New Roman"/>
          <w:color w:val="auto"/>
          <w:sz w:val="21"/>
          <w:highlight w:val="none"/>
        </w:rPr>
      </w:pPr>
    </w:p>
    <w:p>
      <w:pPr>
        <w:spacing w:line="311" w:lineRule="auto"/>
        <w:rPr>
          <w:rFonts w:hint="default" w:ascii="Times New Roman" w:hAnsi="Times New Roman" w:cs="Times New Roman"/>
          <w:color w:val="auto"/>
          <w:sz w:val="21"/>
          <w:highlight w:val="none"/>
        </w:rPr>
      </w:pPr>
    </w:p>
    <w:p>
      <w:pPr>
        <w:spacing w:line="11625" w:lineRule="exact"/>
        <w:ind w:firstLine="452"/>
        <w:textAlignment w:val="center"/>
        <w:rPr>
          <w:rFonts w:hint="default" w:ascii="Times New Roman" w:hAnsi="Times New Roman" w:cs="Times New Roman"/>
          <w:color w:val="auto"/>
          <w:highlight w:val="none"/>
        </w:rPr>
      </w:pPr>
      <w:r>
        <w:drawing>
          <wp:anchor distT="0" distB="0" distL="114300" distR="114300" simplePos="0" relativeHeight="251699200" behindDoc="1" locked="0" layoutInCell="1" allowOverlap="1">
            <wp:simplePos x="0" y="0"/>
            <wp:positionH relativeFrom="column">
              <wp:posOffset>304800</wp:posOffset>
            </wp:positionH>
            <wp:positionV relativeFrom="paragraph">
              <wp:posOffset>114300</wp:posOffset>
            </wp:positionV>
            <wp:extent cx="5364480" cy="8247380"/>
            <wp:effectExtent l="0" t="0" r="7620" b="1270"/>
            <wp:wrapNone/>
            <wp:docPr id="2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3"/>
                    <pic:cNvPicPr>
                      <a:picLocks noChangeAspect="1"/>
                    </pic:cNvPicPr>
                  </pic:nvPicPr>
                  <pic:blipFill>
                    <a:blip r:embed="rId60"/>
                    <a:stretch>
                      <a:fillRect/>
                    </a:stretch>
                  </pic:blipFill>
                  <pic:spPr>
                    <a:xfrm>
                      <a:off x="0" y="0"/>
                      <a:ext cx="5364480" cy="8247380"/>
                    </a:xfrm>
                    <a:prstGeom prst="rect">
                      <a:avLst/>
                    </a:prstGeom>
                    <a:noFill/>
                    <a:ln>
                      <a:noFill/>
                    </a:ln>
                  </pic:spPr>
                </pic:pic>
              </a:graphicData>
            </a:graphic>
          </wp:anchor>
        </w:drawing>
      </w: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5" w:lineRule="auto"/>
        <w:rPr>
          <w:rFonts w:hint="default" w:ascii="Times New Roman" w:hAnsi="Times New Roman" w:cs="Times New Roman"/>
          <w:color w:val="auto"/>
          <w:sz w:val="21"/>
          <w:highlight w:val="none"/>
        </w:rPr>
      </w:pPr>
    </w:p>
    <w:p>
      <w:pPr>
        <w:spacing w:line="246" w:lineRule="auto"/>
        <w:rPr>
          <w:rFonts w:hint="default" w:ascii="Times New Roman" w:hAnsi="Times New Roman" w:cs="Times New Roman"/>
          <w:color w:val="auto"/>
          <w:sz w:val="21"/>
          <w:highlight w:val="none"/>
        </w:rPr>
      </w:pPr>
    </w:p>
    <w:p>
      <w:pPr>
        <w:spacing w:line="246" w:lineRule="auto"/>
        <w:rPr>
          <w:rFonts w:hint="default" w:ascii="Times New Roman" w:hAnsi="Times New Roman" w:cs="Times New Roman"/>
          <w:color w:val="auto"/>
          <w:sz w:val="21"/>
          <w:highlight w:val="none"/>
        </w:rPr>
      </w:pPr>
    </w:p>
    <w:p>
      <w:pPr>
        <w:spacing w:before="226" w:line="216" w:lineRule="auto"/>
        <w:ind w:firstLine="2922"/>
        <w:rPr>
          <w:rFonts w:hint="default" w:ascii="Times New Roman" w:hAnsi="Times New Roman" w:eastAsia="仿宋" w:cs="Times New Roman"/>
          <w:color w:val="auto"/>
          <w:spacing w:val="-112"/>
          <w:sz w:val="30"/>
          <w:szCs w:val="30"/>
          <w:highlight w:val="none"/>
        </w:rPr>
      </w:pPr>
    </w:p>
    <w:p>
      <w:pPr>
        <w:rPr>
          <w:rFonts w:hint="default" w:ascii="Times New Roman" w:hAnsi="Times New Roman" w:eastAsia="仿宋" w:cs="Times New Roman"/>
          <w:color w:val="auto"/>
          <w:spacing w:val="-112"/>
          <w:sz w:val="30"/>
          <w:szCs w:val="30"/>
          <w:highlight w:val="none"/>
        </w:rPr>
      </w:pPr>
      <w:r>
        <w:rPr>
          <w:rFonts w:hint="default" w:ascii="Times New Roman" w:hAnsi="Times New Roman" w:eastAsia="仿宋" w:cs="Times New Roman"/>
          <w:color w:val="auto"/>
          <w:spacing w:val="-112"/>
          <w:sz w:val="30"/>
          <w:szCs w:val="30"/>
          <w:highlight w:val="none"/>
        </w:rPr>
        <w:br w:type="page"/>
      </w:r>
    </w:p>
    <w:p>
      <w:pPr>
        <w:pStyle w:val="2"/>
        <w:rPr>
          <w:rFonts w:hint="default"/>
        </w:rPr>
        <w:sectPr>
          <w:headerReference r:id="rId41" w:type="default"/>
          <w:footerReference r:id="rId42" w:type="default"/>
          <w:pgSz w:w="11860" w:h="16809"/>
          <w:pgMar w:top="1440" w:right="1440" w:bottom="1440" w:left="1440" w:header="850" w:footer="992" w:gutter="0"/>
          <w:pgBorders>
            <w:top w:val="none" w:sz="0" w:space="0"/>
            <w:left w:val="none" w:sz="0" w:space="0"/>
            <w:bottom w:val="none" w:sz="0" w:space="0"/>
            <w:right w:val="none" w:sz="0" w:space="0"/>
          </w:pgBorders>
          <w:cols w:space="0" w:num="1"/>
          <w:rtlGutter w:val="0"/>
          <w:docGrid w:linePitch="0" w:charSpace="0"/>
        </w:sectPr>
      </w:pPr>
    </w:p>
    <w:p>
      <w:pPr>
        <w:rPr>
          <w:rFonts w:hint="default"/>
        </w:rPr>
        <w:sectPr>
          <w:pgSz w:w="11860" w:h="16809"/>
          <w:pgMar w:top="1440" w:right="1440" w:bottom="1440" w:left="1440" w:header="850" w:footer="992" w:gutter="0"/>
          <w:pgBorders>
            <w:top w:val="none" w:sz="0" w:space="0"/>
            <w:left w:val="none" w:sz="0" w:space="0"/>
            <w:bottom w:val="none" w:sz="0" w:space="0"/>
            <w:right w:val="none" w:sz="0" w:space="0"/>
          </w:pgBorders>
          <w:cols w:space="0" w:num="1"/>
          <w:rtlGutter w:val="0"/>
          <w:docGrid w:linePitch="0" w:charSpace="0"/>
        </w:sectPr>
      </w:pPr>
      <w:r>
        <w:drawing>
          <wp:inline distT="0" distB="0" distL="114300" distR="114300">
            <wp:extent cx="5280025" cy="8493760"/>
            <wp:effectExtent l="0" t="0" r="15875" b="2540"/>
            <wp:docPr id="26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4"/>
                    <pic:cNvPicPr>
                      <a:picLocks noChangeAspect="1"/>
                    </pic:cNvPicPr>
                  </pic:nvPicPr>
                  <pic:blipFill>
                    <a:blip r:embed="rId61"/>
                    <a:stretch>
                      <a:fillRect/>
                    </a:stretch>
                  </pic:blipFill>
                  <pic:spPr>
                    <a:xfrm>
                      <a:off x="0" y="0"/>
                      <a:ext cx="5280025" cy="8493760"/>
                    </a:xfrm>
                    <a:prstGeom prst="rect">
                      <a:avLst/>
                    </a:prstGeom>
                    <a:noFill/>
                    <a:ln>
                      <a:noFill/>
                    </a:ln>
                  </pic:spPr>
                </pic:pic>
              </a:graphicData>
            </a:graphic>
          </wp:inline>
        </w:drawing>
      </w:r>
    </w:p>
    <w:p>
      <w:pPr>
        <w:pStyle w:val="2"/>
        <w:rPr>
          <w:rFonts w:hint="default"/>
        </w:rPr>
      </w:pPr>
    </w:p>
    <w:p>
      <w:pPr>
        <w:spacing w:line="242" w:lineRule="auto"/>
        <w:rPr>
          <w:rFonts w:hint="default" w:ascii="Times New Roman" w:hAnsi="Times New Roman" w:cs="Times New Roman"/>
          <w:color w:val="auto"/>
          <w:sz w:val="21"/>
          <w:highlight w:val="none"/>
        </w:rPr>
      </w:pPr>
    </w:p>
    <w:p>
      <w:pPr>
        <w:ind w:left="0" w:leftChars="0" w:firstLine="0" w:firstLineChars="0"/>
        <w:rPr>
          <w:rFonts w:hint="default" w:ascii="Times New Roman" w:hAnsi="Times New Roman" w:cs="Times New Roman"/>
          <w:color w:val="auto"/>
          <w:highlight w:val="none"/>
        </w:rPr>
        <w:sectPr>
          <w:headerReference r:id="rId43" w:type="default"/>
          <w:pgSz w:w="11860" w:h="16809"/>
          <w:pgMar w:top="1440" w:right="1440" w:bottom="1440" w:left="1440" w:header="850" w:footer="992" w:gutter="0"/>
          <w:pgBorders>
            <w:top w:val="none" w:sz="0" w:space="0"/>
            <w:left w:val="none" w:sz="0" w:space="0"/>
            <w:bottom w:val="none" w:sz="0" w:space="0"/>
            <w:right w:val="none" w:sz="0" w:space="0"/>
          </w:pgBorders>
          <w:cols w:space="0" w:num="1"/>
          <w:rtlGutter w:val="0"/>
          <w:docGrid w:linePitch="0" w:charSpace="0"/>
        </w:sectPr>
      </w:pPr>
    </w:p>
    <w:p>
      <w:pPr>
        <w:spacing w:line="16834" w:lineRule="exact"/>
        <w:ind w:left="0" w:leftChars="0" w:firstLine="0" w:firstLineChars="0"/>
        <w:textAlignment w:val="center"/>
        <w:rPr>
          <w:rFonts w:hint="default" w:ascii="Times New Roman" w:hAnsi="Times New Roman" w:cs="Times New Roman"/>
          <w:color w:val="auto"/>
          <w:highlight w:val="none"/>
        </w:rPr>
      </w:pPr>
    </w:p>
    <w:p>
      <w:pPr>
        <w:pStyle w:val="2"/>
      </w:pPr>
    </w:p>
    <w:sectPr>
      <w:pgSz w:w="11911" w:h="16838"/>
      <w:pgMar w:top="1440" w:right="1587" w:bottom="1440" w:left="1587" w:header="850" w:footer="992"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003" w:usb1="288F0000" w:usb2="00000006" w:usb3="00000000" w:csb0="00040001" w:csb1="00000000"/>
  </w:font>
  <w:font w:name="Cambria Math">
    <w:panose1 w:val="02040503050406030204"/>
    <w:charset w:val="00"/>
    <w:family w:val="auto"/>
    <w:pitch w:val="variable"/>
    <w:sig w:usb0="E00002FF" w:usb1="420024FF" w:usb2="00000000" w:usb3="00000000" w:csb0="2000019F" w:csb1="00000000"/>
  </w:font>
  <w:font w:name="等线">
    <w:panose1 w:val="02010600030101010101"/>
    <w:charset w:val="86"/>
    <w:family w:val="auto"/>
    <w:pitch w:val="variable"/>
    <w:sig w:usb0="A00002BF" w:usb1="38CF7CFA" w:usb2="00000016" w:usb3="00000000" w:csb0="0004000F" w:csb1="00000000"/>
  </w:font>
  <w:font w:name="@黑体">
    <w:panose1 w:val="02010609060101010101"/>
    <w:charset w:val="86"/>
    <w:family w:val="auto"/>
    <w:pitch w:val="fixed"/>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 w:name="@仿宋_GB2312">
    <w:panose1 w:val="02010609030101010101"/>
    <w:charset w:val="86"/>
    <w:family w:val="auto"/>
    <w:pitch w:val="fixed"/>
    <w:sig w:usb0="00000001" w:usb1="080E0000" w:usb2="00000000" w:usb3="00000000" w:csb0="00040000" w:csb1="00000000"/>
  </w:font>
  <w:font w:name="@仿宋">
    <w:panose1 w:val="02010609060101010101"/>
    <w:charset w:val="86"/>
    <w:family w:val="auto"/>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single" w:color="auto" w:sz="4" w:space="0"/>
      </w:pBdr>
      <w:rPr>
        <w:rFonts w:hint="eastAsia"/>
        <w:lang w:val="en-US" w:eastAsia="zh-CN"/>
      </w:rPr>
    </w:pPr>
  </w:p>
  <w:p>
    <w:pPr>
      <w:pStyle w:val="17"/>
      <w:rPr>
        <w:rFonts w:hint="eastAsia"/>
        <w:lang w:val="en-US" w:eastAsia="zh-CN"/>
      </w:rPr>
    </w:pPr>
    <w:r>
      <w:rPr>
        <w:rFonts w:hint="eastAsia"/>
        <w:lang w:val="en-US" w:eastAsia="zh-CN"/>
      </w:rPr>
      <w:t>盐城市水利勘测设计研究院</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rPr>
        <w:rFonts w:hint="eastAsia"/>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rPr>
        <w:rFonts w:hint="eastAsia"/>
        <w:lang w:val="en-US"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rPr>
        <w:rFonts w:hint="eastAsia"/>
        <w:lang w:val="en-US"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38"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hTobjsoBAACbAwAADgAAAAAAAAABACAAAAAeAQAAZHJzL2Uyb0Rv&#10;Yy54bWxQSwUGAAAAAAYABgBZAQAAWgU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15</w:t>
                          </w:r>
                          <w:r>
                            <w:fldChar w:fldCharType="end"/>
                          </w:r>
                        </w:p>
                      </w:txbxContent>
                    </wps:txbx>
                    <wps:bodyPr wrap="none" lIns="0" tIns="0" rIns="0" bIns="0" upright="0">
                      <a:spAutoFit/>
                    </wps:bodyPr>
                  </wps:wsp>
                </a:graphicData>
              </a:graphic>
            </wp:anchor>
          </w:drawing>
        </mc:Choice>
        <mc:Fallback>
          <w:pict>
            <v:shape id="文本框 39"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LVneX8oBAACbAwAADgAAAAAAAAABACAAAAAeAQAAZHJzL2Uyb0Rv&#10;Yy54bWxQSwUGAAAAAAYABgBZAQAAWgU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34</w:t>
                          </w:r>
                          <w:r>
                            <w:fldChar w:fldCharType="end"/>
                          </w:r>
                        </w:p>
                      </w:txbxContent>
                    </wps:txbx>
                    <wps:bodyPr wrap="none" lIns="0" tIns="0" rIns="0" bIns="0" upright="0">
                      <a:spAutoFit/>
                    </wps:bodyPr>
                  </wps:wsp>
                </a:graphicData>
              </a:graphic>
            </wp:anchor>
          </w:drawing>
        </mc:Choice>
        <mc:Fallback>
          <w:pict>
            <v:shape id="文本框 40"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dPiEyQEAAJsDAAAOAAAAAAAAAAEAIAAAAB4BAABkcnMvZTJvRG9j&#10;LnhtbFBLBQYAAAAABgAGAFkBAABZBQ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r>
      <w:rPr>
        <w:sz w:val="2"/>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42</w:t>
                          </w:r>
                          <w:r>
                            <w:fldChar w:fldCharType="end"/>
                          </w:r>
                        </w:p>
                      </w:txbxContent>
                    </wps:txbx>
                    <wps:bodyPr wrap="none" lIns="0" tIns="0" rIns="0" bIns="0" upright="0">
                      <a:spAutoFit/>
                    </wps:bodyPr>
                  </wps:wsp>
                </a:graphicData>
              </a:graphic>
            </wp:anchor>
          </w:drawing>
        </mc:Choice>
        <mc:Fallback>
          <w:pict>
            <v:shape id="文本框 41"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Thc9VcoBAACbAwAADgAAAAAAAAABACAAAAAeAQAAZHJzL2Uyb0Rv&#10;Yy54bWxQSwUGAAAAAAYABgBZAQAAWgU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leftChars="0" w:firstLine="0" w:firstLineChars="0"/>
      <w:rPr>
        <w:rFonts w:hint="eastAsia" w:eastAsia="宋体"/>
        <w:sz w:val="20"/>
        <w:lang w:val="en-US" w:eastAsia="zh-CN"/>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leftChars="0" w:firstLine="0" w:firstLineChars="0"/>
      <w:rPr>
        <w:rFonts w:hint="eastAsia" w:eastAsia="宋体"/>
        <w:sz w:val="20"/>
        <w:lang w:val="en-US" w:eastAsia="zh-CN"/>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hint="eastAsia"/>
        <w:lang w:val="en-US" w:eastAsia="zh-CN"/>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9"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cjThMoBAACcAwAADgAAAAAAAAABACAAAAAeAQAAZHJzL2Uyb0Rv&#10;Yy54bWxQSwUGAAAAAAYABgBZAQAAWgU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rFonts w:hint="default"/>
        <w:sz w:val="20"/>
        <w:lang w:val="en-US"/>
      </w:rPr>
    </w:pPr>
    <w:r>
      <w:rPr>
        <w:sz w:val="20"/>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6</w:t>
                          </w:r>
                          <w:r>
                            <w:fldChar w:fldCharType="end"/>
                          </w:r>
                        </w:p>
                      </w:txbxContent>
                    </wps:txbx>
                    <wps:bodyPr wrap="none" lIns="0" tIns="0" rIns="0" bIns="0" upright="0">
                      <a:spAutoFit/>
                    </wps:bodyPr>
                  </wps:wsp>
                </a:graphicData>
              </a:graphic>
            </wp:anchor>
          </w:drawing>
        </mc:Choice>
        <mc:Fallback>
          <w:pict>
            <v:shape id="文本框 30"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Vq822yQEAAJwDAAAOAAAAAAAAAAEAIAAAAB4BAABkcnMvZTJvRG9j&#10;LnhtbFBLBQYAAAAABgAGAFkBAABZBQ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6</w:t>
                    </w:r>
                    <w:r>
                      <w:fldChar w:fldCharType="end"/>
                    </w:r>
                  </w:p>
                </w:txbxContent>
              </v:textbox>
            </v:shape>
          </w:pict>
        </mc:Fallback>
      </mc:AlternateContent>
    </w:r>
    <w:r>
      <w:rPr>
        <w:rFonts w:hint="eastAsia"/>
        <w:sz w:val="20"/>
        <w:lang w:val="en-US" w:eastAsia="zh-CN"/>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7" name="文本框 2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XTew7AgAAcwQAAA4AAABkcnMvZTJvRG9jLnhtbK1UzY7TMBC+I/EO&#10;lu80adEu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zSVju0AAAAAUBAAAPAAAAAAAAAAEAIAAAACIAAABkcnMvZG93bnJldi54&#10;bWxQSwECFAAUAAAACACHTuJAUFdN7DsCAABzBAAADgAAAAAAAAABACAAAAAfAQAAZHJzL2Uyb0Rv&#10;Yy54bWxQSwUGAAAAAAYABgBZAQAAzA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8" name="文本框 2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vRVHo0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b0VR6NAIAAGUEAAAOAAAAAAAAAAEAIAAAAB8BAABkcnMvZTJvRG9jLnhtbFBL&#10;BQYAAAAABgAGAFkBAADF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5" name="文本框 2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MhXI0AgAAZ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E6mN5RoplDyy4/v&#10;l5+/L7++kXgIiWrr54jcWcSG5p1p0DjDucdhZN4UTsUvOBH4IfD5KrBoAuHx0mwym6VwcfiGDfCT&#10;p+vW+fBeGEWikVGHCrbCstPWhy50CInZtNlUUrZVlJrUGZ2+vUn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0DIVyNAIAAGUEAAAOAAAAAAAAAAEAIAAAAB8BAABkcnMvZTJvRG9jLnhtbFBL&#10;BQYAAAAABgAGAFkBAADF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keepNext w:val="0"/>
      <w:keepLines w:val="0"/>
      <w:pageBreakBefore w:val="0"/>
      <w:widowControl w:val="0"/>
      <w:kinsoku/>
      <w:wordWrap/>
      <w:overflowPunct/>
      <w:topLinePunct w:val="0"/>
      <w:autoSpaceDE/>
      <w:autoSpaceDN/>
      <w:bidi w:val="0"/>
      <w:adjustRightInd/>
      <w:snapToGrid w:val="0"/>
      <w:spacing w:before="0" w:after="0" w:line="240" w:lineRule="auto"/>
      <w:ind w:left="0" w:leftChars="0" w:firstLine="0" w:firstLineChars="0"/>
      <w:jc w:val="both"/>
      <w:textAlignment w:val="auto"/>
      <w:outlineLvl w:val="9"/>
      <w:rPr>
        <w:rFonts w:hint="eastAsia" w:eastAsia="宋体"/>
        <w:sz w:val="18"/>
        <w:lang w:val="en-US" w:eastAsia="zh-CN"/>
      </w:rPr>
    </w:pPr>
    <w:r>
      <w:rPr>
        <w:rFonts w:hint="eastAsia"/>
        <w:sz w:val="18"/>
        <w:lang w:val="en-US" w:eastAsia="zh-CN"/>
      </w:rPr>
      <w:t xml:space="preserve"> 昆山红墙新型建材有限公司码头综合整改工程涉河建设方案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spacing w:line="240" w:lineRule="auto"/>
      <w:ind w:left="0" w:leftChars="0" w:firstLine="0" w:firstLineChars="0"/>
      <w:jc w:val="left"/>
      <w:rPr>
        <w:rFonts w:hint="default" w:eastAsia="仿宋_GB2312"/>
        <w:u w:val="none"/>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881380</wp:posOffset>
              </wp:positionH>
              <wp:positionV relativeFrom="page">
                <wp:posOffset>728980</wp:posOffset>
              </wp:positionV>
              <wp:extent cx="5797550" cy="0"/>
              <wp:effectExtent l="0" t="0" r="0" b="0"/>
              <wp:wrapNone/>
              <wp:docPr id="56" name="直线 9"/>
              <wp:cNvGraphicFramePr/>
              <a:graphic xmlns:a="http://schemas.openxmlformats.org/drawingml/2006/main">
                <a:graphicData uri="http://schemas.microsoft.com/office/word/2010/wordprocessingShape">
                  <wps:wsp>
                    <wps:cNvCnPr/>
                    <wps:spPr>
                      <a:xfrm>
                        <a:off x="0" y="0"/>
                        <a:ext cx="5797550"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9" o:spid="_x0000_s1026" o:spt="20" style="position:absolute;left:0pt;margin-left:69.4pt;margin-top:57.4pt;height:0pt;width:456.5pt;mso-position-horizontal-relative:page;mso-position-vertical-relative:page;z-index:-251655168;mso-width-relative:page;mso-height-relative:page;" filled="f" stroked="t" coordsize="21600,21600" o:gfxdata="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e2nbt&#10;1wAAAAwBAAAPAAAAAAAAAAEAIAAAACIAAABkcnMvZG93bnJldi54bWxQSwECFAAUAAAACACHTuJA&#10;PgZrNukBAADcAwAADgAAAAAAAAABACAAAAAmAQAAZHJzL2Uyb0RvYy54bWxQSwUGAAAAAAYABgBZ&#10;AQAAgQU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62336" behindDoc="1" locked="0" layoutInCell="1" allowOverlap="1">
              <wp:simplePos x="0" y="0"/>
              <wp:positionH relativeFrom="page">
                <wp:posOffset>3230880</wp:posOffset>
              </wp:positionH>
              <wp:positionV relativeFrom="page">
                <wp:posOffset>546735</wp:posOffset>
              </wp:positionV>
              <wp:extent cx="1098550" cy="158750"/>
              <wp:effectExtent l="0" t="0" r="0" b="0"/>
              <wp:wrapNone/>
              <wp:docPr id="57" name="文本框 10"/>
              <wp:cNvGraphicFramePr/>
              <a:graphic xmlns:a="http://schemas.openxmlformats.org/drawingml/2006/main">
                <a:graphicData uri="http://schemas.microsoft.com/office/word/2010/wordprocessingShape">
                  <wps:wsp>
                    <wps:cNvSpPr txBox="1"/>
                    <wps:spPr>
                      <a:xfrm>
                        <a:off x="0" y="0"/>
                        <a:ext cx="1098550" cy="158750"/>
                      </a:xfrm>
                      <a:prstGeom prst="rect">
                        <a:avLst/>
                      </a:prstGeom>
                      <a:noFill/>
                      <a:ln>
                        <a:noFill/>
                      </a:ln>
                    </wps:spPr>
                    <wps:txbx>
                      <w:txbxContent>
                        <w:p>
                          <w:pPr>
                            <w:spacing w:before="0" w:line="250" w:lineRule="exact"/>
                            <w:ind w:left="20" w:right="0" w:firstLine="0"/>
                            <w:jc w:val="left"/>
                            <w:rPr>
                              <w:sz w:val="21"/>
                            </w:rPr>
                          </w:pPr>
                          <w:r>
                            <w:rPr>
                              <w:sz w:val="21"/>
                            </w:rPr>
                            <w:t>2.监测内容与方法</w:t>
                          </w:r>
                        </w:p>
                      </w:txbxContent>
                    </wps:txbx>
                    <wps:bodyPr lIns="0" tIns="0" rIns="0" bIns="0" upright="1"/>
                  </wps:wsp>
                </a:graphicData>
              </a:graphic>
            </wp:anchor>
          </w:drawing>
        </mc:Choice>
        <mc:Fallback>
          <w:pict>
            <v:shape id="文本框 10" o:spid="_x0000_s1026" o:spt="202" type="#_x0000_t202" style="position:absolute;left:0pt;margin-left:254.4pt;margin-top:43.05pt;height:12.5pt;width:86.5pt;mso-position-horizontal-relative:page;mso-position-vertical-relative:page;z-index:-251654144;mso-width-relative:page;mso-height-relative:page;" filled="f" stroked="f" coordsize="21600,21600" o:gfxdata="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HHOQC1gAAAAoBAAAPAAAAAAAAAAEAIAAAACIAAABkcnMvZG93bnJldi54bWxQSwECFAAU&#10;AAAACACHTuJAbGBrCroBAAB0AwAADgAAAAAAAAABACAAAAAlAQAAZHJzL2Uyb0RvYy54bWxQSwUG&#10;AAAAAAYABgBZAQAAUQUAAAAA&#10;">
              <v:fill on="f" focussize="0,0"/>
              <v:stroke on="f"/>
              <v:imagedata o:title=""/>
              <o:lock v:ext="edit" aspectratio="f"/>
              <v:textbox inset="0mm,0mm,0mm,0mm">
                <w:txbxContent>
                  <w:p>
                    <w:pPr>
                      <w:spacing w:before="0" w:line="250" w:lineRule="exact"/>
                      <w:ind w:left="20" w:right="0" w:firstLine="0"/>
                      <w:jc w:val="left"/>
                      <w:rPr>
                        <w:sz w:val="21"/>
                      </w:rPr>
                    </w:pPr>
                    <w:r>
                      <w:rPr>
                        <w:sz w:val="21"/>
                      </w:rPr>
                      <w:t>2.监测内容与方法</w:t>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881380</wp:posOffset>
              </wp:positionH>
              <wp:positionV relativeFrom="page">
                <wp:posOffset>728980</wp:posOffset>
              </wp:positionV>
              <wp:extent cx="5797550" cy="0"/>
              <wp:effectExtent l="0" t="0" r="0" b="0"/>
              <wp:wrapNone/>
              <wp:docPr id="58" name="直线 19"/>
              <wp:cNvGraphicFramePr/>
              <a:graphic xmlns:a="http://schemas.openxmlformats.org/drawingml/2006/main">
                <a:graphicData uri="http://schemas.microsoft.com/office/word/2010/wordprocessingShape">
                  <wps:wsp>
                    <wps:cNvCnPr/>
                    <wps:spPr>
                      <a:xfrm>
                        <a:off x="0" y="0"/>
                        <a:ext cx="5797550"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19" o:spid="_x0000_s1026" o:spt="20" style="position:absolute;left:0pt;margin-left:69.4pt;margin-top:57.4pt;height:0pt;width:456.5pt;mso-position-horizontal-relative:page;mso-position-vertical-relative:page;z-index:-251653120;mso-width-relative:page;mso-height-relative:page;" filled="f" stroked="t" coordsize="21600,21600" o:gfxdata="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3tp2&#10;7dcAAAAMAQAADwAAAAAAAAABACAAAAAiAAAAZHJzL2Rvd25yZXYueG1sUEsBAhQAFAAAAAgAh07i&#10;QFdSQCbqAQAA3QMAAA4AAAAAAAAAAQAgAAAAJgEAAGRycy9lMm9Eb2MueG1sUEsFBgAAAAAGAAYA&#10;WQEAAIIFA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64384" behindDoc="1" locked="0" layoutInCell="1" allowOverlap="1">
              <wp:simplePos x="0" y="0"/>
              <wp:positionH relativeFrom="page">
                <wp:posOffset>3566160</wp:posOffset>
              </wp:positionH>
              <wp:positionV relativeFrom="page">
                <wp:posOffset>546735</wp:posOffset>
              </wp:positionV>
              <wp:extent cx="427990" cy="158750"/>
              <wp:effectExtent l="0" t="0" r="0" b="0"/>
              <wp:wrapNone/>
              <wp:docPr id="59" name="文本框 20"/>
              <wp:cNvGraphicFramePr/>
              <a:graphic xmlns:a="http://schemas.openxmlformats.org/drawingml/2006/main">
                <a:graphicData uri="http://schemas.microsoft.com/office/word/2010/wordprocessingShape">
                  <wps:wsp>
                    <wps:cNvSpPr txBox="1"/>
                    <wps:spPr>
                      <a:xfrm>
                        <a:off x="0" y="0"/>
                        <a:ext cx="427990" cy="158750"/>
                      </a:xfrm>
                      <a:prstGeom prst="rect">
                        <a:avLst/>
                      </a:prstGeom>
                      <a:noFill/>
                      <a:ln>
                        <a:noFill/>
                      </a:ln>
                    </wps:spPr>
                    <wps:txbx>
                      <w:txbxContent>
                        <w:p>
                          <w:pPr>
                            <w:spacing w:before="0" w:line="250" w:lineRule="exact"/>
                            <w:ind w:left="20" w:right="0" w:firstLine="0"/>
                            <w:jc w:val="left"/>
                            <w:rPr>
                              <w:sz w:val="21"/>
                            </w:rPr>
                          </w:pPr>
                          <w:r>
                            <w:rPr>
                              <w:sz w:val="21"/>
                            </w:rPr>
                            <w:t>7.结论</w:t>
                          </w:r>
                        </w:p>
                      </w:txbxContent>
                    </wps:txbx>
                    <wps:bodyPr lIns="0" tIns="0" rIns="0" bIns="0" upright="1"/>
                  </wps:wsp>
                </a:graphicData>
              </a:graphic>
            </wp:anchor>
          </w:drawing>
        </mc:Choice>
        <mc:Fallback>
          <w:pict>
            <v:shape id="文本框 20" o:spid="_x0000_s1026" o:spt="202" type="#_x0000_t202" style="position:absolute;left:0pt;margin-left:280.8pt;margin-top:43.05pt;height:12.5pt;width:33.7pt;mso-position-horizontal-relative:page;mso-position-vertical-relative:page;z-index:-251652096;mso-width-relative:page;mso-height-relative:page;" filled="f" stroked="f" coordsize="21600,21600" o:gfxdata="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xzNQGdcAAAAKAQAADwAAAAAAAAABACAAAAAiAAAAZHJzL2Rvd25yZXYueG1sUEsBAhQA&#10;FAAAAAgAh07iQDMdE3e6AQAAcwMAAA4AAAAAAAAAAQAgAAAAJgEAAGRycy9lMm9Eb2MueG1sUEsF&#10;BgAAAAAGAAYAWQEAAFIFAAAAAA==&#10;">
              <v:fill on="f" focussize="0,0"/>
              <v:stroke on="f"/>
              <v:imagedata o:title=""/>
              <o:lock v:ext="edit" aspectratio="f"/>
              <v:textbox inset="0mm,0mm,0mm,0mm">
                <w:txbxContent>
                  <w:p>
                    <w:pPr>
                      <w:spacing w:before="0" w:line="250" w:lineRule="exact"/>
                      <w:ind w:left="20" w:right="0" w:firstLine="0"/>
                      <w:jc w:val="left"/>
                      <w:rPr>
                        <w:sz w:val="21"/>
                      </w:rPr>
                    </w:pPr>
                    <w:r>
                      <w:rPr>
                        <w:sz w:val="21"/>
                      </w:rPr>
                      <w:t>7.结论</w:t>
                    </w:r>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2" w:lineRule="auto"/>
      <w:ind w:firstLine="4426"/>
      <w:rPr>
        <w:rFonts w:ascii="宋体" w:hAnsi="宋体" w:eastAsia="宋体" w:cs="宋体"/>
        <w:sz w:val="18"/>
        <w:szCs w:val="18"/>
      </w:rPr>
    </w:pPr>
    <w:r>
      <w:drawing>
        <wp:anchor distT="0" distB="0" distL="0" distR="0" simplePos="0" relativeHeight="251698176"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259" name="IM 10"/>
          <wp:cNvGraphicFramePr/>
          <a:graphic xmlns:a="http://schemas.openxmlformats.org/drawingml/2006/main">
            <a:graphicData uri="http://schemas.openxmlformats.org/drawingml/2006/picture">
              <pic:pic xmlns:pic="http://schemas.openxmlformats.org/drawingml/2006/picture">
                <pic:nvPicPr>
                  <pic:cNvPr id="259" name="IM 10"/>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1"/>
        <w:sz w:val="18"/>
        <w:szCs w:val="18"/>
      </w:rPr>
      <w:t>目</w:t>
    </w:r>
    <w:r>
      <w:rPr>
        <w:rFonts w:ascii="宋体" w:hAnsi="宋体" w:eastAsia="宋体" w:cs="宋体"/>
        <w:spacing w:val="-10"/>
        <w:sz w:val="18"/>
        <w:szCs w:val="18"/>
      </w:rPr>
      <w:t>录</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B8E18F"/>
    <w:multiLevelType w:val="singleLevel"/>
    <w:tmpl w:val="81B8E18F"/>
    <w:lvl w:ilvl="0" w:tentative="0">
      <w:start w:val="2"/>
      <w:numFmt w:val="decimal"/>
      <w:suff w:val="nothing"/>
      <w:lvlText w:val="%1、"/>
      <w:lvlJc w:val="left"/>
    </w:lvl>
  </w:abstractNum>
  <w:abstractNum w:abstractNumId="1">
    <w:nsid w:val="A167CFC0"/>
    <w:multiLevelType w:val="multilevel"/>
    <w:tmpl w:val="A167CFC0"/>
    <w:lvl w:ilvl="0" w:tentative="0">
      <w:start w:val="9"/>
      <w:numFmt w:val="decimal"/>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
    <w:nsid w:val="B5E306ED"/>
    <w:multiLevelType w:val="multilevel"/>
    <w:tmpl w:val="B5E306ED"/>
    <w:lvl w:ilvl="0" w:tentative="0">
      <w:start w:val="2"/>
      <w:numFmt w:val="decimal"/>
      <w:lvlText w:val="%1"/>
      <w:lvlJc w:val="left"/>
      <w:pPr>
        <w:ind w:left="581" w:hanging="240"/>
        <w:jc w:val="left"/>
      </w:pPr>
      <w:rPr>
        <w:rFonts w:hint="default"/>
        <w:b/>
        <w:bCs/>
        <w:w w:val="99"/>
        <w:lang w:val="zh-CN" w:eastAsia="zh-CN" w:bidi="zh-CN"/>
      </w:rPr>
    </w:lvl>
    <w:lvl w:ilvl="1" w:tentative="0">
      <w:start w:val="1"/>
      <w:numFmt w:val="decimal"/>
      <w:lvlText w:val="%1.%2"/>
      <w:lvlJc w:val="left"/>
      <w:pPr>
        <w:ind w:left="792" w:hanging="452"/>
        <w:jc w:val="left"/>
      </w:pPr>
      <w:rPr>
        <w:rFonts w:hint="default"/>
        <w:w w:val="100"/>
        <w:lang w:val="zh-CN" w:eastAsia="zh-CN" w:bidi="zh-CN"/>
      </w:rPr>
    </w:lvl>
    <w:lvl w:ilvl="2" w:tentative="0">
      <w:start w:val="1"/>
      <w:numFmt w:val="decimal"/>
      <w:lvlText w:val="（%3）"/>
      <w:lvlJc w:val="left"/>
      <w:pPr>
        <w:ind w:left="341" w:hanging="452"/>
        <w:jc w:val="left"/>
      </w:pPr>
      <w:rPr>
        <w:rFonts w:hint="default" w:ascii="宋体" w:hAnsi="宋体" w:eastAsia="宋体" w:cs="宋体"/>
        <w:spacing w:val="-8"/>
        <w:w w:val="100"/>
        <w:sz w:val="22"/>
        <w:szCs w:val="22"/>
        <w:lang w:val="zh-CN" w:eastAsia="zh-CN" w:bidi="zh-CN"/>
      </w:rPr>
    </w:lvl>
    <w:lvl w:ilvl="3" w:tentative="0">
      <w:start w:val="0"/>
      <w:numFmt w:val="bullet"/>
      <w:lvlText w:val="•"/>
      <w:lvlJc w:val="left"/>
      <w:pPr>
        <w:ind w:left="840" w:hanging="452"/>
      </w:pPr>
      <w:rPr>
        <w:rFonts w:hint="default"/>
        <w:lang w:val="zh-CN" w:eastAsia="zh-CN" w:bidi="zh-CN"/>
      </w:rPr>
    </w:lvl>
    <w:lvl w:ilvl="4" w:tentative="0">
      <w:start w:val="0"/>
      <w:numFmt w:val="bullet"/>
      <w:lvlText w:val="•"/>
      <w:lvlJc w:val="left"/>
      <w:pPr>
        <w:ind w:left="2092" w:hanging="452"/>
      </w:pPr>
      <w:rPr>
        <w:rFonts w:hint="default"/>
        <w:lang w:val="zh-CN" w:eastAsia="zh-CN" w:bidi="zh-CN"/>
      </w:rPr>
    </w:lvl>
    <w:lvl w:ilvl="5" w:tentative="0">
      <w:start w:val="0"/>
      <w:numFmt w:val="bullet"/>
      <w:lvlText w:val="•"/>
      <w:lvlJc w:val="left"/>
      <w:pPr>
        <w:ind w:left="3344" w:hanging="452"/>
      </w:pPr>
      <w:rPr>
        <w:rFonts w:hint="default"/>
        <w:lang w:val="zh-CN" w:eastAsia="zh-CN" w:bidi="zh-CN"/>
      </w:rPr>
    </w:lvl>
    <w:lvl w:ilvl="6" w:tentative="0">
      <w:start w:val="0"/>
      <w:numFmt w:val="bullet"/>
      <w:lvlText w:val="•"/>
      <w:lvlJc w:val="left"/>
      <w:pPr>
        <w:ind w:left="4597" w:hanging="452"/>
      </w:pPr>
      <w:rPr>
        <w:rFonts w:hint="default"/>
        <w:lang w:val="zh-CN" w:eastAsia="zh-CN" w:bidi="zh-CN"/>
      </w:rPr>
    </w:lvl>
    <w:lvl w:ilvl="7" w:tentative="0">
      <w:start w:val="0"/>
      <w:numFmt w:val="bullet"/>
      <w:lvlText w:val="•"/>
      <w:lvlJc w:val="left"/>
      <w:pPr>
        <w:ind w:left="5849" w:hanging="452"/>
      </w:pPr>
      <w:rPr>
        <w:rFonts w:hint="default"/>
        <w:lang w:val="zh-CN" w:eastAsia="zh-CN" w:bidi="zh-CN"/>
      </w:rPr>
    </w:lvl>
    <w:lvl w:ilvl="8" w:tentative="0">
      <w:start w:val="0"/>
      <w:numFmt w:val="bullet"/>
      <w:lvlText w:val="•"/>
      <w:lvlJc w:val="left"/>
      <w:pPr>
        <w:ind w:left="7101" w:hanging="452"/>
      </w:pPr>
      <w:rPr>
        <w:rFonts w:hint="default"/>
        <w:lang w:val="zh-CN" w:eastAsia="zh-CN" w:bidi="zh-CN"/>
      </w:rPr>
    </w:lvl>
  </w:abstractNum>
  <w:abstractNum w:abstractNumId="3">
    <w:nsid w:val="BF205925"/>
    <w:multiLevelType w:val="multilevel"/>
    <w:tmpl w:val="BF205925"/>
    <w:lvl w:ilvl="0" w:tentative="0">
      <w:start w:val="1"/>
      <w:numFmt w:val="decimal"/>
      <w:lvlText w:val="%1"/>
      <w:lvlJc w:val="left"/>
      <w:pPr>
        <w:ind w:left="718" w:hanging="480"/>
        <w:jc w:val="left"/>
      </w:pPr>
      <w:rPr>
        <w:rFonts w:hint="default" w:ascii="Times New Roman" w:hAnsi="Times New Roman" w:eastAsia="Times New Roman" w:cs="Times New Roman"/>
        <w:w w:val="100"/>
        <w:sz w:val="32"/>
        <w:szCs w:val="32"/>
        <w:lang w:val="zh-CN" w:eastAsia="zh-CN" w:bidi="zh-CN"/>
      </w:rPr>
    </w:lvl>
    <w:lvl w:ilvl="1" w:tentative="0">
      <w:start w:val="1"/>
      <w:numFmt w:val="decimal"/>
      <w:lvlText w:val="%1.%2"/>
      <w:lvlJc w:val="left"/>
      <w:pPr>
        <w:ind w:left="914" w:hanging="676"/>
        <w:jc w:val="left"/>
      </w:pPr>
      <w:rPr>
        <w:rFonts w:hint="default" w:ascii="Times New Roman" w:hAnsi="Times New Roman" w:eastAsia="Times New Roman" w:cs="Times New Roman"/>
        <w:spacing w:val="-1"/>
        <w:w w:val="100"/>
        <w:sz w:val="30"/>
        <w:szCs w:val="30"/>
        <w:lang w:val="zh-CN" w:eastAsia="zh-CN" w:bidi="zh-CN"/>
      </w:rPr>
    </w:lvl>
    <w:lvl w:ilvl="2" w:tentative="0">
      <w:start w:val="1"/>
      <w:numFmt w:val="decimal"/>
      <w:lvlText w:val="%1.%2.%3"/>
      <w:lvlJc w:val="left"/>
      <w:pPr>
        <w:ind w:left="1077" w:hanging="839"/>
        <w:jc w:val="left"/>
      </w:pPr>
      <w:rPr>
        <w:rFonts w:hint="default" w:ascii="Times New Roman" w:hAnsi="Times New Roman" w:eastAsia="Times New Roman" w:cs="Times New Roman"/>
        <w:w w:val="99"/>
        <w:sz w:val="28"/>
        <w:szCs w:val="28"/>
        <w:lang w:val="zh-CN" w:eastAsia="zh-CN" w:bidi="zh-CN"/>
      </w:rPr>
    </w:lvl>
    <w:lvl w:ilvl="3" w:tentative="0">
      <w:start w:val="1"/>
      <w:numFmt w:val="lowerLetter"/>
      <w:lvlText w:val="%4)"/>
      <w:lvlJc w:val="left"/>
      <w:pPr>
        <w:ind w:left="1025" w:hanging="308"/>
        <w:jc w:val="left"/>
      </w:pPr>
      <w:rPr>
        <w:rFonts w:hint="default" w:ascii="Times New Roman" w:hAnsi="Times New Roman" w:eastAsia="Times New Roman" w:cs="Times New Roman"/>
        <w:spacing w:val="-1"/>
        <w:w w:val="100"/>
        <w:sz w:val="24"/>
        <w:szCs w:val="24"/>
        <w:lang w:val="zh-CN" w:eastAsia="zh-CN" w:bidi="zh-CN"/>
      </w:rPr>
    </w:lvl>
    <w:lvl w:ilvl="4" w:tentative="0">
      <w:start w:val="0"/>
      <w:numFmt w:val="bullet"/>
      <w:lvlText w:val="•"/>
      <w:lvlJc w:val="left"/>
      <w:pPr>
        <w:ind w:left="960" w:hanging="308"/>
      </w:pPr>
      <w:rPr>
        <w:rFonts w:hint="default"/>
        <w:lang w:val="zh-CN" w:eastAsia="zh-CN" w:bidi="zh-CN"/>
      </w:rPr>
    </w:lvl>
    <w:lvl w:ilvl="5" w:tentative="0">
      <w:start w:val="0"/>
      <w:numFmt w:val="bullet"/>
      <w:lvlText w:val="•"/>
      <w:lvlJc w:val="left"/>
      <w:pPr>
        <w:ind w:left="1020" w:hanging="308"/>
      </w:pPr>
      <w:rPr>
        <w:rFonts w:hint="default"/>
        <w:lang w:val="zh-CN" w:eastAsia="zh-CN" w:bidi="zh-CN"/>
      </w:rPr>
    </w:lvl>
    <w:lvl w:ilvl="6" w:tentative="0">
      <w:start w:val="0"/>
      <w:numFmt w:val="bullet"/>
      <w:lvlText w:val="•"/>
      <w:lvlJc w:val="left"/>
      <w:pPr>
        <w:ind w:left="1080" w:hanging="308"/>
      </w:pPr>
      <w:rPr>
        <w:rFonts w:hint="default"/>
        <w:lang w:val="zh-CN" w:eastAsia="zh-CN" w:bidi="zh-CN"/>
      </w:rPr>
    </w:lvl>
    <w:lvl w:ilvl="7" w:tentative="0">
      <w:start w:val="0"/>
      <w:numFmt w:val="bullet"/>
      <w:lvlText w:val="•"/>
      <w:lvlJc w:val="left"/>
      <w:pPr>
        <w:ind w:left="3346" w:hanging="308"/>
      </w:pPr>
      <w:rPr>
        <w:rFonts w:hint="default"/>
        <w:lang w:val="zh-CN" w:eastAsia="zh-CN" w:bidi="zh-CN"/>
      </w:rPr>
    </w:lvl>
    <w:lvl w:ilvl="8" w:tentative="0">
      <w:start w:val="0"/>
      <w:numFmt w:val="bullet"/>
      <w:lvlText w:val="•"/>
      <w:lvlJc w:val="left"/>
      <w:pPr>
        <w:ind w:left="5612" w:hanging="308"/>
      </w:pPr>
      <w:rPr>
        <w:rFonts w:hint="default"/>
        <w:lang w:val="zh-CN" w:eastAsia="zh-CN" w:bidi="zh-CN"/>
      </w:rPr>
    </w:lvl>
  </w:abstractNum>
  <w:abstractNum w:abstractNumId="4">
    <w:nsid w:val="CF092B84"/>
    <w:multiLevelType w:val="multilevel"/>
    <w:tmpl w:val="CF092B84"/>
    <w:lvl w:ilvl="0" w:tentative="0">
      <w:start w:val="1"/>
      <w:numFmt w:val="decimal"/>
      <w:lvlText w:val="%1"/>
      <w:lvlJc w:val="left"/>
      <w:pPr>
        <w:ind w:left="581" w:hanging="240"/>
        <w:jc w:val="left"/>
      </w:pPr>
      <w:rPr>
        <w:rFonts w:hint="default" w:ascii="Calibri" w:hAnsi="Calibri" w:eastAsia="Calibri" w:cs="Calibri"/>
        <w:b/>
        <w:bCs/>
        <w:w w:val="99"/>
        <w:sz w:val="32"/>
        <w:szCs w:val="32"/>
        <w:lang w:val="zh-CN" w:eastAsia="zh-CN" w:bidi="zh-CN"/>
      </w:rPr>
    </w:lvl>
    <w:lvl w:ilvl="1" w:tentative="0">
      <w:start w:val="1"/>
      <w:numFmt w:val="decimal"/>
      <w:lvlText w:val="%1.%2"/>
      <w:lvlJc w:val="left"/>
      <w:pPr>
        <w:ind w:left="836" w:hanging="495"/>
        <w:jc w:val="left"/>
      </w:pPr>
      <w:rPr>
        <w:rFonts w:hint="default" w:ascii="Arial" w:hAnsi="Arial" w:eastAsia="Arial" w:cs="Arial"/>
        <w:w w:val="100"/>
        <w:sz w:val="30"/>
        <w:szCs w:val="30"/>
        <w:lang w:val="zh-CN" w:eastAsia="zh-CN" w:bidi="zh-CN"/>
      </w:rPr>
    </w:lvl>
    <w:lvl w:ilvl="2" w:tentative="0">
      <w:start w:val="0"/>
      <w:numFmt w:val="bullet"/>
      <w:lvlText w:val="•"/>
      <w:lvlJc w:val="left"/>
      <w:pPr>
        <w:ind w:left="1814" w:hanging="495"/>
      </w:pPr>
      <w:rPr>
        <w:rFonts w:hint="default"/>
        <w:lang w:val="zh-CN" w:eastAsia="zh-CN" w:bidi="zh-CN"/>
      </w:rPr>
    </w:lvl>
    <w:lvl w:ilvl="3" w:tentative="0">
      <w:start w:val="0"/>
      <w:numFmt w:val="bullet"/>
      <w:lvlText w:val="•"/>
      <w:lvlJc w:val="left"/>
      <w:pPr>
        <w:ind w:left="2788" w:hanging="495"/>
      </w:pPr>
      <w:rPr>
        <w:rFonts w:hint="default"/>
        <w:lang w:val="zh-CN" w:eastAsia="zh-CN" w:bidi="zh-CN"/>
      </w:rPr>
    </w:lvl>
    <w:lvl w:ilvl="4" w:tentative="0">
      <w:start w:val="0"/>
      <w:numFmt w:val="bullet"/>
      <w:lvlText w:val="•"/>
      <w:lvlJc w:val="left"/>
      <w:pPr>
        <w:ind w:left="3762" w:hanging="495"/>
      </w:pPr>
      <w:rPr>
        <w:rFonts w:hint="default"/>
        <w:lang w:val="zh-CN" w:eastAsia="zh-CN" w:bidi="zh-CN"/>
      </w:rPr>
    </w:lvl>
    <w:lvl w:ilvl="5" w:tentative="0">
      <w:start w:val="0"/>
      <w:numFmt w:val="bullet"/>
      <w:lvlText w:val="•"/>
      <w:lvlJc w:val="left"/>
      <w:pPr>
        <w:ind w:left="4736" w:hanging="495"/>
      </w:pPr>
      <w:rPr>
        <w:rFonts w:hint="default"/>
        <w:lang w:val="zh-CN" w:eastAsia="zh-CN" w:bidi="zh-CN"/>
      </w:rPr>
    </w:lvl>
    <w:lvl w:ilvl="6" w:tentative="0">
      <w:start w:val="0"/>
      <w:numFmt w:val="bullet"/>
      <w:lvlText w:val="•"/>
      <w:lvlJc w:val="left"/>
      <w:pPr>
        <w:ind w:left="5710" w:hanging="495"/>
      </w:pPr>
      <w:rPr>
        <w:rFonts w:hint="default"/>
        <w:lang w:val="zh-CN" w:eastAsia="zh-CN" w:bidi="zh-CN"/>
      </w:rPr>
    </w:lvl>
    <w:lvl w:ilvl="7" w:tentative="0">
      <w:start w:val="0"/>
      <w:numFmt w:val="bullet"/>
      <w:lvlText w:val="•"/>
      <w:lvlJc w:val="left"/>
      <w:pPr>
        <w:ind w:left="6684" w:hanging="495"/>
      </w:pPr>
      <w:rPr>
        <w:rFonts w:hint="default"/>
        <w:lang w:val="zh-CN" w:eastAsia="zh-CN" w:bidi="zh-CN"/>
      </w:rPr>
    </w:lvl>
    <w:lvl w:ilvl="8" w:tentative="0">
      <w:start w:val="0"/>
      <w:numFmt w:val="bullet"/>
      <w:lvlText w:val="•"/>
      <w:lvlJc w:val="left"/>
      <w:pPr>
        <w:ind w:left="7658" w:hanging="495"/>
      </w:pPr>
      <w:rPr>
        <w:rFonts w:hint="default"/>
        <w:lang w:val="zh-CN" w:eastAsia="zh-CN" w:bidi="zh-CN"/>
      </w:rPr>
    </w:lvl>
  </w:abstractNum>
  <w:abstractNum w:abstractNumId="5">
    <w:nsid w:val="0248C179"/>
    <w:multiLevelType w:val="multilevel"/>
    <w:tmpl w:val="0248C179"/>
    <w:lvl w:ilvl="0" w:tentative="0">
      <w:start w:val="3"/>
      <w:numFmt w:val="decimal"/>
      <w:lvlText w:val="%1"/>
      <w:lvlJc w:val="left"/>
      <w:pPr>
        <w:ind w:left="914" w:hanging="676"/>
        <w:jc w:val="left"/>
      </w:pPr>
      <w:rPr>
        <w:rFonts w:hint="default"/>
        <w:lang w:val="zh-CN" w:eastAsia="zh-CN" w:bidi="zh-CN"/>
      </w:rPr>
    </w:lvl>
    <w:lvl w:ilvl="1" w:tentative="0">
      <w:start w:val="2"/>
      <w:numFmt w:val="decimal"/>
      <w:lvlText w:val="%1.%2"/>
      <w:lvlJc w:val="left"/>
      <w:pPr>
        <w:ind w:left="914" w:hanging="676"/>
        <w:jc w:val="left"/>
      </w:pPr>
      <w:rPr>
        <w:rFonts w:hint="default" w:ascii="Times New Roman" w:hAnsi="Times New Roman" w:eastAsia="Times New Roman" w:cs="Times New Roman"/>
        <w:spacing w:val="-2"/>
        <w:w w:val="100"/>
        <w:sz w:val="30"/>
        <w:szCs w:val="30"/>
        <w:lang w:val="zh-CN" w:eastAsia="zh-CN" w:bidi="zh-CN"/>
      </w:rPr>
    </w:lvl>
    <w:lvl w:ilvl="2" w:tentative="0">
      <w:start w:val="0"/>
      <w:numFmt w:val="bullet"/>
      <w:lvlText w:val="•"/>
      <w:lvlJc w:val="left"/>
      <w:pPr>
        <w:ind w:left="2764" w:hanging="676"/>
      </w:pPr>
      <w:rPr>
        <w:rFonts w:hint="default"/>
        <w:lang w:val="zh-CN" w:eastAsia="zh-CN" w:bidi="zh-CN"/>
      </w:rPr>
    </w:lvl>
    <w:lvl w:ilvl="3" w:tentative="0">
      <w:start w:val="0"/>
      <w:numFmt w:val="bullet"/>
      <w:lvlText w:val="•"/>
      <w:lvlJc w:val="left"/>
      <w:pPr>
        <w:ind w:left="3687" w:hanging="676"/>
      </w:pPr>
      <w:rPr>
        <w:rFonts w:hint="default"/>
        <w:lang w:val="zh-CN" w:eastAsia="zh-CN" w:bidi="zh-CN"/>
      </w:rPr>
    </w:lvl>
    <w:lvl w:ilvl="4" w:tentative="0">
      <w:start w:val="0"/>
      <w:numFmt w:val="bullet"/>
      <w:lvlText w:val="•"/>
      <w:lvlJc w:val="left"/>
      <w:pPr>
        <w:ind w:left="4609" w:hanging="676"/>
      </w:pPr>
      <w:rPr>
        <w:rFonts w:hint="default"/>
        <w:lang w:val="zh-CN" w:eastAsia="zh-CN" w:bidi="zh-CN"/>
      </w:rPr>
    </w:lvl>
    <w:lvl w:ilvl="5" w:tentative="0">
      <w:start w:val="0"/>
      <w:numFmt w:val="bullet"/>
      <w:lvlText w:val="•"/>
      <w:lvlJc w:val="left"/>
      <w:pPr>
        <w:ind w:left="5532" w:hanging="676"/>
      </w:pPr>
      <w:rPr>
        <w:rFonts w:hint="default"/>
        <w:lang w:val="zh-CN" w:eastAsia="zh-CN" w:bidi="zh-CN"/>
      </w:rPr>
    </w:lvl>
    <w:lvl w:ilvl="6" w:tentative="0">
      <w:start w:val="0"/>
      <w:numFmt w:val="bullet"/>
      <w:lvlText w:val="•"/>
      <w:lvlJc w:val="left"/>
      <w:pPr>
        <w:ind w:left="6454" w:hanging="676"/>
      </w:pPr>
      <w:rPr>
        <w:rFonts w:hint="default"/>
        <w:lang w:val="zh-CN" w:eastAsia="zh-CN" w:bidi="zh-CN"/>
      </w:rPr>
    </w:lvl>
    <w:lvl w:ilvl="7" w:tentative="0">
      <w:start w:val="0"/>
      <w:numFmt w:val="bullet"/>
      <w:lvlText w:val="•"/>
      <w:lvlJc w:val="left"/>
      <w:pPr>
        <w:ind w:left="7377" w:hanging="676"/>
      </w:pPr>
      <w:rPr>
        <w:rFonts w:hint="default"/>
        <w:lang w:val="zh-CN" w:eastAsia="zh-CN" w:bidi="zh-CN"/>
      </w:rPr>
    </w:lvl>
    <w:lvl w:ilvl="8" w:tentative="0">
      <w:start w:val="0"/>
      <w:numFmt w:val="bullet"/>
      <w:lvlText w:val="•"/>
      <w:lvlJc w:val="left"/>
      <w:pPr>
        <w:ind w:left="8299" w:hanging="676"/>
      </w:pPr>
      <w:rPr>
        <w:rFonts w:hint="default"/>
        <w:lang w:val="zh-CN" w:eastAsia="zh-CN" w:bidi="zh-CN"/>
      </w:rPr>
    </w:lvl>
  </w:abstractNum>
  <w:abstractNum w:abstractNumId="6">
    <w:nsid w:val="16E56D72"/>
    <w:multiLevelType w:val="multilevel"/>
    <w:tmpl w:val="16E56D72"/>
    <w:lvl w:ilvl="0" w:tentative="0">
      <w:start w:val="2"/>
      <w:numFmt w:val="decimal"/>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7">
    <w:nsid w:val="25B654F3"/>
    <w:multiLevelType w:val="multilevel"/>
    <w:tmpl w:val="25B654F3"/>
    <w:lvl w:ilvl="0" w:tentative="0">
      <w:start w:val="1"/>
      <w:numFmt w:val="decimal"/>
      <w:lvlText w:val="%1"/>
      <w:lvlJc w:val="left"/>
      <w:pPr>
        <w:ind w:left="914" w:hanging="676"/>
        <w:jc w:val="left"/>
      </w:pPr>
      <w:rPr>
        <w:rFonts w:hint="default"/>
        <w:lang w:val="zh-CN" w:eastAsia="zh-CN" w:bidi="zh-CN"/>
      </w:rPr>
    </w:lvl>
    <w:lvl w:ilvl="1" w:tentative="0">
      <w:start w:val="3"/>
      <w:numFmt w:val="decimal"/>
      <w:lvlText w:val="%1.%2"/>
      <w:lvlJc w:val="left"/>
      <w:pPr>
        <w:ind w:left="914" w:hanging="676"/>
        <w:jc w:val="left"/>
      </w:pPr>
      <w:rPr>
        <w:rFonts w:hint="default" w:ascii="Times New Roman" w:hAnsi="Times New Roman" w:eastAsia="Times New Roman" w:cs="Times New Roman"/>
        <w:spacing w:val="-1"/>
        <w:w w:val="100"/>
        <w:sz w:val="30"/>
        <w:szCs w:val="30"/>
        <w:lang w:val="zh-CN" w:eastAsia="zh-CN" w:bidi="zh-CN"/>
      </w:rPr>
    </w:lvl>
    <w:lvl w:ilvl="2" w:tentative="0">
      <w:start w:val="1"/>
      <w:numFmt w:val="decimal"/>
      <w:lvlText w:val="%1.%2.%3"/>
      <w:lvlJc w:val="left"/>
      <w:pPr>
        <w:ind w:left="937" w:hanging="700"/>
        <w:jc w:val="left"/>
      </w:pPr>
      <w:rPr>
        <w:rFonts w:hint="default" w:ascii="Times New Roman" w:hAnsi="Times New Roman" w:eastAsia="Times New Roman" w:cs="Times New Roman"/>
        <w:w w:val="99"/>
        <w:sz w:val="28"/>
        <w:szCs w:val="28"/>
        <w:lang w:val="zh-CN" w:eastAsia="zh-CN" w:bidi="zh-CN"/>
      </w:rPr>
    </w:lvl>
    <w:lvl w:ilvl="3" w:tentative="0">
      <w:start w:val="0"/>
      <w:numFmt w:val="bullet"/>
      <w:lvlText w:val="•"/>
      <w:lvlJc w:val="left"/>
      <w:pPr>
        <w:ind w:left="2985" w:hanging="700"/>
      </w:pPr>
      <w:rPr>
        <w:rFonts w:hint="default"/>
        <w:lang w:val="zh-CN" w:eastAsia="zh-CN" w:bidi="zh-CN"/>
      </w:rPr>
    </w:lvl>
    <w:lvl w:ilvl="4" w:tentative="0">
      <w:start w:val="0"/>
      <w:numFmt w:val="bullet"/>
      <w:lvlText w:val="•"/>
      <w:lvlJc w:val="left"/>
      <w:pPr>
        <w:ind w:left="4008" w:hanging="700"/>
      </w:pPr>
      <w:rPr>
        <w:rFonts w:hint="default"/>
        <w:lang w:val="zh-CN" w:eastAsia="zh-CN" w:bidi="zh-CN"/>
      </w:rPr>
    </w:lvl>
    <w:lvl w:ilvl="5" w:tentative="0">
      <w:start w:val="0"/>
      <w:numFmt w:val="bullet"/>
      <w:lvlText w:val="•"/>
      <w:lvlJc w:val="left"/>
      <w:pPr>
        <w:ind w:left="5030" w:hanging="700"/>
      </w:pPr>
      <w:rPr>
        <w:rFonts w:hint="default"/>
        <w:lang w:val="zh-CN" w:eastAsia="zh-CN" w:bidi="zh-CN"/>
      </w:rPr>
    </w:lvl>
    <w:lvl w:ilvl="6" w:tentative="0">
      <w:start w:val="0"/>
      <w:numFmt w:val="bullet"/>
      <w:lvlText w:val="•"/>
      <w:lvlJc w:val="left"/>
      <w:pPr>
        <w:ind w:left="6053" w:hanging="700"/>
      </w:pPr>
      <w:rPr>
        <w:rFonts w:hint="default"/>
        <w:lang w:val="zh-CN" w:eastAsia="zh-CN" w:bidi="zh-CN"/>
      </w:rPr>
    </w:lvl>
    <w:lvl w:ilvl="7" w:tentative="0">
      <w:start w:val="0"/>
      <w:numFmt w:val="bullet"/>
      <w:lvlText w:val="•"/>
      <w:lvlJc w:val="left"/>
      <w:pPr>
        <w:ind w:left="7076" w:hanging="700"/>
      </w:pPr>
      <w:rPr>
        <w:rFonts w:hint="default"/>
        <w:lang w:val="zh-CN" w:eastAsia="zh-CN" w:bidi="zh-CN"/>
      </w:rPr>
    </w:lvl>
    <w:lvl w:ilvl="8" w:tentative="0">
      <w:start w:val="0"/>
      <w:numFmt w:val="bullet"/>
      <w:lvlText w:val="•"/>
      <w:lvlJc w:val="left"/>
      <w:pPr>
        <w:ind w:left="8098" w:hanging="700"/>
      </w:pPr>
      <w:rPr>
        <w:rFonts w:hint="default"/>
        <w:lang w:val="zh-CN" w:eastAsia="zh-CN" w:bidi="zh-CN"/>
      </w:rPr>
    </w:lvl>
  </w:abstractNum>
  <w:abstractNum w:abstractNumId="8">
    <w:nsid w:val="3A1D097B"/>
    <w:multiLevelType w:val="multilevel"/>
    <w:tmpl w:val="3A1D097B"/>
    <w:lvl w:ilvl="0" w:tentative="0">
      <w:start w:val="2"/>
      <w:numFmt w:val="decimal"/>
      <w:suff w:val="nothing"/>
      <w:lvlText w:val="%1、"/>
      <w:lvlJc w:val="left"/>
      <w:pPr>
        <w:ind w:left="54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3"/>
  </w:num>
  <w:num w:numId="2">
    <w:abstractNumId w:val="7"/>
  </w:num>
  <w:num w:numId="3">
    <w:abstractNumId w:val="5"/>
  </w:num>
  <w:num w:numId="4">
    <w:abstractNumId w:val="8"/>
  </w:num>
  <w:num w:numId="5">
    <w:abstractNumId w:val="6"/>
  </w:num>
  <w:num w:numId="6">
    <w:abstractNumId w:val="1"/>
  </w:num>
  <w:num w:numId="7">
    <w:abstractNumId w:val="4"/>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C32B33"/>
    <w:rsid w:val="0A034EE8"/>
    <w:rsid w:val="12A26A53"/>
    <w:rsid w:val="16C32B33"/>
    <w:rsid w:val="5F666EA0"/>
    <w:rsid w:val="62DB7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before="0" w:after="0" w:line="360" w:lineRule="auto"/>
      <w:ind w:left="0" w:right="0" w:firstLine="960" w:firstLineChars="200"/>
      <w:jc w:val="left"/>
    </w:pPr>
    <w:rPr>
      <w:rFonts w:ascii="仿宋" w:hAnsi="仿宋" w:eastAsia="仿宋_GB2312" w:cs="仿宋"/>
      <w:sz w:val="24"/>
      <w:szCs w:val="22"/>
      <w:lang w:val="zh-CN" w:eastAsia="zh-CN" w:bidi="zh-CN"/>
    </w:rPr>
  </w:style>
  <w:style w:type="paragraph" w:styleId="8">
    <w:name w:val="heading 1"/>
    <w:basedOn w:val="1"/>
    <w:next w:val="1"/>
    <w:link w:val="38"/>
    <w:qFormat/>
    <w:uiPriority w:val="0"/>
    <w:pPr>
      <w:ind w:left="0" w:firstLine="0" w:firstLineChars="0"/>
      <w:outlineLvl w:val="0"/>
    </w:pPr>
    <w:rPr>
      <w:rFonts w:ascii="黑体" w:hAnsi="黑体" w:eastAsia="黑体" w:cs="黑体"/>
      <w:sz w:val="32"/>
      <w:szCs w:val="32"/>
    </w:rPr>
  </w:style>
  <w:style w:type="paragraph" w:styleId="9">
    <w:name w:val="heading 2"/>
    <w:basedOn w:val="1"/>
    <w:next w:val="1"/>
    <w:link w:val="48"/>
    <w:unhideWhenUsed/>
    <w:qFormat/>
    <w:uiPriority w:val="0"/>
    <w:pPr>
      <w:spacing w:line="360" w:lineRule="auto"/>
      <w:ind w:right="0" w:firstLine="0" w:firstLineChars="0"/>
      <w:jc w:val="left"/>
      <w:outlineLvl w:val="1"/>
    </w:pPr>
    <w:rPr>
      <w:rFonts w:ascii="宋体" w:hAnsi="宋体" w:cs="宋体"/>
      <w:b/>
      <w:bCs/>
      <w:sz w:val="28"/>
      <w:szCs w:val="28"/>
    </w:rPr>
  </w:style>
  <w:style w:type="paragraph" w:styleId="10">
    <w:name w:val="heading 3"/>
    <w:basedOn w:val="1"/>
    <w:next w:val="1"/>
    <w:link w:val="47"/>
    <w:unhideWhenUsed/>
    <w:qFormat/>
    <w:uiPriority w:val="0"/>
    <w:pPr>
      <w:ind w:left="0" w:firstLine="0" w:firstLineChars="0"/>
      <w:outlineLvl w:val="2"/>
    </w:pPr>
    <w:rPr>
      <w:rFonts w:eastAsia="仿宋_GB2312"/>
      <w:sz w:val="24"/>
      <w:szCs w:val="28"/>
    </w:rPr>
  </w:style>
  <w:style w:type="paragraph" w:styleId="11">
    <w:name w:val="heading 4"/>
    <w:basedOn w:val="1"/>
    <w:next w:val="1"/>
    <w:link w:val="49"/>
    <w:unhideWhenUsed/>
    <w:qFormat/>
    <w:uiPriority w:val="0"/>
    <w:pPr>
      <w:ind w:left="293"/>
      <w:outlineLvl w:val="4"/>
    </w:pPr>
    <w:rPr>
      <w:rFonts w:ascii="仿宋" w:hAnsi="仿宋" w:eastAsia="仿宋" w:cs="仿宋"/>
      <w:b/>
      <w:bCs/>
      <w:sz w:val="24"/>
      <w:szCs w:val="24"/>
      <w:lang w:val="zh-CN" w:eastAsia="zh-CN" w:bidi="zh-CN"/>
    </w:rPr>
  </w:style>
  <w:style w:type="character" w:default="1" w:styleId="24">
    <w:name w:val="Default Paragraph Font"/>
    <w:semiHidden/>
    <w:qFormat/>
    <w:uiPriority w:val="0"/>
  </w:style>
  <w:style w:type="table" w:default="1" w:styleId="2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w:basedOn w:val="3"/>
    <w:next w:val="1"/>
    <w:qFormat/>
    <w:uiPriority w:val="0"/>
    <w:pPr>
      <w:keepNext w:val="0"/>
      <w:keepLines w:val="0"/>
      <w:widowControl w:val="0"/>
      <w:suppressLineNumbers w:val="0"/>
      <w:spacing w:before="0" w:beforeAutospacing="0" w:after="120" w:afterAutospacing="0" w:line="360" w:lineRule="auto"/>
      <w:ind w:left="0" w:right="0" w:firstLine="420" w:firstLineChars="100"/>
      <w:jc w:val="both"/>
    </w:pPr>
    <w:rPr>
      <w:rFonts w:hint="default" w:ascii="Times New Roman" w:hAnsi="Times New Roman" w:eastAsia="仿宋_GB2312" w:cs="Times New Roman"/>
      <w:kern w:val="2"/>
      <w:sz w:val="24"/>
      <w:szCs w:val="22"/>
      <w:lang w:val="en-US" w:eastAsia="zh-CN" w:bidi="ar"/>
    </w:rPr>
  </w:style>
  <w:style w:type="paragraph" w:styleId="3">
    <w:name w:val="Body Text"/>
    <w:basedOn w:val="1"/>
    <w:next w:val="4"/>
    <w:link w:val="35"/>
    <w:qFormat/>
    <w:uiPriority w:val="1"/>
    <w:pPr>
      <w:keepNext w:val="0"/>
      <w:keepLines w:val="0"/>
      <w:widowControl w:val="0"/>
      <w:suppressLineNumbers w:val="0"/>
      <w:spacing w:before="0" w:beforeAutospacing="0" w:after="120" w:afterAutospacing="0" w:line="360" w:lineRule="auto"/>
      <w:ind w:left="0" w:right="0" w:firstLine="880" w:firstLineChars="200"/>
      <w:jc w:val="both"/>
    </w:pPr>
    <w:rPr>
      <w:rFonts w:hint="default" w:ascii="Times New Roman" w:hAnsi="Times New Roman" w:eastAsia="仿宋_GB2312" w:cs="Times New Roman"/>
      <w:kern w:val="2"/>
      <w:sz w:val="24"/>
      <w:szCs w:val="22"/>
      <w:lang w:val="en-US" w:eastAsia="zh-CN" w:bidi="ar"/>
    </w:rPr>
  </w:style>
  <w:style w:type="paragraph" w:customStyle="1" w:styleId="4">
    <w:name w:val="1"/>
    <w:basedOn w:val="5"/>
    <w:next w:val="6"/>
    <w:qFormat/>
    <w:uiPriority w:val="0"/>
    <w:pPr>
      <w:spacing w:afterLines="50" w:line="360" w:lineRule="auto"/>
    </w:pPr>
    <w:rPr>
      <w:rFonts w:ascii="宋体" w:hAnsi="宋体"/>
      <w:b/>
      <w:sz w:val="30"/>
    </w:rPr>
  </w:style>
  <w:style w:type="paragraph" w:customStyle="1" w:styleId="5">
    <w:name w:val="正文 New New New"/>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Body Text Indent"/>
    <w:basedOn w:val="1"/>
    <w:next w:val="7"/>
    <w:link w:val="41"/>
    <w:qFormat/>
    <w:uiPriority w:val="0"/>
    <w:pPr>
      <w:ind w:firstLine="560" w:firstLineChars="200"/>
    </w:pPr>
    <w:rPr>
      <w:rFonts w:ascii="宋体" w:hAnsi="宋体"/>
      <w:sz w:val="28"/>
    </w:rPr>
  </w:style>
  <w:style w:type="paragraph" w:customStyle="1" w:styleId="7">
    <w:name w:val="font5"/>
    <w:basedOn w:val="1"/>
    <w:qFormat/>
    <w:uiPriority w:val="0"/>
    <w:pPr>
      <w:widowControl/>
      <w:spacing w:before="100" w:beforeLines="0" w:beforeAutospacing="1" w:after="100" w:afterLines="0" w:afterAutospacing="1"/>
      <w:jc w:val="left"/>
    </w:pPr>
    <w:rPr>
      <w:rFonts w:hint="eastAsia" w:ascii="宋体" w:hAnsi="宋体"/>
      <w:kern w:val="0"/>
      <w:sz w:val="18"/>
    </w:rPr>
  </w:style>
  <w:style w:type="paragraph" w:styleId="12">
    <w:name w:val="Normal Indent"/>
    <w:basedOn w:val="1"/>
    <w:qFormat/>
    <w:uiPriority w:val="0"/>
    <w:pPr>
      <w:ind w:firstLine="0" w:firstLineChars="0"/>
      <w:jc w:val="center"/>
    </w:pPr>
    <w:rPr>
      <w:rFonts w:ascii="Times New Roman" w:hAnsi="Times New Roman" w:cs="Times New Roman"/>
      <w:sz w:val="18"/>
    </w:rPr>
  </w:style>
  <w:style w:type="paragraph" w:styleId="13">
    <w:name w:val="annotation text"/>
    <w:basedOn w:val="1"/>
    <w:uiPriority w:val="0"/>
    <w:pPr>
      <w:jc w:val="left"/>
    </w:pPr>
  </w:style>
  <w:style w:type="paragraph" w:styleId="14">
    <w:name w:val="Body Text 3"/>
    <w:basedOn w:val="1"/>
    <w:link w:val="37"/>
    <w:uiPriority w:val="0"/>
    <w:pPr>
      <w:spacing w:after="120" w:afterLines="0"/>
    </w:pPr>
    <w:rPr>
      <w:sz w:val="16"/>
      <w:szCs w:val="16"/>
    </w:rPr>
  </w:style>
  <w:style w:type="paragraph" w:styleId="15">
    <w:name w:val="toc 3"/>
    <w:basedOn w:val="1"/>
    <w:next w:val="1"/>
    <w:qFormat/>
    <w:uiPriority w:val="0"/>
    <w:pPr>
      <w:ind w:left="840" w:leftChars="400"/>
    </w:pPr>
  </w:style>
  <w:style w:type="paragraph" w:styleId="16">
    <w:name w:val="Body Text Indent 2"/>
    <w:basedOn w:val="1"/>
    <w:link w:val="42"/>
    <w:qFormat/>
    <w:uiPriority w:val="0"/>
    <w:pPr>
      <w:keepNext w:val="0"/>
      <w:keepLines w:val="0"/>
      <w:widowControl w:val="0"/>
      <w:suppressLineNumbers w:val="0"/>
      <w:spacing w:before="0" w:beforeAutospacing="0" w:after="120" w:afterAutospacing="0" w:line="480" w:lineRule="auto"/>
      <w:ind w:left="420" w:leftChars="200" w:right="0" w:firstLine="880" w:firstLineChars="200"/>
      <w:jc w:val="both"/>
    </w:pPr>
    <w:rPr>
      <w:rFonts w:hint="default" w:ascii="Times New Roman" w:hAnsi="Times New Roman" w:eastAsia="仿宋_GB2312" w:cs="Times New Roman"/>
      <w:kern w:val="2"/>
      <w:sz w:val="24"/>
      <w:szCs w:val="22"/>
      <w:lang w:val="en-US" w:eastAsia="zh-CN" w:bidi="ar"/>
    </w:rPr>
  </w:style>
  <w:style w:type="paragraph" w:styleId="17">
    <w:name w:val="footer"/>
    <w:basedOn w:val="1"/>
    <w:link w:val="34"/>
    <w:qFormat/>
    <w:uiPriority w:val="0"/>
    <w:pPr>
      <w:tabs>
        <w:tab w:val="center" w:pos="4153"/>
        <w:tab w:val="right" w:pos="8306"/>
      </w:tabs>
      <w:snapToGrid w:val="0"/>
      <w:jc w:val="left"/>
    </w:pPr>
    <w:rPr>
      <w:sz w:val="18"/>
    </w:rPr>
  </w:style>
  <w:style w:type="paragraph" w:styleId="18">
    <w:name w:val="header"/>
    <w:basedOn w:val="1"/>
    <w:link w:val="43"/>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9">
    <w:name w:val="toc 1"/>
    <w:basedOn w:val="1"/>
    <w:next w:val="1"/>
    <w:qFormat/>
    <w:uiPriority w:val="0"/>
    <w:pPr>
      <w:spacing w:before="186"/>
      <w:ind w:left="1359" w:right="843" w:hanging="1360"/>
      <w:jc w:val="right"/>
    </w:pPr>
    <w:rPr>
      <w:rFonts w:ascii="仿宋" w:hAnsi="仿宋" w:eastAsia="仿宋" w:cs="仿宋"/>
      <w:sz w:val="28"/>
      <w:szCs w:val="28"/>
      <w:lang w:val="zh-CN" w:eastAsia="zh-CN" w:bidi="zh-CN"/>
    </w:rPr>
  </w:style>
  <w:style w:type="paragraph" w:styleId="20">
    <w:name w:val="toc 2"/>
    <w:basedOn w:val="1"/>
    <w:next w:val="1"/>
    <w:qFormat/>
    <w:uiPriority w:val="0"/>
    <w:pPr>
      <w:keepNext w:val="0"/>
      <w:keepLines w:val="0"/>
      <w:widowControl w:val="0"/>
      <w:suppressLineNumbers w:val="0"/>
      <w:spacing w:before="0" w:beforeAutospacing="0" w:after="0" w:afterAutospacing="0" w:line="360" w:lineRule="auto"/>
      <w:ind w:left="420" w:leftChars="200" w:right="0" w:firstLine="880" w:firstLineChars="200"/>
      <w:jc w:val="both"/>
    </w:pPr>
    <w:rPr>
      <w:rFonts w:hint="default" w:ascii="Times New Roman" w:hAnsi="Times New Roman" w:eastAsia="仿宋_GB2312" w:cs="Times New Roman"/>
      <w:kern w:val="2"/>
      <w:sz w:val="24"/>
      <w:szCs w:val="22"/>
      <w:lang w:val="en-US" w:eastAsia="zh-CN" w:bidi="ar"/>
    </w:rPr>
  </w:style>
  <w:style w:type="paragraph" w:styleId="21">
    <w:name w:val="Normal (Web)"/>
    <w:basedOn w:val="1"/>
    <w:qFormat/>
    <w:uiPriority w:val="0"/>
    <w:pPr>
      <w:kinsoku/>
      <w:autoSpaceDE/>
      <w:autoSpaceDN/>
      <w:adjustRightInd/>
      <w:snapToGrid/>
      <w:spacing w:before="0" w:beforeAutospacing="1" w:after="0" w:afterAutospacing="1" w:line="240" w:lineRule="auto"/>
      <w:ind w:left="0" w:right="0" w:firstLine="0" w:firstLineChars="0"/>
      <w:jc w:val="left"/>
      <w:textAlignment w:val="auto"/>
    </w:pPr>
    <w:rPr>
      <w:rFonts w:ascii="宋体" w:hAnsi="宋体" w:eastAsia="宋体" w:cs="宋体"/>
      <w:snapToGrid/>
      <w:color w:val="auto"/>
      <w:kern w:val="0"/>
      <w:sz w:val="24"/>
      <w:lang w:val="en-US" w:eastAsia="zh-CN" w:bidi="ar"/>
    </w:rPr>
  </w:style>
  <w:style w:type="table" w:styleId="23">
    <w:name w:val="Table Grid"/>
    <w:basedOn w:val="22"/>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5">
    <w:name w:val="FollowedHyperlink"/>
    <w:basedOn w:val="24"/>
    <w:uiPriority w:val="0"/>
    <w:rPr>
      <w:color w:val="954F72"/>
      <w:u w:val="single"/>
    </w:rPr>
  </w:style>
  <w:style w:type="character" w:styleId="26">
    <w:name w:val="Hyperlink"/>
    <w:basedOn w:val="24"/>
    <w:uiPriority w:val="0"/>
    <w:rPr>
      <w:color w:val="0563C1"/>
      <w:u w:val="single"/>
    </w:rPr>
  </w:style>
  <w:style w:type="table" w:customStyle="1" w:styleId="27">
    <w:name w:val="Table Normal"/>
    <w:semiHidden/>
    <w:unhideWhenUsed/>
    <w:qFormat/>
    <w:uiPriority w:val="2"/>
    <w:tblPr>
      <w:tblCellMar>
        <w:top w:w="0" w:type="dxa"/>
        <w:left w:w="0" w:type="dxa"/>
        <w:bottom w:w="0" w:type="dxa"/>
        <w:right w:w="0" w:type="dxa"/>
      </w:tblCellMar>
    </w:tblPr>
  </w:style>
  <w:style w:type="paragraph" w:styleId="28">
    <w:name w:val="List Paragraph"/>
    <w:basedOn w:val="1"/>
    <w:qFormat/>
    <w:uiPriority w:val="1"/>
    <w:pPr>
      <w:ind w:left="1359" w:hanging="1360"/>
    </w:pPr>
    <w:rPr>
      <w:rFonts w:ascii="仿宋" w:hAnsi="仿宋" w:eastAsia="仿宋" w:cs="仿宋"/>
      <w:lang w:val="zh-CN" w:eastAsia="zh-CN" w:bidi="zh-CN"/>
    </w:rPr>
  </w:style>
  <w:style w:type="paragraph" w:customStyle="1" w:styleId="29">
    <w:name w:val="Table Paragraph"/>
    <w:basedOn w:val="1"/>
    <w:qFormat/>
    <w:uiPriority w:val="1"/>
    <w:pPr>
      <w:jc w:val="center"/>
    </w:pPr>
    <w:rPr>
      <w:rFonts w:ascii="仿宋" w:hAnsi="仿宋" w:eastAsia="仿宋" w:cs="仿宋"/>
      <w:lang w:val="zh-CN" w:eastAsia="zh-CN" w:bidi="zh-CN"/>
    </w:rPr>
  </w:style>
  <w:style w:type="paragraph" w:customStyle="1" w:styleId="30">
    <w:name w:val="WPSOffice手动目录 2"/>
    <w:qFormat/>
    <w:uiPriority w:val="0"/>
    <w:pPr>
      <w:ind w:leftChars="200"/>
    </w:pPr>
    <w:rPr>
      <w:rFonts w:asciiTheme="minorHAnsi" w:hAnsiTheme="minorHAnsi" w:eastAsiaTheme="minorHAnsi" w:cstheme="minorBidi"/>
      <w:sz w:val="20"/>
      <w:szCs w:val="20"/>
    </w:rPr>
  </w:style>
  <w:style w:type="paragraph" w:customStyle="1" w:styleId="31">
    <w:name w:val="WPSOffice手动目录 1"/>
    <w:qFormat/>
    <w:uiPriority w:val="0"/>
    <w:pPr>
      <w:ind w:leftChars="0"/>
    </w:pPr>
    <w:rPr>
      <w:rFonts w:asciiTheme="minorHAnsi" w:hAnsiTheme="minorHAnsi" w:eastAsiaTheme="minorHAnsi" w:cstheme="minorBidi"/>
      <w:sz w:val="20"/>
      <w:szCs w:val="20"/>
    </w:rPr>
  </w:style>
  <w:style w:type="paragraph" w:customStyle="1" w:styleId="32">
    <w:name w:val="WPSOffice手动目录 3"/>
    <w:qFormat/>
    <w:uiPriority w:val="0"/>
    <w:pPr>
      <w:ind w:leftChars="400"/>
    </w:pPr>
    <w:rPr>
      <w:rFonts w:asciiTheme="minorHAnsi" w:hAnsiTheme="minorHAnsi" w:eastAsiaTheme="minorHAnsi" w:cstheme="minorBidi"/>
      <w:sz w:val="20"/>
      <w:szCs w:val="20"/>
    </w:rPr>
  </w:style>
  <w:style w:type="character" w:customStyle="1" w:styleId="33">
    <w:name w:val="正文文本 Char"/>
    <w:link w:val="3"/>
    <w:qFormat/>
    <w:uiPriority w:val="1"/>
    <w:rPr>
      <w:rFonts w:ascii="Times New Roman" w:hAnsi="Times New Roman" w:eastAsia="宋体" w:cs="Times New Roman"/>
    </w:rPr>
  </w:style>
  <w:style w:type="character" w:customStyle="1" w:styleId="34">
    <w:name w:val="页脚 字符"/>
    <w:basedOn w:val="24"/>
    <w:link w:val="17"/>
    <w:uiPriority w:val="0"/>
    <w:rPr>
      <w:rFonts w:hint="eastAsia" w:ascii="仿宋_GB2312" w:eastAsia="仿宋_GB2312" w:cs="Times New Roman"/>
      <w:kern w:val="2"/>
      <w:sz w:val="18"/>
      <w:szCs w:val="22"/>
    </w:rPr>
  </w:style>
  <w:style w:type="character" w:customStyle="1" w:styleId="35">
    <w:name w:val="正文文本 字符"/>
    <w:basedOn w:val="24"/>
    <w:link w:val="3"/>
    <w:uiPriority w:val="0"/>
    <w:rPr>
      <w:rFonts w:hint="eastAsia" w:ascii="仿宋_GB2312" w:eastAsia="仿宋_GB2312" w:cs="Times New Roman"/>
      <w:kern w:val="2"/>
      <w:sz w:val="24"/>
      <w:szCs w:val="22"/>
    </w:rPr>
  </w:style>
  <w:style w:type="character" w:customStyle="1" w:styleId="36">
    <w:name w:val="正文文本首行缩进 字符"/>
    <w:basedOn w:val="35"/>
    <w:uiPriority w:val="0"/>
    <w:rPr>
      <w:rFonts w:hint="eastAsia" w:ascii="仿宋_GB2312" w:eastAsia="仿宋_GB2312" w:cs="Times New Roman"/>
      <w:kern w:val="2"/>
      <w:sz w:val="24"/>
      <w:szCs w:val="22"/>
    </w:rPr>
  </w:style>
  <w:style w:type="character" w:customStyle="1" w:styleId="37">
    <w:name w:val="正文文本 3 字符"/>
    <w:basedOn w:val="24"/>
    <w:link w:val="14"/>
    <w:uiPriority w:val="0"/>
    <w:rPr>
      <w:rFonts w:hint="eastAsia" w:ascii="仿宋_GB2312" w:eastAsia="仿宋_GB2312" w:cs="Times New Roman"/>
      <w:kern w:val="2"/>
      <w:sz w:val="18"/>
      <w:szCs w:val="16"/>
    </w:rPr>
  </w:style>
  <w:style w:type="character" w:customStyle="1" w:styleId="38">
    <w:name w:val="标题 1 字符"/>
    <w:basedOn w:val="24"/>
    <w:link w:val="8"/>
    <w:uiPriority w:val="0"/>
    <w:rPr>
      <w:rFonts w:hint="eastAsia" w:ascii="黑体" w:hAnsi="宋体" w:eastAsia="黑体" w:cs="Times New Roman"/>
      <w:b/>
      <w:kern w:val="44"/>
      <w:sz w:val="32"/>
      <w:szCs w:val="22"/>
    </w:rPr>
  </w:style>
  <w:style w:type="character" w:customStyle="1" w:styleId="39">
    <w:name w:val="标题 2 字符"/>
    <w:basedOn w:val="24"/>
    <w:link w:val="9"/>
    <w:uiPriority w:val="0"/>
    <w:rPr>
      <w:rFonts w:hint="eastAsia" w:ascii="宋体" w:hAnsi="宋体" w:eastAsia="仿宋_GB2312" w:cs="宋体"/>
      <w:b/>
      <w:bCs/>
      <w:kern w:val="2"/>
      <w:sz w:val="28"/>
      <w:szCs w:val="28"/>
    </w:rPr>
  </w:style>
  <w:style w:type="character" w:customStyle="1" w:styleId="40">
    <w:name w:val="标题 3 字符"/>
    <w:basedOn w:val="24"/>
    <w:link w:val="10"/>
    <w:uiPriority w:val="0"/>
    <w:rPr>
      <w:rFonts w:hint="eastAsia" w:ascii="仿宋" w:hAnsi="仿宋" w:eastAsia="仿宋" w:cs="仿宋"/>
      <w:kern w:val="2"/>
      <w:sz w:val="28"/>
      <w:szCs w:val="28"/>
      <w:lang w:val="zh-CN" w:bidi="zh-CN"/>
    </w:rPr>
  </w:style>
  <w:style w:type="character" w:customStyle="1" w:styleId="41">
    <w:name w:val="正文文本缩进 字符"/>
    <w:basedOn w:val="24"/>
    <w:link w:val="6"/>
    <w:uiPriority w:val="0"/>
    <w:rPr>
      <w:rFonts w:hint="eastAsia" w:ascii="宋体" w:hAnsi="宋体" w:eastAsia="仿宋_GB2312" w:cs="Times New Roman"/>
      <w:kern w:val="2"/>
      <w:sz w:val="28"/>
      <w:szCs w:val="22"/>
    </w:rPr>
  </w:style>
  <w:style w:type="character" w:customStyle="1" w:styleId="42">
    <w:name w:val="正文文本缩进 2 字符"/>
    <w:basedOn w:val="24"/>
    <w:link w:val="16"/>
    <w:uiPriority w:val="0"/>
    <w:rPr>
      <w:rFonts w:hint="eastAsia" w:ascii="仿宋_GB2312" w:eastAsia="仿宋_GB2312" w:cs="Times New Roman"/>
      <w:kern w:val="2"/>
      <w:sz w:val="24"/>
      <w:szCs w:val="22"/>
    </w:rPr>
  </w:style>
  <w:style w:type="character" w:customStyle="1" w:styleId="43">
    <w:name w:val="页眉 字符"/>
    <w:basedOn w:val="24"/>
    <w:link w:val="18"/>
    <w:uiPriority w:val="0"/>
    <w:rPr>
      <w:rFonts w:hint="eastAsia" w:ascii="仿宋_GB2312" w:eastAsia="仿宋_GB2312" w:cs="Times New Roman"/>
      <w:kern w:val="2"/>
      <w:sz w:val="18"/>
      <w:szCs w:val="22"/>
    </w:rPr>
  </w:style>
  <w:style w:type="character" w:customStyle="1" w:styleId="44">
    <w:name w:val="正文文本首行缩进 2 字符"/>
    <w:basedOn w:val="41"/>
    <w:uiPriority w:val="0"/>
    <w:rPr>
      <w:rFonts w:hint="eastAsia" w:ascii="宋体" w:hAnsi="宋体" w:eastAsia="仿宋_GB2312" w:cs="Times New Roman"/>
      <w:kern w:val="2"/>
      <w:sz w:val="24"/>
      <w:szCs w:val="22"/>
    </w:rPr>
  </w:style>
  <w:style w:type="paragraph" w:customStyle="1" w:styleId="45">
    <w:name w:val="正文文字"/>
    <w:basedOn w:val="12"/>
    <w:qFormat/>
    <w:uiPriority w:val="0"/>
    <w:pPr>
      <w:widowControl/>
      <w:kinsoku w:val="0"/>
      <w:adjustRightInd w:val="0"/>
      <w:snapToGrid w:val="0"/>
      <w:spacing w:before="0" w:after="0" w:line="480" w:lineRule="exact"/>
      <w:ind w:left="0" w:right="0" w:firstLine="200"/>
      <w:textAlignment w:val="baseline"/>
    </w:pPr>
    <w:rPr>
      <w:snapToGrid w:val="0"/>
      <w:color w:val="000000"/>
      <w:kern w:val="0"/>
      <w:sz w:val="24"/>
      <w:szCs w:val="21"/>
      <w:lang/>
    </w:rPr>
  </w:style>
  <w:style w:type="paragraph" w:customStyle="1" w:styleId="46">
    <w:name w:val="表格"/>
    <w:basedOn w:val="1"/>
    <w:qFormat/>
    <w:uiPriority w:val="0"/>
    <w:pPr>
      <w:widowControl/>
      <w:kinsoku w:val="0"/>
      <w:adjustRightInd w:val="0"/>
      <w:snapToGrid w:val="0"/>
      <w:spacing w:before="0" w:after="0"/>
      <w:ind w:left="0" w:right="0" w:firstLine="440"/>
      <w:jc w:val="center"/>
      <w:textAlignment w:val="baseline"/>
    </w:pPr>
    <w:rPr>
      <w:rFonts w:ascii="Times New Roman" w:hAnsi="Times New Roman" w:cs="Times New Roman"/>
      <w:snapToGrid w:val="0"/>
      <w:color w:val="000000"/>
      <w:kern w:val="0"/>
      <w:sz w:val="21"/>
      <w:szCs w:val="21"/>
      <w:lang/>
    </w:rPr>
  </w:style>
  <w:style w:type="character" w:customStyle="1" w:styleId="47">
    <w:name w:val="标题 3 Char"/>
    <w:link w:val="10"/>
    <w:qFormat/>
    <w:uiPriority w:val="0"/>
    <w:rPr>
      <w:rFonts w:ascii="Times New Roman" w:hAnsi="Times New Roman" w:eastAsia="黑体" w:cs="Times New Roman"/>
      <w:b/>
      <w:sz w:val="28"/>
    </w:rPr>
  </w:style>
  <w:style w:type="character" w:customStyle="1" w:styleId="48">
    <w:name w:val="标题 2 Char"/>
    <w:link w:val="9"/>
    <w:qFormat/>
    <w:uiPriority w:val="0"/>
    <w:rPr>
      <w:rFonts w:ascii="Times New Roman" w:hAnsi="Times New Roman" w:eastAsia="黑体" w:cs="Times New Roman"/>
      <w:b/>
      <w:sz w:val="30"/>
    </w:rPr>
  </w:style>
  <w:style w:type="character" w:customStyle="1" w:styleId="49">
    <w:name w:val="标题 4 Char"/>
    <w:link w:val="11"/>
    <w:qFormat/>
    <w:uiPriority w:val="0"/>
    <w:rPr>
      <w:rFonts w:ascii="仿宋" w:hAnsi="仿宋" w:eastAsia="仿宋" w:cs="仿宋"/>
      <w:b/>
      <w:bCs/>
      <w:sz w:val="24"/>
      <w:szCs w:val="24"/>
      <w:lang w:val="zh-CN" w:eastAsia="zh-CN" w:bidi="zh-CN"/>
    </w:rPr>
  </w:style>
  <w:style w:type="paragraph" w:customStyle="1" w:styleId="50">
    <w:name w:val="Other|1"/>
    <w:basedOn w:val="1"/>
    <w:qFormat/>
    <w:uiPriority w:val="0"/>
    <w:pPr>
      <w:keepNext w:val="0"/>
      <w:keepLines w:val="0"/>
      <w:widowControl w:val="0"/>
      <w:suppressLineNumbers w:val="0"/>
      <w:kinsoku w:val="0"/>
      <w:adjustRightInd w:val="0"/>
      <w:snapToGrid w:val="0"/>
      <w:spacing w:before="0" w:beforeAutospacing="0" w:after="0" w:afterAutospacing="0"/>
      <w:ind w:left="0" w:right="0" w:firstLine="0"/>
      <w:jc w:val="center"/>
      <w:textAlignment w:val="baseline"/>
    </w:pPr>
    <w:rPr>
      <w:rFonts w:hint="default" w:ascii="Times New Roman" w:hAnsi="Times New Roman" w:cs="Times New Roman"/>
      <w:snapToGrid w:val="0"/>
      <w:color w:val="000000"/>
      <w:spacing w:val="0"/>
      <w:kern w:val="0"/>
      <w:sz w:val="15"/>
      <w:szCs w:val="15"/>
      <w:lang w:val="en-US" w:eastAsia="zh-CN" w:bidi="ar"/>
    </w:rPr>
  </w:style>
  <w:style w:type="paragraph" w:customStyle="1" w:styleId="51">
    <w:name w:val="Header or footer|1"/>
    <w:basedOn w:val="1"/>
    <w:qFormat/>
    <w:uiPriority w:val="0"/>
    <w:pPr>
      <w:widowControl w:val="0"/>
      <w:shd w:val="clear" w:color="auto" w:fill="auto"/>
      <w:kinsoku w:val="0"/>
      <w:adjustRightInd w:val="0"/>
      <w:snapToGrid w:val="0"/>
      <w:spacing w:before="0" w:after="0"/>
      <w:ind w:left="0" w:right="0" w:firstLine="440"/>
      <w:textAlignment w:val="baseline"/>
    </w:pPr>
    <w:rPr>
      <w:rFonts w:ascii="宋体" w:hAnsi="宋体" w:eastAsia="宋体" w:cs="宋体"/>
      <w:snapToGrid w:val="0"/>
      <w:color w:val="000000"/>
      <w:kern w:val="0"/>
      <w:sz w:val="15"/>
      <w:szCs w:val="15"/>
      <w:u w:val="none"/>
      <w:shd w:val="clear" w:color="auto" w:fill="auto"/>
      <w:lang w:val="zh-TW" w:eastAsia="zh-TW" w:bidi="zh-TW"/>
    </w:rPr>
  </w:style>
  <w:style w:type="paragraph" w:customStyle="1" w:styleId="52">
    <w:name w:val="Header or footer|2"/>
    <w:basedOn w:val="1"/>
    <w:qFormat/>
    <w:uiPriority w:val="0"/>
    <w:pPr>
      <w:widowControl w:val="0"/>
      <w:shd w:val="clear" w:color="auto" w:fill="auto"/>
      <w:kinsoku w:val="0"/>
      <w:adjustRightInd w:val="0"/>
      <w:snapToGrid w:val="0"/>
      <w:spacing w:before="0" w:after="0"/>
      <w:ind w:left="0" w:right="0" w:firstLine="440"/>
      <w:textAlignment w:val="baseline"/>
    </w:pPr>
    <w:rPr>
      <w:rFonts w:ascii="Times New Roman" w:hAnsi="Times New Roman" w:cs="Times New Roman"/>
      <w:snapToGrid w:val="0"/>
      <w:color w:val="000000"/>
      <w:kern w:val="0"/>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7" Type="http://schemas.openxmlformats.org/officeDocument/2006/relationships/fontTable" Target="fontTable.xml"/><Relationship Id="rId76" Type="http://schemas.openxmlformats.org/officeDocument/2006/relationships/numbering" Target="numbering.xml"/><Relationship Id="rId75" Type="http://schemas.openxmlformats.org/officeDocument/2006/relationships/customXml" Target="../customXml/item1.xml"/><Relationship Id="rId74" Type="http://schemas.openxmlformats.org/officeDocument/2006/relationships/image" Target="media/image31.png"/><Relationship Id="rId73" Type="http://schemas.openxmlformats.org/officeDocument/2006/relationships/image" Target="media/image30.emf"/><Relationship Id="rId72" Type="http://schemas.openxmlformats.org/officeDocument/2006/relationships/image" Target="media/image29.png"/><Relationship Id="rId71" Type="http://schemas.openxmlformats.org/officeDocument/2006/relationships/image" Target="media/image28.jpeg"/><Relationship Id="rId70" Type="http://schemas.openxmlformats.org/officeDocument/2006/relationships/image" Target="media/image27.png"/><Relationship Id="rId7" Type="http://schemas.openxmlformats.org/officeDocument/2006/relationships/header" Target="header2.xml"/><Relationship Id="rId69" Type="http://schemas.openxmlformats.org/officeDocument/2006/relationships/image" Target="media/image26.jpeg"/><Relationship Id="rId68" Type="http://schemas.openxmlformats.org/officeDocument/2006/relationships/image" Target="media/image25.jpeg"/><Relationship Id="rId67" Type="http://schemas.openxmlformats.org/officeDocument/2006/relationships/image" Target="media/image24.png"/><Relationship Id="rId66" Type="http://schemas.openxmlformats.org/officeDocument/2006/relationships/image" Target="media/image23.png"/><Relationship Id="rId65" Type="http://schemas.openxmlformats.org/officeDocument/2006/relationships/image" Target="media/image22.jpeg"/><Relationship Id="rId64" Type="http://schemas.openxmlformats.org/officeDocument/2006/relationships/image" Target="media/image21.jpeg"/><Relationship Id="rId63" Type="http://schemas.openxmlformats.org/officeDocument/2006/relationships/image" Target="media/image20.jpeg"/><Relationship Id="rId62" Type="http://schemas.openxmlformats.org/officeDocument/2006/relationships/image" Target="media/image19.jpeg"/><Relationship Id="rId61" Type="http://schemas.openxmlformats.org/officeDocument/2006/relationships/image" Target="media/image18.png"/><Relationship Id="rId60" Type="http://schemas.openxmlformats.org/officeDocument/2006/relationships/image" Target="media/image17.png"/><Relationship Id="rId6" Type="http://schemas.openxmlformats.org/officeDocument/2006/relationships/footer" Target="footer1.xml"/><Relationship Id="rId59" Type="http://schemas.openxmlformats.org/officeDocument/2006/relationships/image" Target="media/image16.png"/><Relationship Id="rId58" Type="http://schemas.openxmlformats.org/officeDocument/2006/relationships/image" Target="media/image15.png"/><Relationship Id="rId57" Type="http://schemas.openxmlformats.org/officeDocument/2006/relationships/image" Target="media/image14.jpeg"/><Relationship Id="rId56" Type="http://schemas.openxmlformats.org/officeDocument/2006/relationships/image" Target="media/image13.jpeg"/><Relationship Id="rId55" Type="http://schemas.openxmlformats.org/officeDocument/2006/relationships/image" Target="media/image12.png"/><Relationship Id="rId54" Type="http://schemas.openxmlformats.org/officeDocument/2006/relationships/image" Target="media/image11.png"/><Relationship Id="rId53" Type="http://schemas.openxmlformats.org/officeDocument/2006/relationships/image" Target="media/image10.png"/><Relationship Id="rId52" Type="http://schemas.openxmlformats.org/officeDocument/2006/relationships/image" Target="media/image9.png"/><Relationship Id="rId51" Type="http://schemas.openxmlformats.org/officeDocument/2006/relationships/image" Target="media/image8.png"/><Relationship Id="rId50" Type="http://schemas.openxmlformats.org/officeDocument/2006/relationships/image" Target="media/image7.png"/><Relationship Id="rId5" Type="http://schemas.openxmlformats.org/officeDocument/2006/relationships/header" Target="header1.xml"/><Relationship Id="rId49" Type="http://schemas.openxmlformats.org/officeDocument/2006/relationships/image" Target="media/image6.png"/><Relationship Id="rId48" Type="http://schemas.openxmlformats.org/officeDocument/2006/relationships/image" Target="media/image5.png"/><Relationship Id="rId47" Type="http://schemas.openxmlformats.org/officeDocument/2006/relationships/image" Target="media/image4.png"/><Relationship Id="rId46" Type="http://schemas.openxmlformats.org/officeDocument/2006/relationships/image" Target="media/image3.png"/><Relationship Id="rId45" Type="http://schemas.openxmlformats.org/officeDocument/2006/relationships/image" Target="media/image2.png"/><Relationship Id="rId44" Type="http://schemas.openxmlformats.org/officeDocument/2006/relationships/theme" Target="theme/theme1.xml"/><Relationship Id="rId43" Type="http://schemas.openxmlformats.org/officeDocument/2006/relationships/header" Target="header20.xml"/><Relationship Id="rId42" Type="http://schemas.openxmlformats.org/officeDocument/2006/relationships/footer" Target="footer19.xml"/><Relationship Id="rId41" Type="http://schemas.openxmlformats.org/officeDocument/2006/relationships/header" Target="header19.xml"/><Relationship Id="rId40" Type="http://schemas.openxmlformats.org/officeDocument/2006/relationships/footer" Target="footer18.xml"/><Relationship Id="rId4" Type="http://schemas.openxmlformats.org/officeDocument/2006/relationships/endnotes" Target="endnotes.xml"/><Relationship Id="rId39" Type="http://schemas.openxmlformats.org/officeDocument/2006/relationships/header" Target="header18.xml"/><Relationship Id="rId38" Type="http://schemas.openxmlformats.org/officeDocument/2006/relationships/header" Target="header17.xml"/><Relationship Id="rId37" Type="http://schemas.openxmlformats.org/officeDocument/2006/relationships/footer" Target="footer17.xml"/><Relationship Id="rId36" Type="http://schemas.openxmlformats.org/officeDocument/2006/relationships/header" Target="header16.xml"/><Relationship Id="rId35" Type="http://schemas.openxmlformats.org/officeDocument/2006/relationships/footer" Target="footer16.xml"/><Relationship Id="rId34" Type="http://schemas.openxmlformats.org/officeDocument/2006/relationships/header" Target="header15.xml"/><Relationship Id="rId33" Type="http://schemas.openxmlformats.org/officeDocument/2006/relationships/footer" Target="footer15.xml"/><Relationship Id="rId32" Type="http://schemas.openxmlformats.org/officeDocument/2006/relationships/footer" Target="footer14.xml"/><Relationship Id="rId31" Type="http://schemas.openxmlformats.org/officeDocument/2006/relationships/footer" Target="footer13.xml"/><Relationship Id="rId30" Type="http://schemas.openxmlformats.org/officeDocument/2006/relationships/footer" Target="footer12.xml"/><Relationship Id="rId3" Type="http://schemas.openxmlformats.org/officeDocument/2006/relationships/footnotes" Target="footnotes.xml"/><Relationship Id="rId29" Type="http://schemas.openxmlformats.org/officeDocument/2006/relationships/header" Target="header14.xml"/><Relationship Id="rId28" Type="http://schemas.openxmlformats.org/officeDocument/2006/relationships/footer" Target="footer11.xml"/><Relationship Id="rId27" Type="http://schemas.openxmlformats.org/officeDocument/2006/relationships/footer" Target="footer10.xml"/><Relationship Id="rId26" Type="http://schemas.openxmlformats.org/officeDocument/2006/relationships/header" Target="header13.xml"/><Relationship Id="rId25" Type="http://schemas.openxmlformats.org/officeDocument/2006/relationships/footer" Target="footer9.xml"/><Relationship Id="rId24" Type="http://schemas.openxmlformats.org/officeDocument/2006/relationships/header" Target="header12.xml"/><Relationship Id="rId23" Type="http://schemas.openxmlformats.org/officeDocument/2006/relationships/footer" Target="footer8.xml"/><Relationship Id="rId22" Type="http://schemas.openxmlformats.org/officeDocument/2006/relationships/header" Target="header11.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header" Target="header7.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2021-12-02T16:08:00Z</dcterms:created>
  <dc:creator>&lt;D6D3B3CF&gt;</dc:creator>
  <cp:lastModifiedBy>神的随波逐流</cp:lastModifiedBy>
  <cp:lastPrinted>2021-12-27T07:35:00Z</cp:lastPrinted>
  <dcterms:modified xsi:type="dcterms:W3CDTF">2021-12-31T03:47:05Z</dcterms:modified>
  <dc:title>&lt;4D6963726F736F667420576F7264202D20CEE5BFF3C7A6CFEEC4BFCBAECDC1B1A3B3D6C9E8CAA9D1E9CAD5BCBCCAF5C6C0B9C0B1A8B8E6A3A8323032312E31312E3138D0DEB8C4A3A92E646F63&gt;</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300C446BFD2A4162A6881DCF28DEA237</vt:lpwstr>
  </property>
  <property fmtid="{D5CDD505-2E9C-101B-9397-08002B2CF9AE}" pid="4" name="Created">
    <vt:filetime>2021-11-23T00:00:00Z</vt:filetime>
  </property>
  <property fmtid="{D5CDD505-2E9C-101B-9397-08002B2CF9AE}" pid="5" name="Creator">
    <vt:lpwstr>PScript5.dll Version 5.2.2</vt:lpwstr>
  </property>
  <property fmtid="{D5CDD505-2E9C-101B-9397-08002B2CF9AE}" pid="6" name="LastSaved">
    <vt:filetime>2021-12-19T00:00:00Z</vt:filetime>
  </property>
  <property fmtid="{D5CDD505-2E9C-101B-9397-08002B2CF9AE}" pid="7" name="CRO">
    <vt:lpwstr>wqlLaW5nc29mdCBQREYgdG8gV1BTIDY1</vt:lpwstr>
  </property>
</Properties>
</file>